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6F6D6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6F6D6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6F6D6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6FA861" w14:textId="45FAC224" w:rsidR="005D60CD" w:rsidRPr="00C70D97" w:rsidRDefault="005D60CD" w:rsidP="005D60CD">
      <w:pPr>
        <w:pStyle w:val="Zkladntext3"/>
        <w:rPr>
          <w:b w:val="0"/>
        </w:rPr>
      </w:pPr>
      <w:proofErr w:type="spellStart"/>
      <w:r>
        <w:rPr>
          <w:b w:val="0"/>
        </w:rPr>
        <w:t>Biofel</w:t>
      </w:r>
      <w:proofErr w:type="spellEnd"/>
      <w:r>
        <w:rPr>
          <w:b w:val="0"/>
        </w:rPr>
        <w:t xml:space="preserve"> PCH</w:t>
      </w:r>
      <w:r w:rsidR="00371D94">
        <w:rPr>
          <w:b w:val="0"/>
        </w:rPr>
        <w:t>R</w:t>
      </w:r>
      <w:r w:rsidRPr="00C70D97">
        <w:rPr>
          <w:b w:val="0"/>
        </w:rPr>
        <w:t xml:space="preserve"> injekční emulze pro kočky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6F6D65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87428A" w14:textId="3579F1B6" w:rsidR="005D60CD" w:rsidRPr="00F30D3F" w:rsidRDefault="005D60CD" w:rsidP="005D60CD">
      <w:r>
        <w:t>Každá dávka</w:t>
      </w:r>
      <w:r w:rsidRPr="00C70D97">
        <w:t xml:space="preserve"> </w:t>
      </w:r>
      <w:r>
        <w:t>(</w:t>
      </w:r>
      <w:r w:rsidRPr="00C70D97">
        <w:t>1 ml</w:t>
      </w:r>
      <w:r>
        <w:t>)</w:t>
      </w:r>
      <w:r w:rsidRPr="00C70D97">
        <w:t xml:space="preserve"> </w:t>
      </w:r>
      <w:r>
        <w:t>obsahuje</w:t>
      </w:r>
      <w:r w:rsidRPr="00C70D97">
        <w:t>:</w:t>
      </w:r>
    </w:p>
    <w:p w14:paraId="668A2BBB" w14:textId="5EB60617" w:rsidR="00C114FF" w:rsidRPr="00B41D57" w:rsidRDefault="006F6D6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AED39C5" w14:textId="223AA16B" w:rsidR="005D60CD" w:rsidRDefault="005D60CD" w:rsidP="005D60CD">
      <w:pPr>
        <w:tabs>
          <w:tab w:val="left" w:pos="1701"/>
        </w:tabs>
        <w:rPr>
          <w:noProof/>
        </w:rPr>
      </w:pPr>
      <w:r>
        <w:rPr>
          <w:iCs/>
        </w:rPr>
        <w:t xml:space="preserve">Virus </w:t>
      </w:r>
      <w:proofErr w:type="spellStart"/>
      <w:r>
        <w:rPr>
          <w:iCs/>
        </w:rPr>
        <w:t>panleukopenie</w:t>
      </w:r>
      <w:proofErr w:type="spellEnd"/>
      <w:r>
        <w:rPr>
          <w:iCs/>
        </w:rPr>
        <w:t xml:space="preserve"> koček, kmen FPV Bio 7,</w:t>
      </w:r>
      <w:r w:rsidRPr="005D60CD">
        <w:rPr>
          <w:iCs/>
        </w:rPr>
        <w:t xml:space="preserve"> </w:t>
      </w:r>
      <w:r>
        <w:rPr>
          <w:iCs/>
        </w:rPr>
        <w:t>inaktivovaný</w:t>
      </w:r>
      <w:r>
        <w:rPr>
          <w:iCs/>
        </w:rPr>
        <w:tab/>
      </w:r>
      <w:r>
        <w:rPr>
          <w:iCs/>
        </w:rPr>
        <w:tab/>
      </w:r>
      <w:r w:rsidRPr="003E0E21">
        <w:rPr>
          <w:noProof/>
        </w:rPr>
        <w:t>RP ≥ 1*</w:t>
      </w:r>
    </w:p>
    <w:p w14:paraId="79CE3705" w14:textId="05068714" w:rsidR="005D60CD" w:rsidRDefault="005D60CD" w:rsidP="005D60CD">
      <w:pPr>
        <w:tabs>
          <w:tab w:val="left" w:pos="1701"/>
        </w:tabs>
        <w:rPr>
          <w:noProof/>
        </w:rPr>
      </w:pPr>
      <w:r>
        <w:rPr>
          <w:noProof/>
        </w:rPr>
        <w:t>Kočičí kalicivirus, kmen FCV F9 Bio 8,</w:t>
      </w:r>
      <w:r w:rsidRPr="005D60CD">
        <w:rPr>
          <w:noProof/>
        </w:rPr>
        <w:t xml:space="preserve"> </w:t>
      </w:r>
      <w:r>
        <w:rPr>
          <w:noProof/>
        </w:rPr>
        <w:t>inaktivovaný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3E0E21">
        <w:rPr>
          <w:noProof/>
        </w:rPr>
        <w:t>RP ≥ 1*</w:t>
      </w:r>
    </w:p>
    <w:p w14:paraId="7721AFC7" w14:textId="5AB3C03A" w:rsidR="005D60CD" w:rsidRDefault="005D60CD" w:rsidP="005D60CD">
      <w:pPr>
        <w:tabs>
          <w:tab w:val="left" w:pos="1701"/>
        </w:tabs>
      </w:pPr>
      <w:r>
        <w:rPr>
          <w:rStyle w:val="tlid-translation"/>
          <w:rFonts w:eastAsia="Verdana"/>
        </w:rPr>
        <w:t xml:space="preserve">Kočičí </w:t>
      </w:r>
      <w:proofErr w:type="spellStart"/>
      <w:r>
        <w:rPr>
          <w:rStyle w:val="tlid-translation"/>
          <w:rFonts w:eastAsia="Verdana"/>
        </w:rPr>
        <w:t>herpesvirus</w:t>
      </w:r>
      <w:proofErr w:type="spellEnd"/>
      <w:r>
        <w:rPr>
          <w:rStyle w:val="tlid-translation"/>
          <w:rFonts w:eastAsia="Verdana"/>
        </w:rPr>
        <w:t>, kmen FHV-1 Bio 9, inaktivovaný</w:t>
      </w:r>
      <w:r>
        <w:rPr>
          <w:rStyle w:val="tlid-translation"/>
          <w:rFonts w:eastAsia="Verdana"/>
        </w:rPr>
        <w:tab/>
      </w:r>
      <w:r>
        <w:rPr>
          <w:rStyle w:val="tlid-translation"/>
          <w:rFonts w:eastAsia="Verdana"/>
        </w:rPr>
        <w:tab/>
      </w:r>
      <w:r>
        <w:rPr>
          <w:rStyle w:val="tlid-translation"/>
          <w:rFonts w:eastAsia="Verdana"/>
        </w:rPr>
        <w:tab/>
        <w:t>RP ≥ 1*</w:t>
      </w:r>
    </w:p>
    <w:p w14:paraId="214BA697" w14:textId="5431F258" w:rsidR="00371D94" w:rsidRPr="00F30D3F" w:rsidRDefault="00371D94" w:rsidP="00371D94">
      <w:pPr>
        <w:tabs>
          <w:tab w:val="left" w:pos="1701"/>
        </w:tabs>
        <w:rPr>
          <w:iCs/>
        </w:rPr>
      </w:pPr>
      <w:r>
        <w:rPr>
          <w:rStyle w:val="tlid-translation"/>
          <w:rFonts w:eastAsia="Verdana"/>
        </w:rPr>
        <w:t>Virus vztekliny, kmen SAD Vnukovo-32,</w:t>
      </w:r>
      <w:r w:rsidRPr="00371D94">
        <w:rPr>
          <w:rStyle w:val="tlid-translation"/>
          <w:rFonts w:eastAsia="Verdana"/>
        </w:rPr>
        <w:t xml:space="preserve"> </w:t>
      </w:r>
      <w:r>
        <w:rPr>
          <w:rStyle w:val="tlid-translation"/>
          <w:rFonts w:eastAsia="Verdana"/>
        </w:rPr>
        <w:t>inaktivovaný</w:t>
      </w:r>
      <w:r>
        <w:rPr>
          <w:rStyle w:val="tlid-translation"/>
          <w:rFonts w:eastAsia="Verdana"/>
        </w:rPr>
        <w:tab/>
      </w:r>
      <w:r>
        <w:rPr>
          <w:rStyle w:val="tlid-translation"/>
          <w:rFonts w:eastAsia="Verdana"/>
        </w:rPr>
        <w:tab/>
      </w:r>
      <w:r>
        <w:rPr>
          <w:rStyle w:val="tlid-translation"/>
          <w:rFonts w:eastAsia="Verdana"/>
        </w:rPr>
        <w:tab/>
        <w:t>min 1 IU**</w:t>
      </w:r>
    </w:p>
    <w:p w14:paraId="626153F6" w14:textId="77777777" w:rsidR="005D60CD" w:rsidRDefault="005D60CD" w:rsidP="005D60CD">
      <w:pPr>
        <w:rPr>
          <w:b/>
        </w:rPr>
      </w:pPr>
    </w:p>
    <w:p w14:paraId="4ADEE925" w14:textId="77777777" w:rsidR="005D60CD" w:rsidRPr="000B79D8" w:rsidRDefault="005D60CD" w:rsidP="005D60CD">
      <w:pPr>
        <w:pStyle w:val="Zkladntext3"/>
        <w:rPr>
          <w:b w:val="0"/>
        </w:rPr>
      </w:pPr>
      <w:r w:rsidRPr="000B79D8">
        <w:rPr>
          <w:b w:val="0"/>
        </w:rPr>
        <w:t>*) RP = Relativní účinnost (ELISA test) ve srovnání s referenčním sérem získaným po vakcinaci morčat šarží vakcíny, která vyhověla v </w:t>
      </w:r>
      <w:proofErr w:type="spellStart"/>
      <w:r w:rsidRPr="000B79D8">
        <w:rPr>
          <w:b w:val="0"/>
        </w:rPr>
        <w:t>čelenžním</w:t>
      </w:r>
      <w:proofErr w:type="spellEnd"/>
      <w:r w:rsidRPr="000B79D8">
        <w:rPr>
          <w:b w:val="0"/>
        </w:rPr>
        <w:t xml:space="preserve"> testu na cílovém druhu zvířat.</w:t>
      </w:r>
    </w:p>
    <w:p w14:paraId="4B605B0C" w14:textId="299FE193" w:rsidR="00371D94" w:rsidRDefault="00371D94" w:rsidP="00371D94">
      <w:pPr>
        <w:spacing w:line="240" w:lineRule="auto"/>
        <w:jc w:val="both"/>
        <w:rPr>
          <w:noProof/>
        </w:rPr>
      </w:pPr>
      <w:bookmarkStart w:id="0" w:name="_Hlk224712467"/>
      <w:r>
        <w:rPr>
          <w:noProof/>
        </w:rPr>
        <w:t>**Mezinárodní jednotka</w:t>
      </w:r>
    </w:p>
    <w:bookmarkEnd w:id="0"/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02C02987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77C00442" w14:textId="77777777" w:rsidR="005D60CD" w:rsidRDefault="005D60CD" w:rsidP="005D60CD">
      <w:r>
        <w:t>Olejové adjuvans (</w:t>
      </w:r>
      <w:proofErr w:type="spellStart"/>
      <w:r>
        <w:t>Emulsigen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  <w:t>ad 1 ml</w:t>
      </w:r>
    </w:p>
    <w:p w14:paraId="74C7870F" w14:textId="77777777" w:rsidR="005D60CD" w:rsidRPr="006669B8" w:rsidRDefault="005D60CD" w:rsidP="005D60CD"/>
    <w:p w14:paraId="55F42F38" w14:textId="6CAE0B35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7901E7" w14:paraId="0B4C76E3" w14:textId="77777777" w:rsidTr="005D60CD">
        <w:tc>
          <w:tcPr>
            <w:tcW w:w="4528" w:type="dxa"/>
            <w:vAlign w:val="center"/>
          </w:tcPr>
          <w:p w14:paraId="6D45EB6D" w14:textId="6EDD02FA" w:rsidR="00872C48" w:rsidRPr="00B41D57" w:rsidRDefault="006F6D6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2E659D33" w14:textId="2C921600" w:rsidR="00872C48" w:rsidRPr="00B41D57" w:rsidRDefault="006F6D6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901E7" w14:paraId="7D5263D3" w14:textId="77777777" w:rsidTr="005D60CD">
        <w:tc>
          <w:tcPr>
            <w:tcW w:w="4528" w:type="dxa"/>
            <w:vAlign w:val="center"/>
          </w:tcPr>
          <w:p w14:paraId="0F798F46" w14:textId="11EFD0BD" w:rsidR="00872C48" w:rsidRPr="00B41D57" w:rsidRDefault="005D60C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Thiomersal</w:t>
            </w:r>
            <w:proofErr w:type="spellEnd"/>
          </w:p>
        </w:tc>
        <w:tc>
          <w:tcPr>
            <w:tcW w:w="4533" w:type="dxa"/>
            <w:vAlign w:val="center"/>
          </w:tcPr>
          <w:p w14:paraId="457A3BBC" w14:textId="362CDEEC" w:rsidR="00872C48" w:rsidRPr="00B41D57" w:rsidRDefault="005D60CD" w:rsidP="00BF00EF">
            <w:pPr>
              <w:spacing w:before="60" w:after="60"/>
              <w:rPr>
                <w:iCs/>
                <w:szCs w:val="22"/>
              </w:rPr>
            </w:pPr>
            <w:r>
              <w:t>0,01%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D630D" w14:textId="77777777" w:rsidR="005D60CD" w:rsidRPr="00F30D3F" w:rsidRDefault="005D60CD" w:rsidP="005D60CD">
      <w:r>
        <w:t>Narůžovělá kapalina bez sedimentu.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6F6D6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6F6D6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A1276" w14:textId="77777777" w:rsidR="005D60CD" w:rsidRDefault="005D60CD" w:rsidP="005D60CD">
      <w:r w:rsidRPr="00C70D97">
        <w:t>Kočky</w:t>
      </w:r>
      <w:r>
        <w:t>.</w:t>
      </w:r>
    </w:p>
    <w:p w14:paraId="4FED6074" w14:textId="77777777" w:rsidR="005D60CD" w:rsidRPr="00B41D57" w:rsidRDefault="005D60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6F6D6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5DEE78" w14:textId="77777777" w:rsidR="00371D94" w:rsidRPr="00C70D97" w:rsidRDefault="00371D94" w:rsidP="00371D94">
      <w:r w:rsidRPr="00C70D97">
        <w:t xml:space="preserve">K aktivní imunizaci </w:t>
      </w:r>
      <w:r>
        <w:t xml:space="preserve">koček ve věku od 3 měsíců </w:t>
      </w:r>
      <w:r w:rsidRPr="00C70D97">
        <w:t xml:space="preserve">proti </w:t>
      </w:r>
      <w:proofErr w:type="spellStart"/>
      <w:r w:rsidRPr="00C70D97">
        <w:t>panleukopenii</w:t>
      </w:r>
      <w:proofErr w:type="spellEnd"/>
      <w:r w:rsidRPr="00C70D97">
        <w:t xml:space="preserve">, </w:t>
      </w:r>
      <w:proofErr w:type="spellStart"/>
      <w:r w:rsidRPr="00C70D97">
        <w:t>herpesvirové</w:t>
      </w:r>
      <w:proofErr w:type="spellEnd"/>
      <w:r w:rsidRPr="00C70D97">
        <w:t xml:space="preserve"> a </w:t>
      </w:r>
      <w:proofErr w:type="spellStart"/>
      <w:r>
        <w:t>k</w:t>
      </w:r>
      <w:r w:rsidRPr="00C70D97">
        <w:t>alicivirové</w:t>
      </w:r>
      <w:proofErr w:type="spellEnd"/>
      <w:r w:rsidRPr="00C70D97">
        <w:t xml:space="preserve"> infekci a vzteklině koček.</w:t>
      </w:r>
    </w:p>
    <w:p w14:paraId="26E98598" w14:textId="77777777" w:rsidR="005D60CD" w:rsidRDefault="005D60CD" w:rsidP="005D60CD"/>
    <w:p w14:paraId="2F7BBAD7" w14:textId="3FB497D9" w:rsidR="00371D94" w:rsidRDefault="005D60CD" w:rsidP="00371D94">
      <w:r w:rsidRPr="00B41D57">
        <w:t xml:space="preserve">Nástup imunity: </w:t>
      </w:r>
    </w:p>
    <w:p w14:paraId="1B266306" w14:textId="7827B3E2" w:rsidR="005D60CD" w:rsidRDefault="005D60CD" w:rsidP="005D60CD">
      <w:bookmarkStart w:id="1" w:name="_Hlk230337091"/>
      <w:r>
        <w:t xml:space="preserve">- </w:t>
      </w:r>
      <w:r w:rsidRPr="000B79D8">
        <w:t>3 týdny po základní</w:t>
      </w:r>
      <w:r>
        <w:t xml:space="preserve"> vakcinaci</w:t>
      </w:r>
      <w:r w:rsidR="0059769E">
        <w:t xml:space="preserve"> proti </w:t>
      </w:r>
      <w:r w:rsidR="00127AF2">
        <w:t xml:space="preserve">viru </w:t>
      </w:r>
      <w:proofErr w:type="spellStart"/>
      <w:r w:rsidR="0059769E">
        <w:t>panleukopeni</w:t>
      </w:r>
      <w:r w:rsidR="00127AF2">
        <w:t>e</w:t>
      </w:r>
      <w:proofErr w:type="spellEnd"/>
      <w:r w:rsidR="00127AF2">
        <w:t xml:space="preserve"> koček</w:t>
      </w:r>
      <w:r w:rsidR="00AE73D0">
        <w:t xml:space="preserve"> (FPV)</w:t>
      </w:r>
    </w:p>
    <w:p w14:paraId="70EB0086" w14:textId="0437B548" w:rsidR="005D60CD" w:rsidRDefault="005D60CD" w:rsidP="005D60CD">
      <w:r>
        <w:t xml:space="preserve">- </w:t>
      </w:r>
      <w:r w:rsidRPr="000B79D8">
        <w:t xml:space="preserve">4 týdny po základní vakcinaci </w:t>
      </w:r>
      <w:r w:rsidR="0059769E">
        <w:t xml:space="preserve">proti </w:t>
      </w:r>
      <w:r w:rsidR="00127AF2">
        <w:t xml:space="preserve">kočičímu </w:t>
      </w:r>
      <w:proofErr w:type="spellStart"/>
      <w:r w:rsidR="00127AF2">
        <w:t>k</w:t>
      </w:r>
      <w:r w:rsidR="0059769E">
        <w:t>alicivir</w:t>
      </w:r>
      <w:r w:rsidR="00127AF2">
        <w:t>u</w:t>
      </w:r>
      <w:proofErr w:type="spellEnd"/>
      <w:r w:rsidR="00127AF2">
        <w:t xml:space="preserve"> (FCV)</w:t>
      </w:r>
      <w:r w:rsidR="0059769E">
        <w:t>,</w:t>
      </w:r>
      <w:r w:rsidR="00127AF2">
        <w:t xml:space="preserve"> kočičímu </w:t>
      </w:r>
      <w:proofErr w:type="spellStart"/>
      <w:r w:rsidR="0059769E" w:rsidRPr="000B79D8">
        <w:t>herpesvir</w:t>
      </w:r>
      <w:r w:rsidR="00127AF2">
        <w:t>u</w:t>
      </w:r>
      <w:proofErr w:type="spellEnd"/>
      <w:r w:rsidR="00127AF2">
        <w:t xml:space="preserve"> (FHV)</w:t>
      </w:r>
      <w:r w:rsidR="0059769E" w:rsidRPr="000B79D8">
        <w:t xml:space="preserve"> a proti </w:t>
      </w:r>
      <w:r w:rsidR="00127AF2">
        <w:t xml:space="preserve">viru </w:t>
      </w:r>
      <w:r w:rsidR="0059769E" w:rsidRPr="000B79D8">
        <w:t>vzteklin</w:t>
      </w:r>
      <w:r w:rsidR="00127AF2">
        <w:t>y (RV)</w:t>
      </w:r>
    </w:p>
    <w:bookmarkEnd w:id="1"/>
    <w:p w14:paraId="63AE2521" w14:textId="027FFDE2" w:rsidR="005D60CD" w:rsidRDefault="005D60CD" w:rsidP="005D60CD"/>
    <w:p w14:paraId="6B3E16FF" w14:textId="1883886F" w:rsidR="005D60CD" w:rsidRPr="000B79D8" w:rsidRDefault="005D60CD" w:rsidP="005D60CD">
      <w:r>
        <w:t>Trvání imunity: 12 měsíců.</w:t>
      </w:r>
    </w:p>
    <w:p w14:paraId="14B53AA2" w14:textId="77777777" w:rsidR="005D60CD" w:rsidRDefault="005D60CD" w:rsidP="00E86CEE">
      <w:pPr>
        <w:tabs>
          <w:tab w:val="clear" w:pos="567"/>
        </w:tabs>
        <w:spacing w:line="240" w:lineRule="auto"/>
      </w:pP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6F6D6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2A39FD7D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6F6D6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2380DD" w14:textId="77777777" w:rsidR="005D60CD" w:rsidRPr="00C70D97" w:rsidRDefault="005D60CD" w:rsidP="005D60CD">
      <w:pPr>
        <w:jc w:val="both"/>
        <w:rPr>
          <w:b/>
        </w:rPr>
      </w:pPr>
      <w:r>
        <w:rPr>
          <w:rStyle w:val="tlid-translation"/>
          <w:rFonts w:eastAsia="Verdana"/>
        </w:rPr>
        <w:lastRenderedPageBreak/>
        <w:t>Vakcinovat pouze zdravá zvířata.</w:t>
      </w:r>
    </w:p>
    <w:p w14:paraId="5CB16706" w14:textId="77777777" w:rsidR="005D60CD" w:rsidRPr="00FB2C04" w:rsidRDefault="005D60CD" w:rsidP="005D60CD">
      <w:pPr>
        <w:pStyle w:val="Zkladntext3"/>
        <w:rPr>
          <w:b w:val="0"/>
          <w:bCs/>
        </w:rPr>
      </w:pPr>
      <w:r w:rsidRPr="00FB2C04">
        <w:rPr>
          <w:b w:val="0"/>
          <w:bCs/>
        </w:rPr>
        <w:t>Vliv mateřských protilátek na účinnost vakcinace nebyl sledován.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6F6D65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6F6D6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877664B" w14:textId="77777777" w:rsidR="005D60CD" w:rsidRDefault="005D60CD" w:rsidP="005D60CD">
      <w:pPr>
        <w:pStyle w:val="Zkladntext3"/>
        <w:rPr>
          <w:b w:val="0"/>
          <w:bCs/>
        </w:rPr>
      </w:pPr>
    </w:p>
    <w:p w14:paraId="34C515DB" w14:textId="0ABF5047" w:rsidR="005D60CD" w:rsidRPr="00867F5B" w:rsidRDefault="005D60CD" w:rsidP="005D60CD">
      <w:pPr>
        <w:pStyle w:val="Zkladntext3"/>
        <w:rPr>
          <w:b w:val="0"/>
          <w:bCs/>
        </w:rPr>
      </w:pPr>
      <w:r w:rsidRPr="00867F5B">
        <w:rPr>
          <w:b w:val="0"/>
          <w:bCs/>
        </w:rPr>
        <w:t xml:space="preserve">Případná </w:t>
      </w:r>
      <w:proofErr w:type="spellStart"/>
      <w:r w:rsidRPr="00867F5B">
        <w:rPr>
          <w:b w:val="0"/>
          <w:bCs/>
        </w:rPr>
        <w:t>antiparazitární</w:t>
      </w:r>
      <w:proofErr w:type="spellEnd"/>
      <w:r w:rsidRPr="00867F5B">
        <w:rPr>
          <w:b w:val="0"/>
          <w:bCs/>
        </w:rPr>
        <w:t xml:space="preserve"> léčba by měla předcházet vakcinaci nejméně o deset dnů.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6F6D6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D9F228" w14:textId="77777777" w:rsidR="005D60CD" w:rsidRPr="00F30D3F" w:rsidRDefault="005D60CD" w:rsidP="005D60CD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30D3F">
        <w:rPr>
          <w:rFonts w:ascii="TimesNewRoman,Italic" w:hAnsi="TimesNewRoman,Italic"/>
          <w:szCs w:val="22"/>
        </w:rPr>
        <w:t>Pro uživatele:</w:t>
      </w:r>
    </w:p>
    <w:p w14:paraId="6D0CA85B" w14:textId="104E708B" w:rsidR="005D60CD" w:rsidRPr="00F30D3F" w:rsidRDefault="005D60CD" w:rsidP="005D60CD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30D3F">
        <w:rPr>
          <w:rFonts w:ascii="TimesNewRoman,Italic" w:hAnsi="TimesNewRoman,Italic"/>
          <w:szCs w:val="22"/>
        </w:rPr>
        <w:t>Tento veterinární léčivý přípravek obsahuje minerální olej. Náhodná injekce</w:t>
      </w:r>
      <w:r>
        <w:rPr>
          <w:rFonts w:ascii="TimesNewRoman,Italic" w:hAnsi="TimesNewRoman,Italic"/>
          <w:szCs w:val="22"/>
        </w:rPr>
        <w:t xml:space="preserve"> </w:t>
      </w:r>
      <w:r w:rsidRPr="00F30D3F">
        <w:rPr>
          <w:rFonts w:ascii="TimesNewRoman,Italic" w:hAnsi="TimesNewRoman,Italic"/>
          <w:szCs w:val="22"/>
        </w:rPr>
        <w:t>/</w:t>
      </w:r>
      <w:r>
        <w:rPr>
          <w:rFonts w:ascii="TimesNewRoman,Italic" w:hAnsi="TimesNewRoman,Italic"/>
          <w:szCs w:val="22"/>
        </w:rPr>
        <w:t xml:space="preserve"> </w:t>
      </w:r>
      <w:r w:rsidRPr="00F30D3F">
        <w:t xml:space="preserve">náhodné sebepoškození injekčně </w:t>
      </w:r>
      <w:r w:rsidRPr="00B41D57">
        <w:t xml:space="preserve">podaným </w:t>
      </w:r>
      <w:r w:rsidRPr="00F30D3F">
        <w:t>přípravkem</w:t>
      </w:r>
      <w:r w:rsidRPr="00F30D3F">
        <w:rPr>
          <w:rFonts w:ascii="TimesNewRoman,Italic" w:hAnsi="TimesNewRoman,Italic"/>
          <w:szCs w:val="22"/>
        </w:rPr>
        <w:t xml:space="preserve"> může způsobit silné bolesti a otok, zvláště po injekčním podání do kloubu nebo prstu, a ve vzácných případech může vést k ztrátě postiženého prstu, pokud není poskytnuta rychlá lékařská péče.</w:t>
      </w:r>
      <w:r>
        <w:rPr>
          <w:rFonts w:ascii="TimesNewRoman,Italic" w:hAnsi="TimesNewRoman,Italic"/>
          <w:szCs w:val="22"/>
        </w:rPr>
        <w:t xml:space="preserve"> </w:t>
      </w:r>
      <w:r w:rsidRPr="00F30D3F">
        <w:rPr>
          <w:rFonts w:ascii="TimesNewRoman,Italic" w:hAnsi="TimesNewRoman,Italic"/>
          <w:szCs w:val="22"/>
        </w:rPr>
        <w:t>Pokud u vás došlo k náhodné injekci veterinárního léčivého přípravku, vyhledejte lékařskou pomoc, i když šlo jen o malé množství, a vezměte příbalovou informaci s sebou.</w:t>
      </w:r>
      <w:r>
        <w:rPr>
          <w:rFonts w:ascii="TimesNewRoman,Italic" w:hAnsi="TimesNewRoman,Italic"/>
          <w:szCs w:val="22"/>
        </w:rPr>
        <w:t xml:space="preserve"> </w:t>
      </w:r>
      <w:r w:rsidRPr="00F30D3F">
        <w:rPr>
          <w:rFonts w:ascii="TimesNewRoman,Italic" w:hAnsi="TimesNewRoman,Italic"/>
          <w:szCs w:val="22"/>
        </w:rPr>
        <w:t>Pokud bolest přetrvává více než 12 hodin po lékařské prohlídce, obraťte se na lékaře znovu.</w:t>
      </w:r>
    </w:p>
    <w:p w14:paraId="19A3A99D" w14:textId="77777777" w:rsidR="005D60CD" w:rsidRPr="00F30D3F" w:rsidRDefault="005D60CD" w:rsidP="005D60CD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</w:p>
    <w:p w14:paraId="36AEBDEF" w14:textId="77777777" w:rsidR="005D60CD" w:rsidRPr="00F30D3F" w:rsidRDefault="005D60CD" w:rsidP="005D60CD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30D3F">
        <w:rPr>
          <w:rFonts w:ascii="TimesNewRoman,Italic" w:hAnsi="TimesNewRoman,Italic"/>
          <w:szCs w:val="22"/>
        </w:rPr>
        <w:t>Pro lékaře:</w:t>
      </w:r>
    </w:p>
    <w:p w14:paraId="68B941C1" w14:textId="2C404F47" w:rsidR="005D60CD" w:rsidRPr="00F30D3F" w:rsidRDefault="005D60CD" w:rsidP="005D60CD">
      <w:pPr>
        <w:autoSpaceDE w:val="0"/>
        <w:autoSpaceDN w:val="0"/>
        <w:adjustRightInd w:val="0"/>
      </w:pPr>
      <w:r w:rsidRPr="00F30D3F">
        <w:rPr>
          <w:rFonts w:ascii="TimesNewRoman,Italic" w:hAnsi="TimesNewRoman,Italic"/>
          <w:szCs w:val="22"/>
        </w:rPr>
        <w:t xml:space="preserve">Tento veterinární léčivý přípravek obsahuje minerální olej. I když bylo injekčně aplikované malé množství, náhodná injekce tohoto </w:t>
      </w:r>
      <w:r w:rsidR="006C15BE" w:rsidRPr="00B41D57">
        <w:t xml:space="preserve">veterinárního léčivého </w:t>
      </w:r>
      <w:r w:rsidRPr="00F30D3F">
        <w:rPr>
          <w:rFonts w:ascii="TimesNewRoman,Italic" w:hAnsi="TimesNewRoman,Italic"/>
          <w:szCs w:val="22"/>
        </w:rPr>
        <w:t xml:space="preserve">přípravku může vyvolat intenzivní otok, který může např. končit ischemickou </w:t>
      </w:r>
      <w:r w:rsidR="0059769E" w:rsidRPr="00F30D3F">
        <w:rPr>
          <w:rFonts w:ascii="TimesNewRoman,Italic" w:hAnsi="TimesNewRoman,Italic"/>
          <w:szCs w:val="22"/>
        </w:rPr>
        <w:t>nekrózu,</w:t>
      </w:r>
      <w:r w:rsidRPr="00F30D3F">
        <w:rPr>
          <w:rFonts w:ascii="TimesNewRoman,Italic" w:hAnsi="TimesNewRoman,Italic"/>
          <w:szCs w:val="22"/>
        </w:rPr>
        <w:t xml:space="preserve"> a dokonce i ztrátu prstu. Odborná, RYCHLÁ chirurgická péče je nutná a může vyžadovat včasné chirurgické otevření a výplach místa, kam byla injekce podána, zvláště tam, kde je zasažena pulpa prstu nebo šlacha.</w:t>
      </w:r>
    </w:p>
    <w:p w14:paraId="65B235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6F6D6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1032BD3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6F6D6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5812E4B2" w:rsidR="00295140" w:rsidRDefault="006C15BE" w:rsidP="00295140">
      <w:bookmarkStart w:id="2" w:name="_Hlk229404528"/>
      <w:r w:rsidRPr="00C70D97">
        <w:t>Kočky</w:t>
      </w:r>
      <w:r>
        <w:t>:</w:t>
      </w:r>
    </w:p>
    <w:p w14:paraId="0B9FD781" w14:textId="77777777" w:rsidR="006C15BE" w:rsidRPr="00B41D57" w:rsidRDefault="006C15BE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901E7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6F6D65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6F6D65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99C0ECE" w14:textId="77777777" w:rsidR="00295140" w:rsidRDefault="00EA677D" w:rsidP="00617B81">
            <w:pPr>
              <w:spacing w:before="60" w:after="60"/>
            </w:pPr>
            <w:r w:rsidRPr="00D76285">
              <w:t>Otok v místě injekčního podání</w:t>
            </w:r>
            <w:r w:rsidRPr="00D76285">
              <w:rPr>
                <w:vertAlign w:val="superscript"/>
              </w:rPr>
              <w:t>1</w:t>
            </w:r>
          </w:p>
          <w:p w14:paraId="3864BB26" w14:textId="77777777" w:rsidR="00EA677D" w:rsidRDefault="00EA677D" w:rsidP="00617B81">
            <w:pPr>
              <w:spacing w:before="60" w:after="60"/>
              <w:rPr>
                <w:vertAlign w:val="superscript"/>
              </w:rPr>
            </w:pPr>
            <w:r>
              <w:t>Zvýšená</w:t>
            </w:r>
            <w:r w:rsidRPr="00D76285">
              <w:t xml:space="preserve"> </w:t>
            </w:r>
            <w:r>
              <w:t>teplota</w:t>
            </w:r>
            <w:r w:rsidRPr="00D76285">
              <w:rPr>
                <w:vertAlign w:val="superscript"/>
              </w:rPr>
              <w:t>2</w:t>
            </w:r>
          </w:p>
          <w:p w14:paraId="3AEBCFE4" w14:textId="77777777" w:rsidR="00EA677D" w:rsidRDefault="00EA677D" w:rsidP="00617B81">
            <w:pPr>
              <w:spacing w:before="60" w:after="60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H</w:t>
            </w:r>
            <w:r w:rsidRPr="00261EA5">
              <w:rPr>
                <w:noProof/>
                <w:lang w:eastAsia="cs-CZ"/>
              </w:rPr>
              <w:t>ypersen</w:t>
            </w:r>
            <w:r>
              <w:rPr>
                <w:noProof/>
                <w:lang w:eastAsia="cs-CZ"/>
              </w:rPr>
              <w:t>zitivní</w:t>
            </w:r>
            <w:r w:rsidRPr="00261EA5">
              <w:rPr>
                <w:noProof/>
                <w:lang w:eastAsia="cs-CZ"/>
              </w:rPr>
              <w:t xml:space="preserve"> rea</w:t>
            </w:r>
            <w:r>
              <w:rPr>
                <w:noProof/>
                <w:lang w:eastAsia="cs-CZ"/>
              </w:rPr>
              <w:t>kce</w:t>
            </w:r>
            <w:r w:rsidRPr="009924CB">
              <w:rPr>
                <w:noProof/>
                <w:vertAlign w:val="superscript"/>
                <w:lang w:eastAsia="cs-CZ"/>
              </w:rPr>
              <w:t>3</w:t>
            </w:r>
          </w:p>
          <w:p w14:paraId="1B64FF1F" w14:textId="6939A906" w:rsidR="00371D94" w:rsidRDefault="00371D94" w:rsidP="00617B81">
            <w:pPr>
              <w:spacing w:before="60" w:after="60"/>
              <w:rPr>
                <w:rStyle w:val="tlid-translation"/>
                <w:rFonts w:eastAsia="Verdana"/>
              </w:rPr>
            </w:pPr>
            <w:r>
              <w:rPr>
                <w:rStyle w:val="tlid-translation"/>
                <w:rFonts w:eastAsia="Verdana"/>
              </w:rPr>
              <w:t xml:space="preserve">Apatie </w:t>
            </w:r>
          </w:p>
          <w:p w14:paraId="1BC9DFB5" w14:textId="0238CD30" w:rsidR="00371D94" w:rsidRPr="00371D94" w:rsidRDefault="00371D94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rStyle w:val="tlid-translation"/>
                <w:rFonts w:eastAsia="Verdana"/>
              </w:rPr>
              <w:t>Anorexie</w:t>
            </w:r>
          </w:p>
        </w:tc>
      </w:tr>
    </w:tbl>
    <w:p w14:paraId="2265FACB" w14:textId="32253FAD" w:rsidR="00371D94" w:rsidRDefault="00371D94" w:rsidP="00371D94">
      <w:pPr>
        <w:rPr>
          <w:rStyle w:val="tlid-translation"/>
          <w:rFonts w:eastAsia="Verdana"/>
        </w:rPr>
      </w:pPr>
      <w:bookmarkStart w:id="3" w:name="_Hlk229472988"/>
      <w:r w:rsidRPr="00371D94">
        <w:rPr>
          <w:rStyle w:val="tlid-translation"/>
          <w:rFonts w:eastAsia="Verdana"/>
          <w:vertAlign w:val="superscript"/>
        </w:rPr>
        <w:t>1</w:t>
      </w:r>
      <w:r>
        <w:rPr>
          <w:rStyle w:val="tlid-translation"/>
          <w:rFonts w:eastAsia="Verdana"/>
        </w:rPr>
        <w:t xml:space="preserve"> Přechodn</w:t>
      </w:r>
      <w:r w:rsidR="00C1113A">
        <w:rPr>
          <w:rStyle w:val="tlid-translation"/>
          <w:rFonts w:eastAsia="Verdana"/>
        </w:rPr>
        <w:t>ý</w:t>
      </w:r>
      <w:r>
        <w:rPr>
          <w:rStyle w:val="tlid-translation"/>
          <w:rFonts w:eastAsia="Verdana"/>
        </w:rPr>
        <w:t xml:space="preserve">, obvykle do průměru 0,5 cm </w:t>
      </w:r>
      <w:r w:rsidR="0059769E" w:rsidRPr="00AB5FAA">
        <w:rPr>
          <w:szCs w:val="22"/>
        </w:rPr>
        <w:t>může být bolestivý</w:t>
      </w:r>
      <w:r w:rsidR="00C1113A">
        <w:rPr>
          <w:szCs w:val="22"/>
        </w:rPr>
        <w:t>;</w:t>
      </w:r>
      <w:r w:rsidR="0059769E">
        <w:rPr>
          <w:rStyle w:val="tlid-translation"/>
          <w:rFonts w:eastAsia="Verdana"/>
        </w:rPr>
        <w:t xml:space="preserve"> </w:t>
      </w:r>
      <w:r>
        <w:rPr>
          <w:rStyle w:val="tlid-translation"/>
          <w:rFonts w:eastAsia="Verdana"/>
        </w:rPr>
        <w:t xml:space="preserve">vymizí během 3 týdnů. </w:t>
      </w:r>
    </w:p>
    <w:p w14:paraId="14CA81B2" w14:textId="155AA50A" w:rsidR="00371D94" w:rsidRDefault="00371D94" w:rsidP="00371D94">
      <w:pPr>
        <w:rPr>
          <w:rStyle w:val="tlid-translation"/>
          <w:rFonts w:eastAsia="Verdana"/>
        </w:rPr>
      </w:pPr>
      <w:r w:rsidRPr="00371D94">
        <w:rPr>
          <w:rStyle w:val="tlid-translation"/>
          <w:rFonts w:eastAsia="Verdana"/>
          <w:vertAlign w:val="superscript"/>
        </w:rPr>
        <w:t>2</w:t>
      </w:r>
      <w:r>
        <w:rPr>
          <w:rStyle w:val="tlid-translation"/>
          <w:rFonts w:eastAsia="Verdana"/>
        </w:rPr>
        <w:t xml:space="preserve"> Přechodn</w:t>
      </w:r>
      <w:r w:rsidR="00C1113A">
        <w:rPr>
          <w:rStyle w:val="tlid-translation"/>
          <w:rFonts w:eastAsia="Verdana"/>
        </w:rPr>
        <w:t>á</w:t>
      </w:r>
      <w:r w:rsidR="00A904C1">
        <w:rPr>
          <w:rStyle w:val="tlid-translation"/>
          <w:rFonts w:eastAsia="Verdana"/>
        </w:rPr>
        <w:t>.</w:t>
      </w:r>
      <w:r>
        <w:rPr>
          <w:rStyle w:val="tlid-translation"/>
          <w:rFonts w:eastAsia="Verdana"/>
        </w:rPr>
        <w:t xml:space="preserve"> </w:t>
      </w:r>
    </w:p>
    <w:p w14:paraId="4D5FFDC5" w14:textId="517A3950" w:rsidR="00371D94" w:rsidRDefault="00371D94" w:rsidP="00371D94">
      <w:pPr>
        <w:rPr>
          <w:rStyle w:val="tlid-translation"/>
          <w:rFonts w:eastAsia="Verdana"/>
        </w:rPr>
      </w:pPr>
      <w:r w:rsidRPr="00371D94">
        <w:rPr>
          <w:rStyle w:val="tlid-translation"/>
          <w:rFonts w:eastAsia="Verdana"/>
          <w:vertAlign w:val="superscript"/>
        </w:rPr>
        <w:t>3</w:t>
      </w:r>
      <w:r>
        <w:rPr>
          <w:rStyle w:val="tlid-translation"/>
          <w:rFonts w:eastAsia="Verdana"/>
        </w:rPr>
        <w:t xml:space="preserve"> V takovém případě by měla být neprodleně zahájena vhodná léčba.</w:t>
      </w:r>
    </w:p>
    <w:bookmarkEnd w:id="3"/>
    <w:p w14:paraId="1D616E5A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bookmarkEnd w:id="2"/>
    <w:p w14:paraId="1B042367" w14:textId="77777777" w:rsidR="006C15BE" w:rsidRPr="00B41D57" w:rsidRDefault="006C15B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B33EB72" w14:textId="01DAFE20" w:rsidR="00A26C88" w:rsidRDefault="00A26C88" w:rsidP="00A26C88">
      <w:bookmarkStart w:id="4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>nebo jeho místnímu zástupci, nebo příslušnému vnitrostátnímu orgánu prostřednictvím národního systému hlášení. Podrobné kontaktní údaje naleznete v příbalové informac</w:t>
      </w:r>
      <w:r>
        <w:t>i na vnitřním obalu</w:t>
      </w:r>
      <w:r w:rsidRPr="00B41D57">
        <w:t>.</w:t>
      </w:r>
    </w:p>
    <w:bookmarkEnd w:id="4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6F6D6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55649140" w:rsidR="00C114FF" w:rsidRPr="00B41D57" w:rsidRDefault="006F6D65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4C60BA30" w14:textId="77777777" w:rsidR="0007307C" w:rsidRPr="00AD5DAB" w:rsidRDefault="0007307C" w:rsidP="0007307C">
      <w:pPr>
        <w:pStyle w:val="Zkladntext3"/>
        <w:rPr>
          <w:b w:val="0"/>
          <w:bCs/>
        </w:rPr>
      </w:pPr>
      <w:r w:rsidRPr="00AD5DAB">
        <w:rPr>
          <w:b w:val="0"/>
          <w:bCs/>
        </w:rPr>
        <w:lastRenderedPageBreak/>
        <w:t>Vakcinace březích koček se doporučuje v první polovině gravidity.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6F6D65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8818C4" w14:textId="541DA47A" w:rsidR="0007307C" w:rsidRPr="00F30D3F" w:rsidRDefault="0007307C" w:rsidP="0007307C">
      <w:r w:rsidRPr="00F30D3F">
        <w:t xml:space="preserve">Nejsou dostupné informace o bezpečnosti a účinnosti této vakcíny, pokud </w:t>
      </w:r>
      <w:r w:rsidRPr="00B41D57">
        <w:t xml:space="preserve">se používá </w:t>
      </w:r>
      <w:r w:rsidRPr="00F30D3F">
        <w:t>zároveň s jiným veterinárním léčivým přípravkem. Rozhodnutí o použití této vakcíny před nebo po jakémkoliv jiném veterinárním léčivém přípravku musí být provedeno na základ</w:t>
      </w:r>
      <w:r>
        <w:t>ě zvážení jednotlivých případů.</w:t>
      </w:r>
    </w:p>
    <w:p w14:paraId="0F70DF4C" w14:textId="77777777" w:rsidR="0007307C" w:rsidRDefault="0007307C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6F6D6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AEB746" w14:textId="5F26C4C9" w:rsidR="00E53A52" w:rsidRPr="00AD5DAB" w:rsidRDefault="00F072A5" w:rsidP="00E53A52">
      <w:pPr>
        <w:pStyle w:val="Zkladntextodsazen2"/>
        <w:ind w:left="0" w:firstLine="0"/>
        <w:rPr>
          <w:b w:val="0"/>
        </w:rPr>
      </w:pPr>
      <w:r>
        <w:rPr>
          <w:b w:val="0"/>
        </w:rPr>
        <w:t>S</w:t>
      </w:r>
      <w:r w:rsidR="00E53A52" w:rsidRPr="00AD5DAB">
        <w:rPr>
          <w:b w:val="0"/>
        </w:rPr>
        <w:t>ubkutánn</w:t>
      </w:r>
      <w:r>
        <w:rPr>
          <w:b w:val="0"/>
        </w:rPr>
        <w:t>í podání</w:t>
      </w:r>
      <w:r w:rsidR="00E53A52" w:rsidRPr="00AD5DAB">
        <w:rPr>
          <w:b w:val="0"/>
        </w:rPr>
        <w:t>, nejlépe v krajině za lopatkou.</w:t>
      </w:r>
    </w:p>
    <w:p w14:paraId="2E0B0F17" w14:textId="6D584EB9" w:rsidR="00E53A52" w:rsidRPr="00AD5DAB" w:rsidRDefault="00E53A52" w:rsidP="00E53A52">
      <w:pPr>
        <w:pStyle w:val="Zkladntext3"/>
        <w:rPr>
          <w:b w:val="0"/>
        </w:rPr>
      </w:pPr>
      <w:r w:rsidRPr="00AD5DAB">
        <w:rPr>
          <w:b w:val="0"/>
        </w:rPr>
        <w:t>Dávka - 1 ml bez ohledu na stáří, hmotnost a plemeno jedince</w:t>
      </w:r>
      <w:r w:rsidR="008F05E2">
        <w:rPr>
          <w:b w:val="0"/>
        </w:rPr>
        <w:t>.</w:t>
      </w:r>
    </w:p>
    <w:p w14:paraId="33B0927F" w14:textId="77777777" w:rsidR="00F072A5" w:rsidRPr="007369AB" w:rsidRDefault="00F072A5" w:rsidP="00F072A5">
      <w:pPr>
        <w:pStyle w:val="Zkladntext3"/>
        <w:rPr>
          <w:b w:val="0"/>
          <w:bCs/>
          <w:szCs w:val="24"/>
        </w:rPr>
      </w:pPr>
      <w:r w:rsidRPr="007369AB">
        <w:rPr>
          <w:b w:val="0"/>
          <w:bCs/>
          <w:szCs w:val="24"/>
        </w:rPr>
        <w:t>Před použitím dobře protřepejte.</w:t>
      </w:r>
    </w:p>
    <w:p w14:paraId="52C74056" w14:textId="77777777" w:rsidR="00E53A52" w:rsidRPr="00AD5DAB" w:rsidRDefault="00E53A52" w:rsidP="00E53A52">
      <w:pPr>
        <w:pStyle w:val="Zkladntext3"/>
        <w:rPr>
          <w:b w:val="0"/>
        </w:rPr>
      </w:pPr>
    </w:p>
    <w:p w14:paraId="40FBFA02" w14:textId="77777777" w:rsidR="00E53A52" w:rsidRPr="00AD5DAB" w:rsidRDefault="00E53A52" w:rsidP="00E53A52">
      <w:pPr>
        <w:pStyle w:val="Zkladntext3"/>
        <w:rPr>
          <w:b w:val="0"/>
        </w:rPr>
      </w:pPr>
      <w:r w:rsidRPr="00AD5DAB">
        <w:rPr>
          <w:b w:val="0"/>
        </w:rPr>
        <w:t>Vakcinační schéma:</w:t>
      </w:r>
    </w:p>
    <w:p w14:paraId="1DB3059B" w14:textId="77777777" w:rsidR="00E53A52" w:rsidRPr="00AD5DAB" w:rsidRDefault="00E53A52" w:rsidP="00E53A52">
      <w:pPr>
        <w:pStyle w:val="Zkladntext3"/>
        <w:rPr>
          <w:b w:val="0"/>
        </w:rPr>
      </w:pPr>
      <w:r w:rsidRPr="00AD5DAB">
        <w:rPr>
          <w:b w:val="0"/>
        </w:rPr>
        <w:t>Základní vakcinace:</w:t>
      </w:r>
    </w:p>
    <w:p w14:paraId="77EACDD8" w14:textId="7BE438D5" w:rsidR="00E53A52" w:rsidRPr="00AD5DAB" w:rsidRDefault="00E53A52" w:rsidP="00E53A52">
      <w:r w:rsidRPr="00AD5DAB">
        <w:t xml:space="preserve">Jedna dávka vakcíny </w:t>
      </w:r>
      <w:proofErr w:type="spellStart"/>
      <w:r w:rsidRPr="00AD5DAB">
        <w:t>Biofel</w:t>
      </w:r>
      <w:proofErr w:type="spellEnd"/>
      <w:r w:rsidRPr="00AD5DAB">
        <w:t xml:space="preserve"> PCHR od stáří 3 měsíců, po předchozí aplikaci jedné dávky vakcíny </w:t>
      </w:r>
      <w:proofErr w:type="spellStart"/>
      <w:r w:rsidRPr="00AD5DAB">
        <w:t>Biofel</w:t>
      </w:r>
      <w:proofErr w:type="spellEnd"/>
      <w:r w:rsidRPr="00AD5DAB">
        <w:t xml:space="preserve"> PCH u koťat od stáří </w:t>
      </w:r>
      <w:r w:rsidR="008F05E2" w:rsidRPr="00AD5DAB">
        <w:t>8–10</w:t>
      </w:r>
      <w:r w:rsidRPr="00AD5DAB">
        <w:t xml:space="preserve"> týdnů.</w:t>
      </w:r>
    </w:p>
    <w:p w14:paraId="05E7BCB3" w14:textId="77777777" w:rsidR="00E53A52" w:rsidRPr="00AD5DAB" w:rsidRDefault="00E53A52" w:rsidP="00E53A52">
      <w:pPr>
        <w:pStyle w:val="Zkladntext3"/>
        <w:rPr>
          <w:b w:val="0"/>
        </w:rPr>
      </w:pPr>
      <w:r w:rsidRPr="00AD5DAB">
        <w:rPr>
          <w:b w:val="0"/>
        </w:rPr>
        <w:t xml:space="preserve">Doporučený interval mezi jednotlivými dávkami je 3 – 4 týdny. </w:t>
      </w:r>
    </w:p>
    <w:p w14:paraId="263EE1CA" w14:textId="77777777" w:rsidR="00E53A52" w:rsidRPr="00AD5DAB" w:rsidRDefault="00E53A52" w:rsidP="00E53A52">
      <w:pPr>
        <w:pStyle w:val="Zkladntext3"/>
        <w:rPr>
          <w:b w:val="0"/>
        </w:rPr>
      </w:pPr>
    </w:p>
    <w:p w14:paraId="5568D627" w14:textId="77777777" w:rsidR="00E53A52" w:rsidRPr="00AD5DAB" w:rsidRDefault="00E53A52" w:rsidP="00E53A52">
      <w:pPr>
        <w:pStyle w:val="Zkladntext3"/>
        <w:rPr>
          <w:b w:val="0"/>
        </w:rPr>
      </w:pPr>
      <w:r w:rsidRPr="00AD5DAB">
        <w:rPr>
          <w:b w:val="0"/>
        </w:rPr>
        <w:t>Revakcinace:</w:t>
      </w:r>
    </w:p>
    <w:p w14:paraId="31EC72DB" w14:textId="77777777" w:rsidR="00E53A52" w:rsidRPr="00AD5DAB" w:rsidRDefault="00E53A52" w:rsidP="00E53A52">
      <w:pPr>
        <w:pStyle w:val="Zkladntext3"/>
        <w:rPr>
          <w:b w:val="0"/>
        </w:rPr>
      </w:pPr>
      <w:r w:rsidRPr="00AD5DAB">
        <w:rPr>
          <w:b w:val="0"/>
        </w:rPr>
        <w:t xml:space="preserve">Další pravidelné revakcinace vakcínou </w:t>
      </w:r>
      <w:proofErr w:type="spellStart"/>
      <w:r w:rsidRPr="00AD5DAB">
        <w:rPr>
          <w:b w:val="0"/>
        </w:rPr>
        <w:t>Biofel</w:t>
      </w:r>
      <w:proofErr w:type="spellEnd"/>
      <w:r w:rsidRPr="00AD5DAB">
        <w:rPr>
          <w:b w:val="0"/>
        </w:rPr>
        <w:t xml:space="preserve"> PCHR se provádějí ve 12 měsíčních intervalech.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6F6D6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5B43C1" w14:textId="2DAB41CF" w:rsidR="0007307C" w:rsidRPr="00E95675" w:rsidRDefault="0007307C" w:rsidP="0007307C">
      <w:r w:rsidRPr="00E95675">
        <w:t xml:space="preserve">Dvojnásobná dávka vakcíny nemá žádné jiné vedlejší účinky na cílová </w:t>
      </w:r>
      <w:r w:rsidR="00C1113A" w:rsidRPr="00E95675">
        <w:t>zvířata</w:t>
      </w:r>
      <w:r w:rsidRPr="00E95675">
        <w:t xml:space="preserve"> než ty, které jsou uvedeny v bodu </w:t>
      </w:r>
      <w:r>
        <w:t>3</w:t>
      </w:r>
      <w:r w:rsidRPr="00E95675">
        <w:t>.6.</w:t>
      </w:r>
    </w:p>
    <w:p w14:paraId="4FE9A60A" w14:textId="77777777" w:rsidR="0007307C" w:rsidRPr="00B41D57" w:rsidRDefault="000730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6F6D6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8905C7" w14:textId="7F0A5978" w:rsidR="00FC2114" w:rsidRPr="00B41D57" w:rsidRDefault="00FC2114" w:rsidP="00FC211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bookmarkStart w:id="5" w:name="_Hlk82067277"/>
      <w:r w:rsidRPr="00DD669D">
        <w:rPr>
          <w:rFonts w:ascii="Times New Roman" w:hAnsi="Times New Roman"/>
          <w:sz w:val="22"/>
          <w:szCs w:val="22"/>
        </w:rPr>
        <w:t xml:space="preserve">Pro tento přípravek </w:t>
      </w:r>
      <w:r>
        <w:rPr>
          <w:rFonts w:ascii="Times New Roman" w:hAnsi="Times New Roman"/>
          <w:sz w:val="22"/>
          <w:szCs w:val="22"/>
        </w:rPr>
        <w:t>může být v souladu s národními požadavky vyžadováno</w:t>
      </w:r>
      <w:r w:rsidRPr="00DD669D">
        <w:rPr>
          <w:rFonts w:ascii="Times New Roman" w:hAnsi="Times New Roman"/>
          <w:sz w:val="22"/>
          <w:szCs w:val="22"/>
        </w:rPr>
        <w:t xml:space="preserve"> úřední uvolňování šarží státní kontrolní autoritou.</w:t>
      </w:r>
    </w:p>
    <w:bookmarkEnd w:id="5"/>
    <w:p w14:paraId="75BB4EC2" w14:textId="77777777" w:rsidR="00C114FF" w:rsidRPr="00B41D57" w:rsidRDefault="006F6D6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70EC9" w14:textId="7B443871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AF7A420" w:rsidR="00C114FF" w:rsidRPr="00B41D57" w:rsidRDefault="006F6D65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64884" w14:textId="149618D8" w:rsidR="00E53A52" w:rsidRPr="00FB2C04" w:rsidRDefault="006F6D65" w:rsidP="00E53A52">
      <w:pPr>
        <w:pStyle w:val="Zkladntext3"/>
        <w:rPr>
          <w:b w:val="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E53A52" w:rsidRPr="00FB2C04">
        <w:rPr>
          <w:b w:val="0"/>
        </w:rPr>
        <w:t xml:space="preserve">QI06AA09 </w:t>
      </w:r>
    </w:p>
    <w:p w14:paraId="2F38D5A2" w14:textId="77777777" w:rsidR="00E53A52" w:rsidRPr="00F30D3F" w:rsidRDefault="00E53A52" w:rsidP="00E53A52"/>
    <w:p w14:paraId="32686DFC" w14:textId="77777777" w:rsidR="00E53A52" w:rsidRPr="00FB2C04" w:rsidRDefault="00E53A52" w:rsidP="00E53A52">
      <w:pPr>
        <w:pStyle w:val="Zkladntext3"/>
        <w:rPr>
          <w:b w:val="0"/>
        </w:rPr>
      </w:pPr>
      <w:r w:rsidRPr="00FB2C04">
        <w:rPr>
          <w:b w:val="0"/>
        </w:rPr>
        <w:t xml:space="preserve">Antigeny ve vakcíně jsou po aplikaci do těla vakcinovaného jedince rozpoznány jako cizí a je aktivována celá řada obranných mechanismů v organismu (makrofágy, opsoniny, </w:t>
      </w:r>
      <w:proofErr w:type="spellStart"/>
      <w:r w:rsidRPr="00FB2C04">
        <w:rPr>
          <w:b w:val="0"/>
        </w:rPr>
        <w:t>interleukiny</w:t>
      </w:r>
      <w:proofErr w:type="spellEnd"/>
      <w:r w:rsidRPr="00FB2C04">
        <w:rPr>
          <w:b w:val="0"/>
        </w:rPr>
        <w:t>, B lymfocyty atd.), v jejichž důsledku dojde k tvorbě specifických protilátek proti antigenním determinantám obsaženým ve vakcíně. Tyto mechanismy mají zabránit následnému rozv</w:t>
      </w:r>
      <w:r>
        <w:rPr>
          <w:b w:val="0"/>
        </w:rPr>
        <w:t>oji</w:t>
      </w:r>
      <w:r w:rsidRPr="00FB2C04">
        <w:rPr>
          <w:b w:val="0"/>
        </w:rPr>
        <w:t xml:space="preserve"> infekce.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6F6D6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6F6D6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02D18" w14:textId="77777777" w:rsidR="0007307C" w:rsidRPr="00F30D3F" w:rsidRDefault="0007307C" w:rsidP="0007307C">
      <w:r w:rsidRPr="00F30D3F">
        <w:t>Nemísit s jiným veterinárním léčivým přípravkem</w:t>
      </w:r>
      <w:r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6F6D65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A30A4A" w14:textId="77777777" w:rsidR="0007307C" w:rsidRPr="00F30D3F" w:rsidRDefault="0007307C" w:rsidP="0007307C">
      <w:pPr>
        <w:ind w:right="-318"/>
      </w:pPr>
      <w:r w:rsidRPr="00F30D3F">
        <w:t>Doba použitelnosti veterinárního léčivého přípravku v neporušeném obalu:</w:t>
      </w:r>
      <w:r>
        <w:t xml:space="preserve"> 2 roky</w:t>
      </w:r>
    </w:p>
    <w:p w14:paraId="57CE7CD7" w14:textId="77777777" w:rsidR="0007307C" w:rsidRPr="00F30D3F" w:rsidRDefault="0007307C" w:rsidP="0007307C">
      <w:pPr>
        <w:ind w:right="-318"/>
      </w:pPr>
      <w:r w:rsidRPr="00F30D3F">
        <w:t>Doba použitelnosti po prvním otevření vnitřního obalu:</w:t>
      </w:r>
      <w:r>
        <w:t xml:space="preserve"> 8 hodin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6F6D6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25CDBB" w14:textId="77777777" w:rsidR="0007307C" w:rsidRPr="00F30D3F" w:rsidRDefault="0007307C" w:rsidP="0007307C">
      <w:pPr>
        <w:ind w:right="-318"/>
      </w:pPr>
      <w:r w:rsidRPr="00F30D3F">
        <w:t>Uchovávejte v chladničce (2</w:t>
      </w:r>
      <w:r w:rsidRPr="00F30D3F">
        <w:sym w:font="Symbol" w:char="F0B0"/>
      </w:r>
      <w:r w:rsidRPr="00F30D3F">
        <w:t>C – 8</w:t>
      </w:r>
      <w:r w:rsidRPr="00F30D3F">
        <w:sym w:font="Symbol" w:char="F0B0"/>
      </w:r>
      <w:r w:rsidRPr="00F30D3F">
        <w:t>C).</w:t>
      </w:r>
    </w:p>
    <w:p w14:paraId="7D5236E7" w14:textId="77777777" w:rsidR="0007307C" w:rsidRPr="00F30D3F" w:rsidRDefault="0007307C" w:rsidP="0007307C">
      <w:pPr>
        <w:ind w:right="-318"/>
      </w:pPr>
      <w:r w:rsidRPr="00F30D3F">
        <w:t>Chraňte před mrazem.</w:t>
      </w:r>
    </w:p>
    <w:p w14:paraId="5611300E" w14:textId="77777777" w:rsidR="0007307C" w:rsidRPr="00F30D3F" w:rsidRDefault="0007307C" w:rsidP="0007307C">
      <w:pPr>
        <w:ind w:right="-318"/>
      </w:pPr>
      <w:r w:rsidRPr="00F30D3F">
        <w:t>Chraňte před světlem.</w:t>
      </w:r>
    </w:p>
    <w:p w14:paraId="4B1118AB" w14:textId="69EC399A" w:rsidR="0007307C" w:rsidRDefault="0007307C" w:rsidP="009E66FE">
      <w:pPr>
        <w:pStyle w:val="Style5"/>
      </w:pPr>
    </w:p>
    <w:p w14:paraId="42EAA46B" w14:textId="56CE0F50" w:rsidR="00C114FF" w:rsidRPr="00B41D57" w:rsidRDefault="006F6D6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B226E28" w14:textId="0C9E7AFA" w:rsidR="0007307C" w:rsidRPr="00E95675" w:rsidRDefault="0007307C" w:rsidP="0007307C">
      <w:pPr>
        <w:jc w:val="both"/>
      </w:pPr>
      <w:r w:rsidRPr="00E95675">
        <w:t>Vakcína je plněná do skleněných lahviček hydrolytické třídy I. uzavřených pryžovou propichovací zátkou, zajištěnou hliníkov</w:t>
      </w:r>
      <w:r w:rsidR="00E32777">
        <w:t>ým</w:t>
      </w:r>
      <w:r w:rsidRPr="00E95675">
        <w:t xml:space="preserve"> </w:t>
      </w:r>
      <w:proofErr w:type="spellStart"/>
      <w:r w:rsidRPr="00E95675">
        <w:t>pertl</w:t>
      </w:r>
      <w:r w:rsidR="00E32777">
        <w:t>em</w:t>
      </w:r>
      <w:proofErr w:type="spellEnd"/>
      <w:r w:rsidRPr="00E95675">
        <w:t>.</w:t>
      </w:r>
    </w:p>
    <w:p w14:paraId="52E8E4A0" w14:textId="77777777" w:rsidR="0007307C" w:rsidRPr="00E95675" w:rsidRDefault="0007307C" w:rsidP="0007307C">
      <w:pPr>
        <w:pStyle w:val="Zkladntext3"/>
      </w:pPr>
    </w:p>
    <w:p w14:paraId="4B979DC6" w14:textId="77777777" w:rsidR="0007307C" w:rsidRPr="00FB2C04" w:rsidRDefault="0007307C" w:rsidP="0007307C">
      <w:pPr>
        <w:pStyle w:val="Zkladntext3"/>
        <w:rPr>
          <w:b w:val="0"/>
        </w:rPr>
      </w:pPr>
      <w:r w:rsidRPr="00FB2C04">
        <w:rPr>
          <w:b w:val="0"/>
        </w:rPr>
        <w:t>Přípravek je dodáván v následujících baleních:</w:t>
      </w:r>
    </w:p>
    <w:p w14:paraId="128C91FE" w14:textId="77777777" w:rsidR="0007307C" w:rsidRPr="00FB2C04" w:rsidRDefault="0007307C" w:rsidP="0007307C">
      <w:pPr>
        <w:pStyle w:val="Zkladntext3"/>
        <w:rPr>
          <w:b w:val="0"/>
        </w:rPr>
      </w:pPr>
      <w:r w:rsidRPr="00FB2C04">
        <w:rPr>
          <w:b w:val="0"/>
        </w:rPr>
        <w:t>A/ plastová krabička s víčkem s 10 jamkami: 2 x 1 dávka, 10 x 1 dávka, 5 x 5 dávek, 10 x 5 dávek</w:t>
      </w:r>
    </w:p>
    <w:p w14:paraId="35C987AE" w14:textId="77777777" w:rsidR="0007307C" w:rsidRPr="00FB2C04" w:rsidRDefault="0007307C" w:rsidP="0007307C">
      <w:pPr>
        <w:pStyle w:val="Zkladntext3"/>
        <w:rPr>
          <w:b w:val="0"/>
        </w:rPr>
      </w:pPr>
      <w:r w:rsidRPr="00FB2C04">
        <w:rPr>
          <w:b w:val="0"/>
        </w:rPr>
        <w:t>B/ plastová krabička s víčkem s 20 jamkami: 20 x 1 dávka</w:t>
      </w:r>
    </w:p>
    <w:p w14:paraId="0F66DFDA" w14:textId="5D05C485" w:rsidR="0007307C" w:rsidRPr="00FB2C04" w:rsidRDefault="0007307C" w:rsidP="0007307C">
      <w:pPr>
        <w:pStyle w:val="Zkladntext3"/>
        <w:rPr>
          <w:b w:val="0"/>
        </w:rPr>
      </w:pPr>
      <w:r w:rsidRPr="00FB2C04">
        <w:rPr>
          <w:b w:val="0"/>
        </w:rPr>
        <w:t>C/ plastová krabička s víčkem se 100 jamkami:</w:t>
      </w:r>
      <w:r w:rsidR="008F05E2">
        <w:rPr>
          <w:b w:val="0"/>
        </w:rPr>
        <w:t xml:space="preserve"> </w:t>
      </w:r>
      <w:r w:rsidRPr="00FB2C04">
        <w:rPr>
          <w:b w:val="0"/>
        </w:rPr>
        <w:t>100 x 1 dávka</w:t>
      </w:r>
    </w:p>
    <w:p w14:paraId="78A6662A" w14:textId="77777777" w:rsidR="0007307C" w:rsidRPr="00FB2C04" w:rsidRDefault="0007307C" w:rsidP="0007307C">
      <w:pPr>
        <w:pStyle w:val="Zkladntext3"/>
        <w:rPr>
          <w:b w:val="0"/>
        </w:rPr>
      </w:pPr>
      <w:r w:rsidRPr="00FB2C04">
        <w:rPr>
          <w:b w:val="0"/>
        </w:rPr>
        <w:t>D/ kartónová krabička: 1 x 5 dávek</w:t>
      </w:r>
    </w:p>
    <w:p w14:paraId="22AA4D66" w14:textId="77777777" w:rsidR="0007307C" w:rsidRPr="00F30D3F" w:rsidRDefault="0007307C" w:rsidP="0007307C"/>
    <w:p w14:paraId="7A680A82" w14:textId="77777777" w:rsidR="0007307C" w:rsidRPr="00F30D3F" w:rsidRDefault="0007307C" w:rsidP="0007307C">
      <w:r w:rsidRPr="00F30D3F">
        <w:t>Na trhu nemus</w:t>
      </w:r>
      <w:r>
        <w:t>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Default="006F6D65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8AC7CE4" w14:textId="77777777" w:rsidR="0007307C" w:rsidRPr="00B41D57" w:rsidRDefault="0007307C" w:rsidP="00B13B6D">
      <w:pPr>
        <w:pStyle w:val="Style1"/>
      </w:pPr>
    </w:p>
    <w:p w14:paraId="07A5ABF4" w14:textId="40AD1897" w:rsidR="0007307C" w:rsidRPr="00B41D57" w:rsidRDefault="0007307C" w:rsidP="0007307C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9C2697B" w14:textId="77777777" w:rsidR="0007307C" w:rsidRPr="00B41D57" w:rsidRDefault="0007307C" w:rsidP="0007307C">
      <w:pPr>
        <w:tabs>
          <w:tab w:val="clear" w:pos="567"/>
        </w:tabs>
        <w:spacing w:line="240" w:lineRule="auto"/>
        <w:rPr>
          <w:szCs w:val="22"/>
        </w:rPr>
      </w:pPr>
    </w:p>
    <w:p w14:paraId="467C1C4B" w14:textId="77777777" w:rsidR="0007307C" w:rsidRPr="00B41D57" w:rsidRDefault="0007307C" w:rsidP="0007307C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E04C78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5924CB" w14:textId="77777777" w:rsidR="0007307C" w:rsidRPr="00B41D57" w:rsidRDefault="0007307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6F6D6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037555" w14:textId="5E4A0529" w:rsidR="0007307C" w:rsidRPr="003E0E21" w:rsidRDefault="0007307C" w:rsidP="0007307C">
      <w:pPr>
        <w:jc w:val="both"/>
        <w:rPr>
          <w:noProof/>
          <w:snapToGrid w:val="0"/>
          <w:lang w:eastAsia="cs-CZ"/>
        </w:rPr>
      </w:pPr>
      <w:r w:rsidRPr="003E0E21">
        <w:rPr>
          <w:noProof/>
          <w:snapToGrid w:val="0"/>
          <w:lang w:eastAsia="cs-CZ"/>
        </w:rP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6F6D6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72C6D1" w14:textId="2E92BCF9" w:rsidR="0007307C" w:rsidRPr="003E0E21" w:rsidRDefault="0007307C" w:rsidP="0007307C">
      <w:pPr>
        <w:rPr>
          <w:noProof/>
          <w:lang w:eastAsia="cs-CZ"/>
        </w:rPr>
      </w:pPr>
      <w:r w:rsidRPr="003E0E21">
        <w:rPr>
          <w:noProof/>
          <w:lang w:eastAsia="cs-CZ"/>
        </w:rPr>
        <w:t>97/00</w:t>
      </w:r>
      <w:r w:rsidR="00FC2114">
        <w:rPr>
          <w:noProof/>
          <w:lang w:eastAsia="cs-CZ"/>
        </w:rPr>
        <w:t>6</w:t>
      </w:r>
      <w:r w:rsidRPr="003E0E21">
        <w:rPr>
          <w:noProof/>
          <w:lang w:eastAsia="cs-CZ"/>
        </w:rPr>
        <w:t xml:space="preserve">/06-C 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6F6D6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6199515" w:rsidR="00C114FF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07307C">
        <w:t xml:space="preserve"> </w:t>
      </w:r>
      <w:r w:rsidR="00FC2114">
        <w:rPr>
          <w:noProof/>
          <w:lang w:eastAsia="cs-CZ"/>
        </w:rPr>
        <w:t>23/05/2006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6F6D6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7DA11642" w:rsidR="00C114FF" w:rsidRPr="00B41D57" w:rsidRDefault="00C1113A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F22091">
        <w:t>6</w:t>
      </w:r>
      <w:bookmarkStart w:id="6" w:name="_GoBack"/>
      <w:bookmarkEnd w:id="6"/>
      <w:r>
        <w:t>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6F6D6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DFCD6BF" w:rsidR="0078538F" w:rsidRPr="00B41D57" w:rsidRDefault="006F6D65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670BF09C" w:rsidR="0078538F" w:rsidRDefault="006F6D65" w:rsidP="005C4E23">
      <w:pPr>
        <w:ind w:right="-1"/>
        <w:rPr>
          <w:i/>
          <w:szCs w:val="22"/>
        </w:rPr>
      </w:pPr>
      <w:bookmarkStart w:id="7" w:name="_Hlk73467306"/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01A7AEB" w14:textId="2C383675" w:rsidR="00366188" w:rsidRDefault="00366188" w:rsidP="005C4E23">
      <w:pPr>
        <w:ind w:right="-1"/>
        <w:rPr>
          <w:szCs w:val="22"/>
        </w:rPr>
      </w:pPr>
    </w:p>
    <w:p w14:paraId="038E00CC" w14:textId="77777777" w:rsidR="00366188" w:rsidRPr="00B41D57" w:rsidRDefault="00366188" w:rsidP="005C4E23">
      <w:pPr>
        <w:ind w:right="-1"/>
        <w:rPr>
          <w:szCs w:val="22"/>
        </w:rPr>
      </w:pPr>
      <w:bookmarkStart w:id="8" w:name="_Hlk230338256"/>
    </w:p>
    <w:bookmarkEnd w:id="7"/>
    <w:p w14:paraId="248EE1CE" w14:textId="77777777" w:rsidR="00366188" w:rsidRPr="00B41D57" w:rsidRDefault="00366188" w:rsidP="00366188">
      <w:pPr>
        <w:ind w:right="-1"/>
        <w:rPr>
          <w:szCs w:val="22"/>
        </w:rPr>
      </w:pPr>
      <w:r w:rsidRPr="003848CD">
        <w:rPr>
          <w:szCs w:val="22"/>
        </w:rPr>
        <w:t>Podrobné informace o tomto veterinárním léčivém přípravku naleznete také v národní databázi (</w:t>
      </w:r>
      <w:hyperlink r:id="rId9" w:history="1">
        <w:r w:rsidRPr="003848CD">
          <w:rPr>
            <w:rStyle w:val="Hypertextovodkaz"/>
            <w:szCs w:val="22"/>
          </w:rPr>
          <w:t>https://www.uskvbl.cz</w:t>
        </w:r>
      </w:hyperlink>
      <w:r w:rsidRPr="003848CD">
        <w:rPr>
          <w:szCs w:val="22"/>
        </w:rPr>
        <w:t>).</w:t>
      </w:r>
    </w:p>
    <w:bookmarkEnd w:id="8"/>
    <w:p w14:paraId="7A26FD5B" w14:textId="5C8D80C0" w:rsidR="000D67D0" w:rsidRPr="00B41D57" w:rsidRDefault="000D67D0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0D67D0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F35F" w14:textId="77777777" w:rsidR="00D4537F" w:rsidRDefault="00D4537F">
      <w:pPr>
        <w:spacing w:line="240" w:lineRule="auto"/>
      </w:pPr>
      <w:r>
        <w:separator/>
      </w:r>
    </w:p>
  </w:endnote>
  <w:endnote w:type="continuationSeparator" w:id="0">
    <w:p w14:paraId="2B6A24E0" w14:textId="77777777" w:rsidR="00D4537F" w:rsidRDefault="00D45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F6D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F6D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A1FFF" w14:textId="77777777" w:rsidR="00D4537F" w:rsidRDefault="00D4537F">
      <w:pPr>
        <w:spacing w:line="240" w:lineRule="auto"/>
      </w:pPr>
      <w:r>
        <w:separator/>
      </w:r>
    </w:p>
  </w:footnote>
  <w:footnote w:type="continuationSeparator" w:id="0">
    <w:p w14:paraId="2C7631AA" w14:textId="77777777" w:rsidR="00D4537F" w:rsidRDefault="00D453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1908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F02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05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A5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47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49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86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40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5A0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93A0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4CCC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964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26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EF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88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DE5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68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CE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3B4F4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1437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6742F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EEA2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7435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7CD8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A9083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AFED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F2DC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C82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1A29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C852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482DA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4E096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B74DE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8E8B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7E59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026FA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54CA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64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0C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9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21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04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80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21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28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D869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ECE4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98C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E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EC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85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0D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88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04C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47A1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D258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3894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861A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1479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FCFC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2040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9A45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9E0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7A664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F7A8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B2F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E9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5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A6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ED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6B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66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EA8523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7ED3E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090E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2A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AD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AE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29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C9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0A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AD88B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427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64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2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E8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406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EF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8CC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A4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6986A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CCC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B20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98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EF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649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A1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26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8F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FB23D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A094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90DE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23E91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D865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6BA50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F830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A2106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20DE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E64D8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A69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C82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A7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E5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340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AF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28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42B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BC416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54E9074" w:tentative="1">
      <w:start w:val="1"/>
      <w:numFmt w:val="lowerLetter"/>
      <w:lvlText w:val="%2."/>
      <w:lvlJc w:val="left"/>
      <w:pPr>
        <w:ind w:left="1440" w:hanging="360"/>
      </w:pPr>
    </w:lvl>
    <w:lvl w:ilvl="2" w:tplc="2C589FB8" w:tentative="1">
      <w:start w:val="1"/>
      <w:numFmt w:val="lowerRoman"/>
      <w:lvlText w:val="%3."/>
      <w:lvlJc w:val="right"/>
      <w:pPr>
        <w:ind w:left="2160" w:hanging="180"/>
      </w:pPr>
    </w:lvl>
    <w:lvl w:ilvl="3" w:tplc="C38C60CC" w:tentative="1">
      <w:start w:val="1"/>
      <w:numFmt w:val="decimal"/>
      <w:lvlText w:val="%4."/>
      <w:lvlJc w:val="left"/>
      <w:pPr>
        <w:ind w:left="2880" w:hanging="360"/>
      </w:pPr>
    </w:lvl>
    <w:lvl w:ilvl="4" w:tplc="CB2CD2C8" w:tentative="1">
      <w:start w:val="1"/>
      <w:numFmt w:val="lowerLetter"/>
      <w:lvlText w:val="%5."/>
      <w:lvlJc w:val="left"/>
      <w:pPr>
        <w:ind w:left="3600" w:hanging="360"/>
      </w:pPr>
    </w:lvl>
    <w:lvl w:ilvl="5" w:tplc="FC641860" w:tentative="1">
      <w:start w:val="1"/>
      <w:numFmt w:val="lowerRoman"/>
      <w:lvlText w:val="%6."/>
      <w:lvlJc w:val="right"/>
      <w:pPr>
        <w:ind w:left="4320" w:hanging="180"/>
      </w:pPr>
    </w:lvl>
    <w:lvl w:ilvl="6" w:tplc="7ABC0DBA" w:tentative="1">
      <w:start w:val="1"/>
      <w:numFmt w:val="decimal"/>
      <w:lvlText w:val="%7."/>
      <w:lvlJc w:val="left"/>
      <w:pPr>
        <w:ind w:left="5040" w:hanging="360"/>
      </w:pPr>
    </w:lvl>
    <w:lvl w:ilvl="7" w:tplc="DAD2280C" w:tentative="1">
      <w:start w:val="1"/>
      <w:numFmt w:val="lowerLetter"/>
      <w:lvlText w:val="%8."/>
      <w:lvlJc w:val="left"/>
      <w:pPr>
        <w:ind w:left="5760" w:hanging="360"/>
      </w:pPr>
    </w:lvl>
    <w:lvl w:ilvl="8" w:tplc="C9FC8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FA274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A184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E07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E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C4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B26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9E4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6D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FA7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1D2B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66A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625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F0D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E3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8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20C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0E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8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A427EC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7FA9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44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8CB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07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E6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306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4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E3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C40E418">
      <w:start w:val="1"/>
      <w:numFmt w:val="decimal"/>
      <w:lvlText w:val="%1."/>
      <w:lvlJc w:val="left"/>
      <w:pPr>
        <w:ind w:left="720" w:hanging="360"/>
      </w:pPr>
    </w:lvl>
    <w:lvl w:ilvl="1" w:tplc="F800DD24" w:tentative="1">
      <w:start w:val="1"/>
      <w:numFmt w:val="lowerLetter"/>
      <w:lvlText w:val="%2."/>
      <w:lvlJc w:val="left"/>
      <w:pPr>
        <w:ind w:left="1440" w:hanging="360"/>
      </w:pPr>
    </w:lvl>
    <w:lvl w:ilvl="2" w:tplc="69E63ABE" w:tentative="1">
      <w:start w:val="1"/>
      <w:numFmt w:val="lowerRoman"/>
      <w:lvlText w:val="%3."/>
      <w:lvlJc w:val="right"/>
      <w:pPr>
        <w:ind w:left="2160" w:hanging="180"/>
      </w:pPr>
    </w:lvl>
    <w:lvl w:ilvl="3" w:tplc="F1E68D82" w:tentative="1">
      <w:start w:val="1"/>
      <w:numFmt w:val="decimal"/>
      <w:lvlText w:val="%4."/>
      <w:lvlJc w:val="left"/>
      <w:pPr>
        <w:ind w:left="2880" w:hanging="360"/>
      </w:pPr>
    </w:lvl>
    <w:lvl w:ilvl="4" w:tplc="35EAAD1E" w:tentative="1">
      <w:start w:val="1"/>
      <w:numFmt w:val="lowerLetter"/>
      <w:lvlText w:val="%5."/>
      <w:lvlJc w:val="left"/>
      <w:pPr>
        <w:ind w:left="3600" w:hanging="360"/>
      </w:pPr>
    </w:lvl>
    <w:lvl w:ilvl="5" w:tplc="DCAC6954" w:tentative="1">
      <w:start w:val="1"/>
      <w:numFmt w:val="lowerRoman"/>
      <w:lvlText w:val="%6."/>
      <w:lvlJc w:val="right"/>
      <w:pPr>
        <w:ind w:left="4320" w:hanging="180"/>
      </w:pPr>
    </w:lvl>
    <w:lvl w:ilvl="6" w:tplc="3A0675D6" w:tentative="1">
      <w:start w:val="1"/>
      <w:numFmt w:val="decimal"/>
      <w:lvlText w:val="%7."/>
      <w:lvlJc w:val="left"/>
      <w:pPr>
        <w:ind w:left="5040" w:hanging="360"/>
      </w:pPr>
    </w:lvl>
    <w:lvl w:ilvl="7" w:tplc="13EA6096" w:tentative="1">
      <w:start w:val="1"/>
      <w:numFmt w:val="lowerLetter"/>
      <w:lvlText w:val="%8."/>
      <w:lvlJc w:val="left"/>
      <w:pPr>
        <w:ind w:left="5760" w:hanging="360"/>
      </w:pPr>
    </w:lvl>
    <w:lvl w:ilvl="8" w:tplc="C18E1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2E679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B27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08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40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A9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A1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AE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C8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386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2E8F"/>
    <w:rsid w:val="00054F55"/>
    <w:rsid w:val="00056EE7"/>
    <w:rsid w:val="00062945"/>
    <w:rsid w:val="00063946"/>
    <w:rsid w:val="00067023"/>
    <w:rsid w:val="0007307C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824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460"/>
    <w:rsid w:val="001214EE"/>
    <w:rsid w:val="00124F36"/>
    <w:rsid w:val="00125666"/>
    <w:rsid w:val="001259E3"/>
    <w:rsid w:val="00125C80"/>
    <w:rsid w:val="00127AF2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5188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047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316A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D1C"/>
    <w:rsid w:val="003535E0"/>
    <w:rsid w:val="003543AC"/>
    <w:rsid w:val="00355AB8"/>
    <w:rsid w:val="00355D02"/>
    <w:rsid w:val="00361607"/>
    <w:rsid w:val="00361834"/>
    <w:rsid w:val="00365C0D"/>
    <w:rsid w:val="00366188"/>
    <w:rsid w:val="00366F56"/>
    <w:rsid w:val="00367F82"/>
    <w:rsid w:val="0037032C"/>
    <w:rsid w:val="00371D9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47AB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101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769E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CBA"/>
    <w:rsid w:val="005C276A"/>
    <w:rsid w:val="005C4E23"/>
    <w:rsid w:val="005D380C"/>
    <w:rsid w:val="005D3F79"/>
    <w:rsid w:val="005D60CD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97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15BE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D65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9AB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1E7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DD5"/>
    <w:rsid w:val="008B24A8"/>
    <w:rsid w:val="008B25E4"/>
    <w:rsid w:val="008B3D78"/>
    <w:rsid w:val="008B6AAD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5E2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D0E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C88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04C1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E73D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0B9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37B3"/>
    <w:rsid w:val="00B60AC9"/>
    <w:rsid w:val="00B660D6"/>
    <w:rsid w:val="00B67323"/>
    <w:rsid w:val="00B715F2"/>
    <w:rsid w:val="00B73FBF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13A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37F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C18"/>
    <w:rsid w:val="00E060F7"/>
    <w:rsid w:val="00E117F9"/>
    <w:rsid w:val="00E124D3"/>
    <w:rsid w:val="00E1267F"/>
    <w:rsid w:val="00E14C47"/>
    <w:rsid w:val="00E22698"/>
    <w:rsid w:val="00E25B7C"/>
    <w:rsid w:val="00E3076B"/>
    <w:rsid w:val="00E32777"/>
    <w:rsid w:val="00E33224"/>
    <w:rsid w:val="00E3725B"/>
    <w:rsid w:val="00E434D1"/>
    <w:rsid w:val="00E53A52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A28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77D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72A5"/>
    <w:rsid w:val="00F12214"/>
    <w:rsid w:val="00F12565"/>
    <w:rsid w:val="00F129C7"/>
    <w:rsid w:val="00F144BE"/>
    <w:rsid w:val="00F14ACA"/>
    <w:rsid w:val="00F170D9"/>
    <w:rsid w:val="00F17A0C"/>
    <w:rsid w:val="00F22091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114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44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AD49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tlid-translation">
    <w:name w:val="tlid-translation"/>
    <w:rsid w:val="005D60CD"/>
  </w:style>
  <w:style w:type="paragraph" w:styleId="Odstavecseseznamem">
    <w:name w:val="List Paragraph"/>
    <w:basedOn w:val="Normln"/>
    <w:uiPriority w:val="34"/>
    <w:qFormat/>
    <w:rsid w:val="005D60CD"/>
    <w:pPr>
      <w:ind w:left="720"/>
      <w:contextualSpacing/>
    </w:pPr>
  </w:style>
  <w:style w:type="character" w:customStyle="1" w:styleId="rynqvb">
    <w:name w:val="rynqvb"/>
    <w:basedOn w:val="Standardnpsmoodstavce"/>
    <w:rsid w:val="0037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E893-3E60-46DC-915C-F6D5422F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1132</Words>
  <Characters>6684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12</cp:revision>
  <cp:lastPrinted>2022-10-26T09:04:00Z</cp:lastPrinted>
  <dcterms:created xsi:type="dcterms:W3CDTF">2026-05-15T08:33:00Z</dcterms:created>
  <dcterms:modified xsi:type="dcterms:W3CDTF">2026-06-04T09:15:00Z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