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142CF" w14:textId="64E759E5" w:rsidR="00DF5CBA" w:rsidRDefault="00DF5CBA" w:rsidP="000850C9">
      <w:pPr>
        <w:spacing w:line="240" w:lineRule="auto"/>
      </w:pPr>
      <w:bookmarkStart w:id="0" w:name="_GoBack"/>
      <w:bookmarkEnd w:id="0"/>
    </w:p>
    <w:p w14:paraId="0EFABA80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02019" w:rsidP="000850C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02019" w:rsidP="000850C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02019" w:rsidP="000850C9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594DF480" w14:textId="77777777" w:rsidR="00BC3E25" w:rsidRDefault="00BC3E25" w:rsidP="000850C9">
      <w:pPr>
        <w:tabs>
          <w:tab w:val="clear" w:pos="567"/>
          <w:tab w:val="left" w:pos="0"/>
        </w:tabs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</w:p>
    <w:p w14:paraId="440C9F59" w14:textId="0BCD2D42" w:rsidR="00BC3E25" w:rsidRPr="00BC3E25" w:rsidRDefault="00BC3E25" w:rsidP="000850C9">
      <w:pPr>
        <w:tabs>
          <w:tab w:val="clear" w:pos="567"/>
          <w:tab w:val="left" w:pos="0"/>
        </w:tabs>
        <w:overflowPunct w:val="0"/>
        <w:autoSpaceDE w:val="0"/>
        <w:spacing w:line="240" w:lineRule="auto"/>
        <w:jc w:val="both"/>
        <w:textAlignment w:val="baseline"/>
        <w:rPr>
          <w:bCs/>
          <w:szCs w:val="22"/>
        </w:rPr>
      </w:pPr>
      <w:r w:rsidRPr="00BC3E25">
        <w:rPr>
          <w:bCs/>
          <w:szCs w:val="22"/>
        </w:rPr>
        <w:t>COFFEINUM BIOVETA 125 mg/ml injekční roztok</w:t>
      </w:r>
    </w:p>
    <w:p w14:paraId="5906BB1F" w14:textId="77777777" w:rsidR="00C114FF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D79F9E0" w14:textId="77777777" w:rsidR="00642422" w:rsidRPr="00B41D57" w:rsidRDefault="00642422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02019" w:rsidP="000850C9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C3E25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DE1F3EA" w14:textId="123A8BA6" w:rsidR="00BC3E25" w:rsidRPr="00BC3E25" w:rsidRDefault="00C470F6" w:rsidP="000850C9">
      <w:pPr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BC3E25" w:rsidRPr="00BC3E25">
        <w:rPr>
          <w:szCs w:val="22"/>
        </w:rPr>
        <w:t>ml obsahuje:</w:t>
      </w:r>
    </w:p>
    <w:p w14:paraId="668A2BBB" w14:textId="6F646E55" w:rsidR="00C114FF" w:rsidRPr="00BC3E25" w:rsidRDefault="00C02019" w:rsidP="000850C9">
      <w:pPr>
        <w:tabs>
          <w:tab w:val="clear" w:pos="567"/>
        </w:tabs>
        <w:spacing w:line="240" w:lineRule="auto"/>
        <w:rPr>
          <w:b/>
          <w:szCs w:val="22"/>
        </w:rPr>
      </w:pPr>
      <w:r w:rsidRPr="00BC3E25">
        <w:rPr>
          <w:b/>
          <w:szCs w:val="22"/>
        </w:rPr>
        <w:t>Léčivé látky:</w:t>
      </w:r>
    </w:p>
    <w:p w14:paraId="504A0227" w14:textId="77777777" w:rsidR="00BC3E25" w:rsidRPr="00BC3E25" w:rsidRDefault="00BC3E25" w:rsidP="000850C9">
      <w:pPr>
        <w:tabs>
          <w:tab w:val="left" w:pos="3544"/>
        </w:tabs>
        <w:spacing w:line="240" w:lineRule="auto"/>
        <w:rPr>
          <w:szCs w:val="22"/>
        </w:rPr>
      </w:pPr>
      <w:proofErr w:type="spellStart"/>
      <w:r w:rsidRPr="00BC3E25">
        <w:rPr>
          <w:szCs w:val="22"/>
        </w:rPr>
        <w:t>Coffeinum</w:t>
      </w:r>
      <w:proofErr w:type="spellEnd"/>
      <w:r w:rsidRPr="00BC3E25">
        <w:rPr>
          <w:szCs w:val="22"/>
        </w:rPr>
        <w:t xml:space="preserve"> </w:t>
      </w:r>
      <w:r w:rsidRPr="00BC3E25">
        <w:rPr>
          <w:szCs w:val="22"/>
        </w:rPr>
        <w:tab/>
        <w:t>125 mg</w:t>
      </w:r>
    </w:p>
    <w:p w14:paraId="5DBC8849" w14:textId="77777777" w:rsidR="00C114FF" w:rsidRPr="00BC3E25" w:rsidRDefault="00C114FF" w:rsidP="000850C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61D4446" w:rsidR="00C114FF" w:rsidRPr="00BC3E25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C3E25">
        <w:rPr>
          <w:b/>
          <w:szCs w:val="22"/>
        </w:rPr>
        <w:t>Pomocné látky:</w:t>
      </w:r>
    </w:p>
    <w:p w14:paraId="13C45036" w14:textId="77777777" w:rsidR="00C114FF" w:rsidRPr="00BC3E25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8D78D5" w:rsidRPr="00BC3E25" w14:paraId="0B4C76E3" w14:textId="77777777" w:rsidTr="00354A0B">
        <w:tc>
          <w:tcPr>
            <w:tcW w:w="4529" w:type="dxa"/>
            <w:vAlign w:val="center"/>
          </w:tcPr>
          <w:p w14:paraId="6D45EB6D" w14:textId="213B3A35" w:rsidR="00872C48" w:rsidRPr="00BC3E25" w:rsidRDefault="00C02019" w:rsidP="000850C9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 w:rsidRPr="00BC3E25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vAlign w:val="center"/>
          </w:tcPr>
          <w:p w14:paraId="2E659D33" w14:textId="1D1BAA06" w:rsidR="00872C48" w:rsidRPr="00BC3E25" w:rsidRDefault="00C02019" w:rsidP="000850C9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 w:rsidRPr="00BC3E25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8D78D5" w:rsidRPr="00BC3E25" w14:paraId="7D5263D3" w14:textId="77777777" w:rsidTr="00354A0B">
        <w:tc>
          <w:tcPr>
            <w:tcW w:w="4529" w:type="dxa"/>
            <w:vAlign w:val="center"/>
          </w:tcPr>
          <w:p w14:paraId="0F798F46" w14:textId="1B31C431" w:rsidR="00872C48" w:rsidRPr="00BC3E25" w:rsidRDefault="00BC3E25" w:rsidP="000850C9">
            <w:pPr>
              <w:spacing w:before="60" w:after="60" w:line="240" w:lineRule="auto"/>
              <w:ind w:left="567" w:hanging="567"/>
              <w:rPr>
                <w:iCs/>
                <w:szCs w:val="22"/>
              </w:rPr>
            </w:pPr>
            <w:r w:rsidRPr="00BC3E25">
              <w:rPr>
                <w:szCs w:val="22"/>
              </w:rPr>
              <w:t>Natrium-benzoát</w:t>
            </w:r>
          </w:p>
        </w:tc>
        <w:tc>
          <w:tcPr>
            <w:tcW w:w="4532" w:type="dxa"/>
            <w:vAlign w:val="center"/>
          </w:tcPr>
          <w:p w14:paraId="457A3BBC" w14:textId="112D3BF1" w:rsidR="00872C48" w:rsidRPr="00BC3E25" w:rsidRDefault="00BC3E25" w:rsidP="000850C9">
            <w:pPr>
              <w:spacing w:before="60" w:after="60" w:line="240" w:lineRule="auto"/>
              <w:rPr>
                <w:iCs/>
                <w:szCs w:val="22"/>
              </w:rPr>
            </w:pPr>
            <w:r w:rsidRPr="00BC3E25">
              <w:rPr>
                <w:iCs/>
                <w:szCs w:val="22"/>
              </w:rPr>
              <w:t>125 mg</w:t>
            </w:r>
          </w:p>
        </w:tc>
      </w:tr>
      <w:tr w:rsidR="008D78D5" w14:paraId="6A4C5E50" w14:textId="77777777" w:rsidTr="00354A0B">
        <w:tc>
          <w:tcPr>
            <w:tcW w:w="4529" w:type="dxa"/>
            <w:vAlign w:val="center"/>
          </w:tcPr>
          <w:p w14:paraId="5CCC8F42" w14:textId="6B0C0CB5" w:rsidR="00872C48" w:rsidRPr="00B41D57" w:rsidRDefault="00354A0B" w:rsidP="000850C9">
            <w:pPr>
              <w:spacing w:before="60" w:after="6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Voda </w:t>
            </w:r>
            <w:r w:rsidR="00C470F6">
              <w:rPr>
                <w:iCs/>
                <w:szCs w:val="22"/>
              </w:rPr>
              <w:t xml:space="preserve">pro </w:t>
            </w:r>
            <w:r>
              <w:rPr>
                <w:iCs/>
                <w:szCs w:val="22"/>
              </w:rPr>
              <w:t>injekci</w:t>
            </w:r>
          </w:p>
        </w:tc>
        <w:tc>
          <w:tcPr>
            <w:tcW w:w="4532" w:type="dxa"/>
            <w:vAlign w:val="center"/>
          </w:tcPr>
          <w:p w14:paraId="2EA0CFB0" w14:textId="77777777" w:rsidR="00872C48" w:rsidRPr="00B41D57" w:rsidRDefault="00872C48" w:rsidP="000850C9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6BB373D" w14:textId="77777777" w:rsidR="00BC3E25" w:rsidRPr="00BC3E25" w:rsidRDefault="00BC3E25" w:rsidP="000850C9">
      <w:pPr>
        <w:spacing w:line="240" w:lineRule="auto"/>
        <w:rPr>
          <w:szCs w:val="22"/>
        </w:rPr>
      </w:pPr>
      <w:r w:rsidRPr="00BC3E25">
        <w:rPr>
          <w:szCs w:val="22"/>
        </w:rPr>
        <w:t>Čirý bezbarvý nebo slabě nažloutlý roztok.</w:t>
      </w:r>
    </w:p>
    <w:p w14:paraId="2E6CA329" w14:textId="77777777" w:rsidR="00C114FF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695D95B" w14:textId="77777777" w:rsidR="00642422" w:rsidRPr="00B41D57" w:rsidRDefault="00642422" w:rsidP="000850C9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02019" w:rsidP="000850C9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02019" w:rsidP="000850C9">
      <w:pPr>
        <w:pStyle w:val="Style1"/>
      </w:pPr>
      <w:r w:rsidRPr="00B41D57">
        <w:t>3.1</w:t>
      </w:r>
      <w:r w:rsidRPr="00B41D57">
        <w:tab/>
        <w:t>Cílové druhy zvířat</w:t>
      </w:r>
    </w:p>
    <w:p w14:paraId="68A990B6" w14:textId="77777777" w:rsidR="00BC3E25" w:rsidRDefault="00BC3E25" w:rsidP="000850C9">
      <w:pPr>
        <w:spacing w:line="240" w:lineRule="auto"/>
        <w:rPr>
          <w:sz w:val="24"/>
          <w:szCs w:val="24"/>
        </w:rPr>
      </w:pPr>
    </w:p>
    <w:p w14:paraId="43E27E05" w14:textId="0949A0C6" w:rsidR="00BC3E25" w:rsidRPr="00BC3E25" w:rsidRDefault="00BC3E25" w:rsidP="000850C9">
      <w:pPr>
        <w:spacing w:line="240" w:lineRule="auto"/>
        <w:rPr>
          <w:szCs w:val="22"/>
        </w:rPr>
      </w:pPr>
      <w:r w:rsidRPr="00BC3E25">
        <w:rPr>
          <w:szCs w:val="22"/>
        </w:rPr>
        <w:t>Koně, skot, prasata, ovce, kozy, psi a kočky.</w:t>
      </w:r>
    </w:p>
    <w:p w14:paraId="20FFAC3D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02019" w:rsidP="000850C9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11A80D8" w14:textId="33214E97" w:rsidR="00BC3E25" w:rsidRPr="00BC3E25" w:rsidRDefault="00BC3E25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BC3E25">
        <w:rPr>
          <w:szCs w:val="22"/>
        </w:rPr>
        <w:t xml:space="preserve">Celková akutní tělesná slabost, kolaps nebo šok jako projev útlumu nebo ochrnutí ústředního nervstva (po vyčerpávající námaze, otravách nebo těžkých chorobách), operační kóma, srdeční insuficience (především typu </w:t>
      </w:r>
      <w:proofErr w:type="spellStart"/>
      <w:r w:rsidRPr="00BC3E25">
        <w:rPr>
          <w:szCs w:val="22"/>
        </w:rPr>
        <w:t>bradykardiálního</w:t>
      </w:r>
      <w:proofErr w:type="spellEnd"/>
      <w:r w:rsidRPr="00BC3E25">
        <w:rPr>
          <w:szCs w:val="22"/>
        </w:rPr>
        <w:t>) a ostatní případy poškození nebo vyčerpání, depresivní stavy, zkrácení probouzení po celkové anestezii.</w:t>
      </w:r>
    </w:p>
    <w:p w14:paraId="45A9E78C" w14:textId="77777777" w:rsidR="00E86CEE" w:rsidRPr="00B41D57" w:rsidRDefault="00E86CEE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02019" w:rsidP="000850C9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103DA0E" w14:textId="77777777" w:rsidR="00BC3E25" w:rsidRPr="00BC3E25" w:rsidRDefault="00BC3E25" w:rsidP="000850C9">
      <w:pPr>
        <w:spacing w:line="240" w:lineRule="auto"/>
      </w:pPr>
      <w:r w:rsidRPr="00BC3E25">
        <w:t>Hypertenze, ischemická choroba srdeční, hypertyreóza, těžší porucha funkce jater.</w:t>
      </w:r>
    </w:p>
    <w:p w14:paraId="54C2FA76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02019" w:rsidP="000850C9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25599713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02019" w:rsidP="000850C9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641BAF34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8A8496C" w14:textId="48507ECE" w:rsidR="00BC3E25" w:rsidRPr="00BC3E25" w:rsidRDefault="002217FC" w:rsidP="000850C9">
      <w:pPr>
        <w:spacing w:line="240" w:lineRule="auto"/>
        <w:jc w:val="both"/>
        <w:rPr>
          <w:szCs w:val="22"/>
        </w:rPr>
      </w:pPr>
      <w:r>
        <w:rPr>
          <w:szCs w:val="22"/>
        </w:rPr>
        <w:t>Zabraňte</w:t>
      </w:r>
      <w:r w:rsidRPr="00BC3E25">
        <w:rPr>
          <w:szCs w:val="22"/>
        </w:rPr>
        <w:t xml:space="preserve"> </w:t>
      </w:r>
      <w:r w:rsidR="00BC3E25" w:rsidRPr="00BC3E25">
        <w:rPr>
          <w:szCs w:val="22"/>
        </w:rPr>
        <w:t xml:space="preserve">náhodnému </w:t>
      </w:r>
      <w:proofErr w:type="spellStart"/>
      <w:r w:rsidR="00BC3E25" w:rsidRPr="00BC3E25">
        <w:rPr>
          <w:szCs w:val="22"/>
        </w:rPr>
        <w:t>samopodání</w:t>
      </w:r>
      <w:proofErr w:type="spellEnd"/>
      <w:r w:rsidR="00BC3E25" w:rsidRPr="00BC3E25">
        <w:rPr>
          <w:szCs w:val="22"/>
        </w:rPr>
        <w:t xml:space="preserve"> injekce. </w:t>
      </w:r>
    </w:p>
    <w:p w14:paraId="7B1594BD" w14:textId="531D72D6" w:rsidR="00BC3E25" w:rsidRPr="00BC3E25" w:rsidRDefault="00BC3E25" w:rsidP="000850C9">
      <w:pPr>
        <w:spacing w:line="240" w:lineRule="auto"/>
        <w:jc w:val="both"/>
        <w:rPr>
          <w:szCs w:val="22"/>
        </w:rPr>
      </w:pPr>
      <w:r w:rsidRPr="00BC3E25">
        <w:rPr>
          <w:szCs w:val="22"/>
        </w:rPr>
        <w:t xml:space="preserve">V případě náhodného sebepoškození injekčně </w:t>
      </w:r>
      <w:r w:rsidR="002217FC">
        <w:rPr>
          <w:szCs w:val="22"/>
        </w:rPr>
        <w:t>podaným</w:t>
      </w:r>
      <w:r w:rsidR="002217FC" w:rsidRPr="00BC3E25">
        <w:rPr>
          <w:szCs w:val="22"/>
        </w:rPr>
        <w:t xml:space="preserve"> </w:t>
      </w:r>
      <w:r w:rsidRPr="00BC3E25">
        <w:rPr>
          <w:szCs w:val="22"/>
        </w:rPr>
        <w:t>přípravkem vyhledejte ihned lékařskou pomoc a ukažte příbalovou informaci nebo etiketu praktickému lékaři.</w:t>
      </w:r>
    </w:p>
    <w:p w14:paraId="05F81511" w14:textId="332060FB" w:rsidR="00BC3E25" w:rsidRPr="00BC3E25" w:rsidRDefault="00BC3E25" w:rsidP="000850C9">
      <w:pPr>
        <w:spacing w:line="240" w:lineRule="auto"/>
        <w:jc w:val="both"/>
        <w:rPr>
          <w:szCs w:val="22"/>
        </w:rPr>
      </w:pPr>
      <w:r w:rsidRPr="00BC3E25">
        <w:rPr>
          <w:szCs w:val="22"/>
        </w:rPr>
        <w:t xml:space="preserve">Po </w:t>
      </w:r>
      <w:r w:rsidR="002217FC">
        <w:rPr>
          <w:szCs w:val="22"/>
        </w:rPr>
        <w:t>nakládání</w:t>
      </w:r>
      <w:r w:rsidR="002217FC" w:rsidRPr="00BC3E25">
        <w:rPr>
          <w:szCs w:val="22"/>
        </w:rPr>
        <w:t xml:space="preserve"> </w:t>
      </w:r>
      <w:r w:rsidRPr="00BC3E25">
        <w:rPr>
          <w:szCs w:val="22"/>
        </w:rPr>
        <w:t>s</w:t>
      </w:r>
      <w:r w:rsidR="002217FC">
        <w:rPr>
          <w:szCs w:val="22"/>
        </w:rPr>
        <w:t xml:space="preserve"> veterinárním léčivým </w:t>
      </w:r>
      <w:r w:rsidRPr="00BC3E25">
        <w:rPr>
          <w:szCs w:val="22"/>
        </w:rPr>
        <w:t>přípravkem si umyjte ruce vodou a mýdlem.</w:t>
      </w:r>
    </w:p>
    <w:p w14:paraId="194CF123" w14:textId="4FB96E14" w:rsidR="00BC3E25" w:rsidRDefault="00BC3E25" w:rsidP="000850C9">
      <w:pPr>
        <w:spacing w:line="240" w:lineRule="auto"/>
        <w:jc w:val="both"/>
        <w:rPr>
          <w:szCs w:val="22"/>
        </w:rPr>
      </w:pPr>
      <w:r w:rsidRPr="00BC3E25">
        <w:rPr>
          <w:szCs w:val="22"/>
        </w:rPr>
        <w:lastRenderedPageBreak/>
        <w:t>V případě zasažení kůže nebo očí opláchněte exponované místo proudem čisté vody.</w:t>
      </w:r>
    </w:p>
    <w:p w14:paraId="17C0E3A3" w14:textId="5DE9AD0B" w:rsidR="000850C9" w:rsidRDefault="000850C9" w:rsidP="000850C9">
      <w:pPr>
        <w:spacing w:line="240" w:lineRule="auto"/>
        <w:jc w:val="both"/>
        <w:rPr>
          <w:szCs w:val="22"/>
        </w:rPr>
      </w:pPr>
    </w:p>
    <w:p w14:paraId="68A06E1D" w14:textId="49C70CCF" w:rsidR="000850C9" w:rsidRDefault="000850C9" w:rsidP="000850C9">
      <w:pPr>
        <w:keepNext/>
        <w:spacing w:line="240" w:lineRule="auto"/>
        <w:jc w:val="both"/>
        <w:rPr>
          <w:szCs w:val="22"/>
          <w:u w:val="single"/>
        </w:rPr>
      </w:pPr>
      <w:r w:rsidRPr="009D1B32">
        <w:rPr>
          <w:szCs w:val="22"/>
          <w:u w:val="single"/>
        </w:rPr>
        <w:t>Zvláštní opatření pro ochranu životního prostředí:</w:t>
      </w:r>
    </w:p>
    <w:p w14:paraId="74433E08" w14:textId="77777777" w:rsidR="000850C9" w:rsidRPr="009D1B32" w:rsidRDefault="000850C9" w:rsidP="000850C9">
      <w:pPr>
        <w:keepNext/>
        <w:spacing w:line="240" w:lineRule="auto"/>
        <w:jc w:val="both"/>
        <w:rPr>
          <w:szCs w:val="22"/>
          <w:u w:val="single"/>
        </w:rPr>
      </w:pPr>
    </w:p>
    <w:p w14:paraId="23F05BFB" w14:textId="7E6A2980" w:rsidR="000850C9" w:rsidRDefault="000850C9" w:rsidP="000850C9">
      <w:pPr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10951578" w14:textId="77777777" w:rsidR="00642422" w:rsidRPr="00BC3E25" w:rsidRDefault="00642422" w:rsidP="000850C9">
      <w:pPr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C02019" w:rsidP="000850C9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69C145E" w14:textId="0B999596" w:rsidR="00295140" w:rsidRDefault="00C11133" w:rsidP="000850C9">
      <w:pPr>
        <w:spacing w:line="240" w:lineRule="auto"/>
        <w:rPr>
          <w:szCs w:val="22"/>
        </w:rPr>
      </w:pPr>
      <w:r w:rsidRPr="00BC3E25">
        <w:rPr>
          <w:szCs w:val="22"/>
        </w:rPr>
        <w:t>Koně, skot, prasata, ovce, kozy, psi a kočky</w:t>
      </w:r>
      <w:r>
        <w:rPr>
          <w:szCs w:val="22"/>
        </w:rPr>
        <w:t>:</w:t>
      </w:r>
    </w:p>
    <w:p w14:paraId="5C96EB3A" w14:textId="77777777" w:rsidR="00C11133" w:rsidRPr="00BC3E25" w:rsidRDefault="00C11133" w:rsidP="000850C9">
      <w:pPr>
        <w:spacing w:line="240" w:lineRule="auto"/>
        <w:rPr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11133" w14:paraId="2A97D209" w14:textId="77777777" w:rsidTr="00617B81">
        <w:tc>
          <w:tcPr>
            <w:tcW w:w="1957" w:type="pct"/>
          </w:tcPr>
          <w:p w14:paraId="580D898E" w14:textId="77777777" w:rsidR="00C11133" w:rsidRDefault="00C11133" w:rsidP="000850C9">
            <w:pPr>
              <w:spacing w:line="240" w:lineRule="auto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Velmi vzácné</w:t>
            </w:r>
          </w:p>
          <w:p w14:paraId="78E246FA" w14:textId="1A62E0CF" w:rsidR="00C11133" w:rsidRPr="00BC3E25" w:rsidRDefault="00C11133" w:rsidP="000850C9">
            <w:pPr>
              <w:spacing w:before="60" w:after="60" w:line="240" w:lineRule="auto"/>
              <w:rPr>
                <w:szCs w:val="22"/>
                <w:highlight w:val="yellow"/>
              </w:rPr>
            </w:pPr>
            <w:r>
              <w:rPr>
                <w:szCs w:val="22"/>
                <w:lang w:val="pl-PL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F4BEBA8" w14:textId="77777777" w:rsidR="00C11133" w:rsidRDefault="00C11133" w:rsidP="000850C9">
            <w:pPr>
              <w:spacing w:line="240" w:lineRule="auto"/>
              <w:rPr>
                <w:vertAlign w:val="superscript"/>
                <w:lang w:val="pl-PL"/>
              </w:rPr>
            </w:pPr>
            <w:r>
              <w:rPr>
                <w:lang w:val="pl-PL"/>
              </w:rPr>
              <w:t>Nespavost, neklid, vzrušenost</w:t>
            </w:r>
            <w:r>
              <w:rPr>
                <w:vertAlign w:val="superscript"/>
                <w:lang w:val="pl-PL"/>
              </w:rPr>
              <w:t>1</w:t>
            </w:r>
          </w:p>
          <w:p w14:paraId="1BC9DFB5" w14:textId="263B68A3" w:rsidR="00C11133" w:rsidRPr="00B41D57" w:rsidRDefault="00C11133" w:rsidP="000850C9">
            <w:pPr>
              <w:spacing w:line="240" w:lineRule="auto"/>
              <w:rPr>
                <w:iCs/>
                <w:szCs w:val="22"/>
              </w:rPr>
            </w:pPr>
            <w:r>
              <w:rPr>
                <w:lang w:val="pl-PL"/>
              </w:rPr>
              <w:t xml:space="preserve">Reakce v místě </w:t>
            </w:r>
            <w:r w:rsidR="00C52439">
              <w:rPr>
                <w:lang w:val="pl-PL"/>
              </w:rPr>
              <w:t>injekčního podání</w:t>
            </w:r>
          </w:p>
        </w:tc>
      </w:tr>
    </w:tbl>
    <w:p w14:paraId="0F08E259" w14:textId="77777777" w:rsidR="00C11133" w:rsidRPr="00C11133" w:rsidRDefault="00C11133" w:rsidP="000850C9">
      <w:pPr>
        <w:tabs>
          <w:tab w:val="clear" w:pos="567"/>
        </w:tabs>
        <w:spacing w:line="240" w:lineRule="auto"/>
        <w:rPr>
          <w:szCs w:val="22"/>
        </w:rPr>
      </w:pPr>
      <w:r w:rsidRPr="00C11133">
        <w:rPr>
          <w:szCs w:val="22"/>
          <w:vertAlign w:val="superscript"/>
        </w:rPr>
        <w:t>1</w:t>
      </w:r>
      <w:r w:rsidRPr="00C11133">
        <w:rPr>
          <w:szCs w:val="22"/>
        </w:rPr>
        <w:t xml:space="preserve"> objevuje se až při vyšších dávkách</w:t>
      </w:r>
    </w:p>
    <w:p w14:paraId="1D616E5A" w14:textId="77777777" w:rsidR="00295140" w:rsidRPr="00B41D57" w:rsidRDefault="00295140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E8E9B06" w:rsidR="00247A48" w:rsidRDefault="00C02019" w:rsidP="000850C9">
      <w:pPr>
        <w:spacing w:line="240" w:lineRule="auto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BC3E25">
        <w:t>,</w:t>
      </w:r>
      <w:r w:rsidRPr="00B41D57">
        <w:t xml:space="preserve">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02019" w:rsidP="000850C9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32AC78AC" w:rsidR="00C114FF" w:rsidRPr="00532DFB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532DFB">
        <w:rPr>
          <w:szCs w:val="22"/>
          <w:u w:val="single"/>
        </w:rPr>
        <w:t>Březost</w:t>
      </w:r>
      <w:r w:rsidRPr="00532DFB">
        <w:rPr>
          <w:szCs w:val="22"/>
        </w:rPr>
        <w:t>:</w:t>
      </w:r>
    </w:p>
    <w:p w14:paraId="59879DF6" w14:textId="77777777" w:rsidR="00532DFB" w:rsidRPr="00532DFB" w:rsidRDefault="00532DFB" w:rsidP="000850C9">
      <w:pPr>
        <w:spacing w:line="240" w:lineRule="auto"/>
        <w:rPr>
          <w:szCs w:val="22"/>
        </w:rPr>
      </w:pPr>
      <w:r w:rsidRPr="00532DFB">
        <w:rPr>
          <w:szCs w:val="22"/>
        </w:rPr>
        <w:t>V graviditě je eliminační poločas prodloužen na cca dvojnásobek. Pro nízkou koncentraci kofeinu v mateřském mléku je riziko pro mláďata nepatrné - vede nejvýše k poruše spánkového režimu.</w:t>
      </w:r>
    </w:p>
    <w:p w14:paraId="45A16993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02019" w:rsidP="000850C9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532DFB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4FBD13C" w14:textId="77777777" w:rsidR="00532DFB" w:rsidRPr="00532DFB" w:rsidRDefault="00532DFB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532DFB">
        <w:rPr>
          <w:szCs w:val="22"/>
        </w:rPr>
        <w:t>Kofein potencuje analgetický účinek analgetik - antipyretik.</w:t>
      </w:r>
    </w:p>
    <w:p w14:paraId="0B86F3A7" w14:textId="77777777" w:rsidR="00C90EDA" w:rsidRPr="00532DFB" w:rsidRDefault="00C90EDA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02019" w:rsidP="000850C9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A052F04" w14:textId="2EB27829" w:rsidR="00532DFB" w:rsidRPr="00532DFB" w:rsidRDefault="00532DFB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532DFB">
        <w:rPr>
          <w:szCs w:val="22"/>
        </w:rPr>
        <w:t>Subkutánní, intramuskulární nebo intravenózní podání.</w:t>
      </w:r>
    </w:p>
    <w:p w14:paraId="2B31C0E1" w14:textId="23E66B5A" w:rsidR="000A3008" w:rsidRDefault="00532DFB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532DFB">
        <w:rPr>
          <w:szCs w:val="22"/>
        </w:rPr>
        <w:t>Kůň 10-20 ml</w:t>
      </w:r>
      <w:r w:rsidR="000A3008">
        <w:rPr>
          <w:szCs w:val="22"/>
        </w:rPr>
        <w:t xml:space="preserve"> veterinárního léčivého přípravku </w:t>
      </w:r>
      <w:r w:rsidR="000A3008">
        <w:rPr>
          <w:i/>
          <w:szCs w:val="22"/>
        </w:rPr>
        <w:t>pro toto</w:t>
      </w:r>
      <w:r w:rsidRPr="00532DFB">
        <w:rPr>
          <w:szCs w:val="22"/>
        </w:rPr>
        <w:t xml:space="preserve"> s.c.</w:t>
      </w:r>
      <w:r w:rsidR="000A3008">
        <w:rPr>
          <w:szCs w:val="22"/>
        </w:rPr>
        <w:t xml:space="preserve"> nebo</w:t>
      </w:r>
      <w:r w:rsidRPr="00532DFB">
        <w:rPr>
          <w:szCs w:val="22"/>
        </w:rPr>
        <w:t xml:space="preserve"> </w:t>
      </w:r>
      <w:proofErr w:type="spellStart"/>
      <w:r w:rsidRPr="00532DFB">
        <w:rPr>
          <w:szCs w:val="22"/>
        </w:rPr>
        <w:t>i.m</w:t>
      </w:r>
      <w:proofErr w:type="spellEnd"/>
      <w:r w:rsidRPr="00532DFB">
        <w:rPr>
          <w:szCs w:val="22"/>
        </w:rPr>
        <w:t xml:space="preserve">., </w:t>
      </w:r>
      <w:r w:rsidR="000A3008">
        <w:rPr>
          <w:szCs w:val="22"/>
        </w:rPr>
        <w:t xml:space="preserve">nebo </w:t>
      </w:r>
      <w:r w:rsidRPr="00532DFB">
        <w:rPr>
          <w:szCs w:val="22"/>
        </w:rPr>
        <w:t>5-10 ml</w:t>
      </w:r>
      <w:r w:rsidR="000A3008">
        <w:rPr>
          <w:szCs w:val="22"/>
        </w:rPr>
        <w:t xml:space="preserve"> veterinárního léčivého přípravku </w:t>
      </w:r>
      <w:r w:rsidR="000A3008">
        <w:rPr>
          <w:i/>
          <w:szCs w:val="22"/>
        </w:rPr>
        <w:t>pro toto</w:t>
      </w:r>
      <w:r w:rsidRPr="00532DFB">
        <w:rPr>
          <w:szCs w:val="22"/>
        </w:rPr>
        <w:t xml:space="preserve"> i.v.,</w:t>
      </w:r>
    </w:p>
    <w:p w14:paraId="4424B8FF" w14:textId="5F0E8E82" w:rsidR="000A3008" w:rsidRDefault="000A3008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S</w:t>
      </w:r>
      <w:r w:rsidR="00532DFB" w:rsidRPr="00532DFB">
        <w:rPr>
          <w:szCs w:val="22"/>
        </w:rPr>
        <w:t>kot 20-40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="00532DFB"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="00532DFB" w:rsidRPr="00532DFB">
        <w:rPr>
          <w:szCs w:val="22"/>
        </w:rPr>
        <w:t xml:space="preserve"> </w:t>
      </w:r>
      <w:proofErr w:type="spellStart"/>
      <w:r w:rsidR="00532DFB" w:rsidRPr="00532DFB">
        <w:rPr>
          <w:szCs w:val="22"/>
        </w:rPr>
        <w:t>i.m</w:t>
      </w:r>
      <w:proofErr w:type="spellEnd"/>
      <w:r w:rsidR="00532DFB" w:rsidRPr="00532DFB">
        <w:rPr>
          <w:szCs w:val="22"/>
        </w:rPr>
        <w:t>.,</w:t>
      </w:r>
      <w:r>
        <w:rPr>
          <w:szCs w:val="22"/>
        </w:rPr>
        <w:t xml:space="preserve"> nebo</w:t>
      </w:r>
      <w:r w:rsidR="00532DFB" w:rsidRPr="00532DFB">
        <w:rPr>
          <w:szCs w:val="22"/>
        </w:rPr>
        <w:t xml:space="preserve"> 10-20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="00532DFB" w:rsidRPr="00532DFB">
        <w:rPr>
          <w:szCs w:val="22"/>
        </w:rPr>
        <w:t xml:space="preserve"> i.v.,</w:t>
      </w:r>
    </w:p>
    <w:p w14:paraId="6007A9F8" w14:textId="49E14609" w:rsidR="000A3008" w:rsidRDefault="000A3008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P</w:t>
      </w:r>
      <w:r w:rsidR="00532DFB" w:rsidRPr="00532DFB">
        <w:rPr>
          <w:szCs w:val="22"/>
        </w:rPr>
        <w:t>rase, ovce, koza 2-8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="00532DFB" w:rsidRPr="00532DFB">
        <w:rPr>
          <w:szCs w:val="22"/>
        </w:rPr>
        <w:t xml:space="preserve"> </w:t>
      </w:r>
      <w:proofErr w:type="spellStart"/>
      <w:r w:rsidR="00532DFB" w:rsidRPr="00532DFB">
        <w:rPr>
          <w:szCs w:val="22"/>
        </w:rPr>
        <w:t>s.c</w:t>
      </w:r>
      <w:proofErr w:type="spellEnd"/>
      <w:r w:rsidR="00532DFB" w:rsidRPr="00532DFB">
        <w:rPr>
          <w:szCs w:val="22"/>
        </w:rPr>
        <w:t>.</w:t>
      </w:r>
      <w:r>
        <w:rPr>
          <w:szCs w:val="22"/>
        </w:rPr>
        <w:t xml:space="preserve"> nebo</w:t>
      </w:r>
      <w:r w:rsidR="00532DFB" w:rsidRPr="00532DFB">
        <w:rPr>
          <w:szCs w:val="22"/>
        </w:rPr>
        <w:t xml:space="preserve"> </w:t>
      </w:r>
      <w:proofErr w:type="spellStart"/>
      <w:r w:rsidR="00532DFB" w:rsidRPr="00532DFB">
        <w:rPr>
          <w:szCs w:val="22"/>
        </w:rPr>
        <w:t>i.m</w:t>
      </w:r>
      <w:proofErr w:type="spellEnd"/>
      <w:r w:rsidR="00532DFB" w:rsidRPr="00532DFB">
        <w:rPr>
          <w:szCs w:val="22"/>
        </w:rPr>
        <w:t>.,</w:t>
      </w:r>
      <w:r>
        <w:rPr>
          <w:szCs w:val="22"/>
        </w:rPr>
        <w:t xml:space="preserve"> nebo</w:t>
      </w:r>
      <w:r w:rsidR="00532DFB" w:rsidRPr="00532DFB">
        <w:rPr>
          <w:szCs w:val="22"/>
        </w:rPr>
        <w:t xml:space="preserve"> 1-4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="00532DFB" w:rsidRPr="00532DFB">
        <w:rPr>
          <w:szCs w:val="22"/>
        </w:rPr>
        <w:t xml:space="preserve"> </w:t>
      </w:r>
      <w:proofErr w:type="spellStart"/>
      <w:r w:rsidR="00532DFB" w:rsidRPr="00532DFB">
        <w:rPr>
          <w:szCs w:val="22"/>
        </w:rPr>
        <w:t>i.v</w:t>
      </w:r>
      <w:proofErr w:type="spellEnd"/>
      <w:r w:rsidR="00532DFB" w:rsidRPr="00532DFB">
        <w:rPr>
          <w:szCs w:val="22"/>
        </w:rPr>
        <w:t>.,</w:t>
      </w:r>
    </w:p>
    <w:p w14:paraId="047231B4" w14:textId="444D1652" w:rsidR="000A3008" w:rsidRDefault="000A3008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P</w:t>
      </w:r>
      <w:r w:rsidR="00532DFB" w:rsidRPr="00532DFB">
        <w:rPr>
          <w:szCs w:val="22"/>
        </w:rPr>
        <w:t>es 0,5-2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="00532DFB"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="00532DFB" w:rsidRPr="00532DFB">
        <w:rPr>
          <w:szCs w:val="22"/>
        </w:rPr>
        <w:t xml:space="preserve"> </w:t>
      </w:r>
      <w:proofErr w:type="spellStart"/>
      <w:r w:rsidR="00532DFB" w:rsidRPr="00532DFB">
        <w:rPr>
          <w:szCs w:val="22"/>
        </w:rPr>
        <w:t>i.m</w:t>
      </w:r>
      <w:proofErr w:type="spellEnd"/>
      <w:r w:rsidR="00532DFB" w:rsidRPr="00532DFB">
        <w:rPr>
          <w:szCs w:val="22"/>
        </w:rPr>
        <w:t>.,</w:t>
      </w:r>
      <w:r>
        <w:rPr>
          <w:szCs w:val="22"/>
        </w:rPr>
        <w:t xml:space="preserve"> nebo</w:t>
      </w:r>
      <w:r w:rsidR="00532DFB" w:rsidRPr="00532DFB">
        <w:rPr>
          <w:szCs w:val="22"/>
        </w:rPr>
        <w:t xml:space="preserve"> 0,25-1 ml </w:t>
      </w:r>
      <w:r>
        <w:rPr>
          <w:szCs w:val="22"/>
        </w:rPr>
        <w:t xml:space="preserve">veterinárního léčivého přípravku </w:t>
      </w:r>
      <w:r>
        <w:rPr>
          <w:i/>
          <w:szCs w:val="22"/>
        </w:rPr>
        <w:t xml:space="preserve">pro toto </w:t>
      </w:r>
      <w:r w:rsidR="00532DFB" w:rsidRPr="00532DFB">
        <w:rPr>
          <w:szCs w:val="22"/>
        </w:rPr>
        <w:t>i.v.,</w:t>
      </w:r>
    </w:p>
    <w:p w14:paraId="43E98C10" w14:textId="76EB5015" w:rsidR="00532DFB" w:rsidRPr="00532DFB" w:rsidRDefault="000A3008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>
        <w:rPr>
          <w:szCs w:val="22"/>
        </w:rPr>
        <w:t>K</w:t>
      </w:r>
      <w:r w:rsidR="00532DFB" w:rsidRPr="00532DFB">
        <w:rPr>
          <w:szCs w:val="22"/>
        </w:rPr>
        <w:t>očka 0, 5 ml</w:t>
      </w:r>
      <w:r w:rsidRPr="000A3008">
        <w:rPr>
          <w:szCs w:val="22"/>
        </w:rPr>
        <w:t xml:space="preserve"> </w:t>
      </w:r>
      <w:r>
        <w:rPr>
          <w:szCs w:val="22"/>
        </w:rPr>
        <w:t xml:space="preserve">veterinárního léčivého přípravku </w:t>
      </w:r>
      <w:r>
        <w:rPr>
          <w:i/>
          <w:szCs w:val="22"/>
        </w:rPr>
        <w:t>pro toto</w:t>
      </w:r>
      <w:r w:rsidR="00532DFB" w:rsidRPr="00532DFB">
        <w:rPr>
          <w:szCs w:val="22"/>
        </w:rPr>
        <w:t xml:space="preserve"> s.c.</w:t>
      </w:r>
      <w:r>
        <w:rPr>
          <w:szCs w:val="22"/>
        </w:rPr>
        <w:t xml:space="preserve"> nebo</w:t>
      </w:r>
      <w:r w:rsidR="00532DFB" w:rsidRPr="00532DFB">
        <w:rPr>
          <w:szCs w:val="22"/>
        </w:rPr>
        <w:t xml:space="preserve"> </w:t>
      </w:r>
      <w:proofErr w:type="spellStart"/>
      <w:r w:rsidR="00532DFB" w:rsidRPr="00532DFB">
        <w:rPr>
          <w:szCs w:val="22"/>
        </w:rPr>
        <w:t>i.m</w:t>
      </w:r>
      <w:proofErr w:type="spellEnd"/>
      <w:r w:rsidR="00532DFB" w:rsidRPr="00532DFB">
        <w:rPr>
          <w:szCs w:val="22"/>
        </w:rPr>
        <w:t xml:space="preserve">., </w:t>
      </w:r>
      <w:r>
        <w:rPr>
          <w:szCs w:val="22"/>
        </w:rPr>
        <w:t xml:space="preserve">nebo </w:t>
      </w:r>
      <w:r w:rsidR="00532DFB" w:rsidRPr="00532DFB">
        <w:rPr>
          <w:szCs w:val="22"/>
        </w:rPr>
        <w:t>0,25 ml</w:t>
      </w:r>
      <w:r>
        <w:rPr>
          <w:szCs w:val="22"/>
        </w:rPr>
        <w:t xml:space="preserve"> veterinárního léčivého přípravku </w:t>
      </w:r>
      <w:r>
        <w:rPr>
          <w:i/>
          <w:szCs w:val="22"/>
        </w:rPr>
        <w:t>pro toto</w:t>
      </w:r>
      <w:r w:rsidR="00532DFB" w:rsidRPr="00532DFB">
        <w:rPr>
          <w:szCs w:val="22"/>
        </w:rPr>
        <w:t xml:space="preserve"> </w:t>
      </w:r>
      <w:proofErr w:type="spellStart"/>
      <w:r w:rsidR="00532DFB" w:rsidRPr="00532DFB">
        <w:rPr>
          <w:szCs w:val="22"/>
        </w:rPr>
        <w:t>i.v</w:t>
      </w:r>
      <w:proofErr w:type="spellEnd"/>
      <w:r w:rsidR="00532DFB" w:rsidRPr="00532DFB">
        <w:rPr>
          <w:szCs w:val="22"/>
        </w:rPr>
        <w:t xml:space="preserve">. </w:t>
      </w:r>
    </w:p>
    <w:p w14:paraId="71AF12F5" w14:textId="1EAA7A82" w:rsidR="00532DFB" w:rsidRPr="00532DFB" w:rsidRDefault="00532DFB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532DFB">
        <w:rPr>
          <w:szCs w:val="22"/>
        </w:rPr>
        <w:t>Po s.c. a i.m. podání nastupuje účinek za 15-30 minut a trvá až několik hodin.</w:t>
      </w:r>
    </w:p>
    <w:p w14:paraId="13504C24" w14:textId="77777777" w:rsidR="00247A48" w:rsidRPr="00B41D57" w:rsidRDefault="00247A48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02019" w:rsidP="000850C9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83CB757" w14:textId="77777777" w:rsidR="00532DFB" w:rsidRDefault="00532DFB" w:rsidP="000850C9">
      <w:pPr>
        <w:spacing w:line="240" w:lineRule="auto"/>
        <w:rPr>
          <w:sz w:val="24"/>
          <w:szCs w:val="24"/>
        </w:rPr>
      </w:pPr>
    </w:p>
    <w:p w14:paraId="28271836" w14:textId="62231DD7" w:rsidR="00532DFB" w:rsidRPr="00532DFB" w:rsidRDefault="00532DFB" w:rsidP="000850C9">
      <w:pPr>
        <w:spacing w:line="240" w:lineRule="auto"/>
        <w:rPr>
          <w:szCs w:val="22"/>
        </w:rPr>
      </w:pPr>
      <w:r w:rsidRPr="00532DFB">
        <w:rPr>
          <w:szCs w:val="22"/>
        </w:rPr>
        <w:t>Vyšší dávky mohou vést k neklidu, vzrušenosti, třesu, tachykardii a k arytmii.</w:t>
      </w:r>
    </w:p>
    <w:p w14:paraId="45A34650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02019" w:rsidP="000850C9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6B09F815" w:rsidR="009A6509" w:rsidRDefault="00C02019" w:rsidP="000850C9">
      <w:pPr>
        <w:tabs>
          <w:tab w:val="clear" w:pos="567"/>
        </w:tabs>
        <w:spacing w:line="240" w:lineRule="auto"/>
      </w:pPr>
      <w:r w:rsidRPr="00B41D57">
        <w:t>Neuplatňuje se.</w:t>
      </w:r>
    </w:p>
    <w:p w14:paraId="46B751F1" w14:textId="77777777" w:rsidR="00642422" w:rsidRPr="00B41D57" w:rsidRDefault="00642422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02019" w:rsidP="000850C9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FE6C7D8" w14:textId="77777777" w:rsidR="003E7475" w:rsidRPr="00643143" w:rsidRDefault="003E7475" w:rsidP="000850C9">
      <w:pPr>
        <w:spacing w:line="240" w:lineRule="auto"/>
        <w:rPr>
          <w:szCs w:val="22"/>
          <w:u w:val="single"/>
        </w:rPr>
      </w:pPr>
      <w:r w:rsidRPr="00643143">
        <w:rPr>
          <w:szCs w:val="22"/>
          <w:u w:val="single"/>
        </w:rPr>
        <w:t>Maso:</w:t>
      </w:r>
    </w:p>
    <w:p w14:paraId="02C367CB" w14:textId="0D2A86ED" w:rsidR="00354A0B" w:rsidRPr="00354A0B" w:rsidRDefault="00354A0B" w:rsidP="000850C9">
      <w:pPr>
        <w:spacing w:line="240" w:lineRule="auto"/>
        <w:rPr>
          <w:szCs w:val="22"/>
        </w:rPr>
      </w:pPr>
      <w:r w:rsidRPr="00354A0B">
        <w:rPr>
          <w:szCs w:val="22"/>
        </w:rPr>
        <w:t>Koně, skot: 1 den</w:t>
      </w:r>
      <w:r>
        <w:rPr>
          <w:szCs w:val="22"/>
        </w:rPr>
        <w:t>.</w:t>
      </w:r>
    </w:p>
    <w:p w14:paraId="1D719217" w14:textId="3386E054" w:rsidR="00354A0B" w:rsidRPr="00354A0B" w:rsidRDefault="00354A0B" w:rsidP="000850C9">
      <w:pPr>
        <w:spacing w:line="240" w:lineRule="auto"/>
        <w:rPr>
          <w:szCs w:val="22"/>
        </w:rPr>
      </w:pPr>
      <w:r w:rsidRPr="00354A0B">
        <w:rPr>
          <w:szCs w:val="22"/>
        </w:rPr>
        <w:t>Prasata, ovce, kozy: Bez ochranných lhůt.</w:t>
      </w:r>
    </w:p>
    <w:p w14:paraId="0622F9DE" w14:textId="77777777" w:rsidR="003E7475" w:rsidRDefault="003E7475" w:rsidP="000850C9">
      <w:pPr>
        <w:spacing w:line="240" w:lineRule="auto"/>
        <w:rPr>
          <w:szCs w:val="22"/>
        </w:rPr>
      </w:pPr>
    </w:p>
    <w:p w14:paraId="38834583" w14:textId="1743ED1D" w:rsidR="003E7475" w:rsidRPr="00643143" w:rsidRDefault="003E7475" w:rsidP="000850C9">
      <w:pPr>
        <w:spacing w:line="240" w:lineRule="auto"/>
        <w:rPr>
          <w:szCs w:val="22"/>
          <w:u w:val="single"/>
        </w:rPr>
      </w:pPr>
      <w:r w:rsidRPr="00643143">
        <w:rPr>
          <w:szCs w:val="22"/>
          <w:u w:val="single"/>
        </w:rPr>
        <w:t>Mléko:</w:t>
      </w:r>
    </w:p>
    <w:p w14:paraId="28FE50CE" w14:textId="5858D320" w:rsidR="00354A0B" w:rsidRPr="00354A0B" w:rsidRDefault="003E7475" w:rsidP="000850C9">
      <w:pPr>
        <w:spacing w:line="240" w:lineRule="auto"/>
        <w:rPr>
          <w:szCs w:val="22"/>
        </w:rPr>
      </w:pPr>
      <w:r>
        <w:rPr>
          <w:szCs w:val="22"/>
        </w:rPr>
        <w:t>Koně, skot, ovce, kozy</w:t>
      </w:r>
      <w:r w:rsidR="00354A0B" w:rsidRPr="00354A0B">
        <w:rPr>
          <w:szCs w:val="22"/>
        </w:rPr>
        <w:t xml:space="preserve">: Bez ochranných lhůt. </w:t>
      </w:r>
    </w:p>
    <w:p w14:paraId="35946CB6" w14:textId="77777777" w:rsidR="00C114FF" w:rsidRPr="00354A0B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31F8220" w:rsidR="00C114FF" w:rsidRPr="00B41D57" w:rsidRDefault="00C02019" w:rsidP="000850C9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5B6F7AF0" w:rsidR="00C114FF" w:rsidRDefault="00C02019" w:rsidP="000850C9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 w:rsidRPr="00354A0B">
        <w:rPr>
          <w:b w:val="0"/>
          <w:bCs/>
        </w:rPr>
        <w:t xml:space="preserve"> </w:t>
      </w:r>
      <w:r w:rsidR="00354A0B" w:rsidRPr="00354A0B">
        <w:rPr>
          <w:b w:val="0"/>
          <w:bCs/>
        </w:rPr>
        <w:t>QN06BC01</w:t>
      </w:r>
    </w:p>
    <w:p w14:paraId="5C965196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A0F5650" w:rsidR="00C114FF" w:rsidRDefault="00C02019" w:rsidP="000850C9">
      <w:pPr>
        <w:pStyle w:val="Style1"/>
      </w:pPr>
      <w:r w:rsidRPr="00354A0B">
        <w:t>4.2</w:t>
      </w:r>
      <w:r w:rsidRPr="00354A0B">
        <w:tab/>
        <w:t>Farmakodynamika</w:t>
      </w:r>
    </w:p>
    <w:p w14:paraId="096EF177" w14:textId="77777777" w:rsidR="009D1B32" w:rsidRPr="00354A0B" w:rsidRDefault="009D1B32" w:rsidP="000850C9">
      <w:pPr>
        <w:pStyle w:val="Style1"/>
      </w:pPr>
    </w:p>
    <w:p w14:paraId="263B23DF" w14:textId="6BB8FCE1" w:rsidR="00354A0B" w:rsidRPr="00354A0B" w:rsidRDefault="00354A0B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354A0B">
        <w:rPr>
          <w:szCs w:val="22"/>
        </w:rPr>
        <w:t xml:space="preserve">Kofein je stimulans CNS. Tlumí </w:t>
      </w:r>
      <w:proofErr w:type="spellStart"/>
      <w:r w:rsidRPr="00354A0B">
        <w:rPr>
          <w:szCs w:val="22"/>
        </w:rPr>
        <w:t>fosfodiesterázu</w:t>
      </w:r>
      <w:proofErr w:type="spellEnd"/>
      <w:r w:rsidR="00D92442">
        <w:rPr>
          <w:szCs w:val="22"/>
        </w:rPr>
        <w:t xml:space="preserve">, </w:t>
      </w:r>
      <w:r w:rsidRPr="00354A0B">
        <w:rPr>
          <w:szCs w:val="22"/>
        </w:rPr>
        <w:t>inaktivaci cyklického adenosinmonofosfátu a</w:t>
      </w:r>
      <w:r>
        <w:rPr>
          <w:szCs w:val="22"/>
        </w:rPr>
        <w:t> </w:t>
      </w:r>
      <w:r w:rsidR="00D92442">
        <w:rPr>
          <w:szCs w:val="22"/>
        </w:rPr>
        <w:t>také</w:t>
      </w:r>
      <w:r w:rsidRPr="00354A0B">
        <w:rPr>
          <w:szCs w:val="22"/>
        </w:rPr>
        <w:t xml:space="preserve"> receptory adenosinu. Tím stimuluje respirační a vazomotorické centrum, má pozitivně </w:t>
      </w:r>
      <w:proofErr w:type="spellStart"/>
      <w:r w:rsidRPr="00354A0B">
        <w:rPr>
          <w:szCs w:val="22"/>
        </w:rPr>
        <w:t>inotropní</w:t>
      </w:r>
      <w:proofErr w:type="spellEnd"/>
      <w:r w:rsidRPr="00354A0B">
        <w:rPr>
          <w:szCs w:val="22"/>
        </w:rPr>
        <w:t xml:space="preserve"> vliv na myokard. Protože vede t</w:t>
      </w:r>
      <w:r w:rsidR="00D92442">
        <w:rPr>
          <w:szCs w:val="22"/>
        </w:rPr>
        <w:t>aké</w:t>
      </w:r>
      <w:r w:rsidRPr="00354A0B">
        <w:rPr>
          <w:szCs w:val="22"/>
        </w:rPr>
        <w:t xml:space="preserve"> k vazodilataci některých arteriol (zejména koronárních a</w:t>
      </w:r>
      <w:r w:rsidR="000719E9">
        <w:rPr>
          <w:szCs w:val="22"/>
        </w:rPr>
        <w:t> </w:t>
      </w:r>
      <w:r w:rsidRPr="00354A0B">
        <w:rPr>
          <w:szCs w:val="22"/>
        </w:rPr>
        <w:t>renálních) a periferních cév, nedochází k výraznému ovlivnění krevního tlaku. Kofein též usnadňuje činnost svalstva, snižuje únavnost a zvyšuje vnímavost a pocit bdělosti.</w:t>
      </w:r>
    </w:p>
    <w:p w14:paraId="50FA42E3" w14:textId="77777777" w:rsidR="00C114FF" w:rsidRPr="00354A0B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03210C4" w:rsidR="00C114FF" w:rsidRDefault="00C02019" w:rsidP="000850C9">
      <w:pPr>
        <w:pStyle w:val="Style1"/>
      </w:pPr>
      <w:r w:rsidRPr="00354A0B">
        <w:t>4.3</w:t>
      </w:r>
      <w:r w:rsidRPr="00354A0B">
        <w:tab/>
        <w:t>Farmakokinetika</w:t>
      </w:r>
    </w:p>
    <w:p w14:paraId="1BB9DAF7" w14:textId="77777777" w:rsidR="009D1B32" w:rsidRPr="00354A0B" w:rsidRDefault="009D1B32" w:rsidP="000850C9">
      <w:pPr>
        <w:pStyle w:val="Style1"/>
      </w:pPr>
    </w:p>
    <w:p w14:paraId="505E53F1" w14:textId="32CA26B8" w:rsidR="00354A0B" w:rsidRPr="00354A0B" w:rsidRDefault="00354A0B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354A0B">
        <w:rPr>
          <w:szCs w:val="22"/>
        </w:rPr>
        <w:t>Kofein prochází snadno do CNS, do slin a do mateřského mléka, prochází placentární bariérou.</w:t>
      </w:r>
    </w:p>
    <w:p w14:paraId="4DC715EC" w14:textId="7159609B" w:rsidR="00354A0B" w:rsidRPr="00354A0B" w:rsidRDefault="00354A0B" w:rsidP="000850C9">
      <w:pPr>
        <w:overflowPunct w:val="0"/>
        <w:autoSpaceDE w:val="0"/>
        <w:spacing w:line="240" w:lineRule="auto"/>
        <w:jc w:val="both"/>
        <w:textAlignment w:val="baseline"/>
        <w:rPr>
          <w:szCs w:val="22"/>
        </w:rPr>
      </w:pPr>
      <w:r w:rsidRPr="00354A0B">
        <w:rPr>
          <w:szCs w:val="22"/>
        </w:rPr>
        <w:t xml:space="preserve">U dospělých zvířat je rozsáhle a </w:t>
      </w:r>
      <w:r w:rsidR="00D92442">
        <w:rPr>
          <w:szCs w:val="22"/>
        </w:rPr>
        <w:t>téměř</w:t>
      </w:r>
      <w:r w:rsidR="00D92442" w:rsidRPr="00354A0B">
        <w:rPr>
          <w:szCs w:val="22"/>
        </w:rPr>
        <w:t xml:space="preserve"> </w:t>
      </w:r>
      <w:r w:rsidRPr="00354A0B">
        <w:rPr>
          <w:szCs w:val="22"/>
        </w:rPr>
        <w:t xml:space="preserve">úplně metabolizován </w:t>
      </w:r>
      <w:proofErr w:type="spellStart"/>
      <w:r w:rsidRPr="00354A0B">
        <w:rPr>
          <w:szCs w:val="22"/>
        </w:rPr>
        <w:t>demetylací</w:t>
      </w:r>
      <w:proofErr w:type="spellEnd"/>
      <w:r w:rsidRPr="00354A0B">
        <w:rPr>
          <w:szCs w:val="22"/>
        </w:rPr>
        <w:t xml:space="preserve"> a oxidací v játrech a štěpné produkty jsou vylučovány močí ve formě řady inaktivních metabolitů. U mláďat není ještě jaterní transformace natolik vyzrálá, takže kofein není plně metabolizován.</w:t>
      </w:r>
    </w:p>
    <w:p w14:paraId="69A0E29D" w14:textId="71AFF3D2" w:rsidR="00354A0B" w:rsidRPr="00354A0B" w:rsidRDefault="00354A0B" w:rsidP="000850C9">
      <w:pPr>
        <w:spacing w:line="240" w:lineRule="auto"/>
        <w:rPr>
          <w:szCs w:val="22"/>
        </w:rPr>
      </w:pPr>
      <w:r w:rsidRPr="00354A0B">
        <w:rPr>
          <w:szCs w:val="22"/>
        </w:rPr>
        <w:t xml:space="preserve">Eliminační poločas má velkou </w:t>
      </w:r>
      <w:proofErr w:type="spellStart"/>
      <w:r w:rsidRPr="00354A0B">
        <w:rPr>
          <w:szCs w:val="22"/>
        </w:rPr>
        <w:t>interindividuální</w:t>
      </w:r>
      <w:proofErr w:type="spellEnd"/>
      <w:r w:rsidRPr="00354A0B">
        <w:rPr>
          <w:szCs w:val="22"/>
        </w:rPr>
        <w:t xml:space="preserve"> variabilitu, nejčastěji mezi 3-6 hodinami.</w:t>
      </w:r>
    </w:p>
    <w:p w14:paraId="041767DA" w14:textId="77777777" w:rsidR="00C114FF" w:rsidRPr="00354A0B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02019" w:rsidP="000850C9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02019" w:rsidP="000850C9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60DAA7E9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02019" w:rsidP="000850C9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1B9819FB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354A0B">
        <w:t xml:space="preserve"> 3 roky.</w:t>
      </w:r>
    </w:p>
    <w:p w14:paraId="5DF513F3" w14:textId="504A9E94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354A0B">
        <w:t xml:space="preserve"> 28 dní.</w:t>
      </w:r>
    </w:p>
    <w:p w14:paraId="4CD9C987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02019" w:rsidP="000850C9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3ACA0A94" w:rsidR="00C114FF" w:rsidRPr="00D95BBB" w:rsidRDefault="00C02019" w:rsidP="000850C9">
      <w:pPr>
        <w:pStyle w:val="Style5"/>
      </w:pPr>
      <w:r w:rsidRPr="00B41D57">
        <w:t>Uchovávejte při teplotě do 25 °C</w:t>
      </w:r>
      <w:r w:rsidR="00354A0B">
        <w:t>.</w:t>
      </w:r>
      <w:r w:rsidRPr="00F345A8">
        <w:t xml:space="preserve"> </w:t>
      </w:r>
    </w:p>
    <w:p w14:paraId="6903338F" w14:textId="6E6F7092" w:rsidR="00C114FF" w:rsidRPr="00B41D57" w:rsidRDefault="00C02019" w:rsidP="000850C9">
      <w:pPr>
        <w:pStyle w:val="Style5"/>
      </w:pPr>
      <w:r w:rsidRPr="00B41D57">
        <w:t>Chraňte před mrazem.</w:t>
      </w:r>
    </w:p>
    <w:p w14:paraId="4216815A" w14:textId="2D122365" w:rsidR="00C114FF" w:rsidRPr="00B41D57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02019" w:rsidP="000850C9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0850C9">
      <w:pPr>
        <w:pStyle w:val="Style1"/>
      </w:pPr>
    </w:p>
    <w:p w14:paraId="62FB33FB" w14:textId="77777777" w:rsidR="00354A0B" w:rsidRPr="00354A0B" w:rsidRDefault="00354A0B" w:rsidP="000850C9">
      <w:pPr>
        <w:spacing w:line="240" w:lineRule="auto"/>
        <w:ind w:right="-318"/>
        <w:rPr>
          <w:szCs w:val="22"/>
        </w:rPr>
      </w:pPr>
      <w:r w:rsidRPr="003F451F">
        <w:rPr>
          <w:szCs w:val="22"/>
        </w:rPr>
        <w:t xml:space="preserve">Skleněná injekční lahvička o obsahu 50 ml s pryžovou propichovací zátkou, </w:t>
      </w:r>
      <w:proofErr w:type="spellStart"/>
      <w:r w:rsidRPr="003F451F">
        <w:rPr>
          <w:szCs w:val="22"/>
        </w:rPr>
        <w:t>pertlovaná</w:t>
      </w:r>
      <w:proofErr w:type="spellEnd"/>
      <w:r w:rsidRPr="003F451F">
        <w:rPr>
          <w:szCs w:val="22"/>
        </w:rPr>
        <w:t xml:space="preserve"> s kovovým uzávěrem.</w:t>
      </w:r>
    </w:p>
    <w:p w14:paraId="5A05FFD2" w14:textId="0629A0D9" w:rsidR="00354A0B" w:rsidRPr="00354A0B" w:rsidRDefault="00354A0B" w:rsidP="000850C9">
      <w:pPr>
        <w:spacing w:line="240" w:lineRule="auto"/>
        <w:ind w:right="-318"/>
        <w:rPr>
          <w:szCs w:val="22"/>
        </w:rPr>
      </w:pPr>
      <w:r w:rsidRPr="00354A0B">
        <w:rPr>
          <w:szCs w:val="22"/>
        </w:rPr>
        <w:t>Vloženo do</w:t>
      </w:r>
      <w:r w:rsidR="00001173">
        <w:rPr>
          <w:szCs w:val="22"/>
        </w:rPr>
        <w:t xml:space="preserve"> papírové krabičky</w:t>
      </w:r>
      <w:r w:rsidRPr="00354A0B">
        <w:rPr>
          <w:szCs w:val="22"/>
        </w:rPr>
        <w:t xml:space="preserve">. </w:t>
      </w:r>
    </w:p>
    <w:p w14:paraId="584B339F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02019" w:rsidP="009D1B32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9D1B3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58190C5C" w:rsidR="00FD1E45" w:rsidRPr="00B41D57" w:rsidRDefault="00C02019" w:rsidP="000850C9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02019" w:rsidP="000850C9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4A1535EA" w:rsidR="00B41F47" w:rsidRPr="00B41D57" w:rsidRDefault="00354A0B" w:rsidP="000850C9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a.s.</w:t>
      </w:r>
    </w:p>
    <w:p w14:paraId="1F61240C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02019" w:rsidP="000850C9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3CE8FE2" w14:textId="77777777" w:rsidR="00354A0B" w:rsidRDefault="00354A0B" w:rsidP="000850C9">
      <w:pPr>
        <w:spacing w:line="240" w:lineRule="auto"/>
        <w:ind w:right="-318"/>
        <w:rPr>
          <w:caps/>
          <w:szCs w:val="22"/>
        </w:rPr>
      </w:pPr>
      <w:r w:rsidRPr="00354A0B">
        <w:rPr>
          <w:caps/>
          <w:szCs w:val="22"/>
        </w:rPr>
        <w:t>99/786/69-C</w:t>
      </w:r>
    </w:p>
    <w:p w14:paraId="7CBEC439" w14:textId="77777777" w:rsidR="00354A0B" w:rsidRPr="00354A0B" w:rsidRDefault="00354A0B" w:rsidP="000850C9">
      <w:pPr>
        <w:spacing w:line="240" w:lineRule="auto"/>
        <w:ind w:right="-318"/>
        <w:rPr>
          <w:caps/>
          <w:szCs w:val="22"/>
        </w:rPr>
      </w:pPr>
    </w:p>
    <w:p w14:paraId="427D05E5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02019" w:rsidP="000850C9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20FC2FD3" w:rsidR="00C114FF" w:rsidRPr="00354A0B" w:rsidRDefault="00C02019" w:rsidP="000850C9">
      <w:pPr>
        <w:tabs>
          <w:tab w:val="clear" w:pos="567"/>
        </w:tabs>
        <w:spacing w:line="240" w:lineRule="auto"/>
        <w:rPr>
          <w:szCs w:val="22"/>
        </w:rPr>
      </w:pPr>
      <w:r w:rsidRPr="00354A0B">
        <w:rPr>
          <w:szCs w:val="22"/>
        </w:rPr>
        <w:t>Datum první registrace:</w:t>
      </w:r>
      <w:r w:rsidR="00354A0B" w:rsidRPr="00354A0B">
        <w:rPr>
          <w:szCs w:val="22"/>
        </w:rPr>
        <w:t xml:space="preserve"> 1969</w:t>
      </w:r>
    </w:p>
    <w:p w14:paraId="6E98A2F6" w14:textId="77777777" w:rsidR="00D65777" w:rsidRPr="00B41D57" w:rsidRDefault="00D65777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0850C9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02019" w:rsidP="000850C9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060C6B7E" w:rsidR="00C114FF" w:rsidRPr="00B41D57" w:rsidRDefault="000D73C3" w:rsidP="000850C9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D92442">
        <w:t>1/2026</w:t>
      </w:r>
    </w:p>
    <w:p w14:paraId="6FC60129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02019" w:rsidP="000850C9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D9E37C3" w:rsidR="0078538F" w:rsidRPr="00B41D57" w:rsidRDefault="00C02019" w:rsidP="000850C9">
      <w:pPr>
        <w:numPr>
          <w:ilvl w:val="12"/>
          <w:numId w:val="0"/>
        </w:numPr>
        <w:spacing w:line="240" w:lineRule="auto"/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0850C9">
      <w:pPr>
        <w:spacing w:line="240" w:lineRule="auto"/>
        <w:ind w:right="-318"/>
        <w:rPr>
          <w:szCs w:val="22"/>
        </w:rPr>
      </w:pPr>
    </w:p>
    <w:p w14:paraId="69924E2B" w14:textId="1A9C1390" w:rsidR="00C114FF" w:rsidRDefault="00C02019" w:rsidP="000850C9">
      <w:pPr>
        <w:spacing w:line="240" w:lineRule="auto"/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3"/>
    </w:p>
    <w:p w14:paraId="5B5B6ECB" w14:textId="77777777" w:rsidR="00642422" w:rsidRDefault="00642422" w:rsidP="000850C9">
      <w:pPr>
        <w:spacing w:line="240" w:lineRule="auto"/>
        <w:ind w:right="-1"/>
      </w:pPr>
    </w:p>
    <w:p w14:paraId="2C0BA6DF" w14:textId="4E090DEB" w:rsidR="00642422" w:rsidRDefault="00642422" w:rsidP="000850C9">
      <w:pPr>
        <w:tabs>
          <w:tab w:val="clear" w:pos="567"/>
        </w:tabs>
        <w:spacing w:line="240" w:lineRule="auto"/>
        <w:rPr>
          <w:szCs w:val="22"/>
        </w:rPr>
      </w:pPr>
      <w:r w:rsidRPr="00642422">
        <w:rPr>
          <w:szCs w:val="22"/>
        </w:rPr>
        <w:t>Podrobné informace o tomto veterinárním léčivém přípravku naleznete také v národní databázi (</w:t>
      </w:r>
      <w:hyperlink r:id="rId9" w:history="1">
        <w:r w:rsidRPr="00A26F13">
          <w:rPr>
            <w:rStyle w:val="Hypertextovodkaz"/>
            <w:szCs w:val="22"/>
          </w:rPr>
          <w:t>https://www.uskvbl.cz</w:t>
        </w:r>
      </w:hyperlink>
      <w:r w:rsidRPr="00642422">
        <w:rPr>
          <w:szCs w:val="22"/>
        </w:rPr>
        <w:t>).</w:t>
      </w:r>
    </w:p>
    <w:p w14:paraId="323E44FE" w14:textId="77777777" w:rsidR="00642422" w:rsidRPr="00B41D57" w:rsidRDefault="00642422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A5E2AB6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79994A0D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8BACEEF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01A16432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0850C9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EF7D" w14:textId="77777777" w:rsidR="002F1025" w:rsidRDefault="002F1025">
      <w:pPr>
        <w:spacing w:line="240" w:lineRule="auto"/>
      </w:pPr>
      <w:r>
        <w:separator/>
      </w:r>
    </w:p>
  </w:endnote>
  <w:endnote w:type="continuationSeparator" w:id="0">
    <w:p w14:paraId="1365A1C1" w14:textId="77777777" w:rsidR="002F1025" w:rsidRDefault="002F1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DE5F4" w14:textId="77777777" w:rsidR="002F1025" w:rsidRDefault="002F1025">
      <w:pPr>
        <w:spacing w:line="240" w:lineRule="auto"/>
      </w:pPr>
      <w:r>
        <w:separator/>
      </w:r>
    </w:p>
  </w:footnote>
  <w:footnote w:type="continuationSeparator" w:id="0">
    <w:p w14:paraId="7D3DA121" w14:textId="77777777" w:rsidR="002F1025" w:rsidRDefault="002F10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B5E3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48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6C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24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E2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0D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E7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E3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ACE07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54C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64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2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E6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4E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6B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80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52E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61687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2CB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2A93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1A53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F0B4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7099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AE68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38158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9588E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8B69BC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3A22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C2F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2425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067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5606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B09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F828B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70C1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E66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00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6E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1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8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8C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05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A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020B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A2C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8E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4D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A0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C5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6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1AB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1DA4B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107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2A3A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ECA5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B458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A6E7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ED0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62DF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0869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398CB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724E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85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E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68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EC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E3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40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E3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D124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B67A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98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3A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A6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6F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B8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E4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6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4A4C2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DC7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E2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82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09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9EE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A3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CF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DA4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2CFF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4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C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8C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5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A2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2A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26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69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FAA1E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F04E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AACE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B0AA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32C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D2CF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A8FE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EE89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127E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AEF2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70A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24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08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EC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8A1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0E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E5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049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D7A81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A402D8C" w:tentative="1">
      <w:start w:val="1"/>
      <w:numFmt w:val="lowerLetter"/>
      <w:lvlText w:val="%2."/>
      <w:lvlJc w:val="left"/>
      <w:pPr>
        <w:ind w:left="1440" w:hanging="360"/>
      </w:pPr>
    </w:lvl>
    <w:lvl w:ilvl="2" w:tplc="C832CD78" w:tentative="1">
      <w:start w:val="1"/>
      <w:numFmt w:val="lowerRoman"/>
      <w:lvlText w:val="%3."/>
      <w:lvlJc w:val="right"/>
      <w:pPr>
        <w:ind w:left="2160" w:hanging="180"/>
      </w:pPr>
    </w:lvl>
    <w:lvl w:ilvl="3" w:tplc="03E24C86" w:tentative="1">
      <w:start w:val="1"/>
      <w:numFmt w:val="decimal"/>
      <w:lvlText w:val="%4."/>
      <w:lvlJc w:val="left"/>
      <w:pPr>
        <w:ind w:left="2880" w:hanging="360"/>
      </w:pPr>
    </w:lvl>
    <w:lvl w:ilvl="4" w:tplc="3578AA22" w:tentative="1">
      <w:start w:val="1"/>
      <w:numFmt w:val="lowerLetter"/>
      <w:lvlText w:val="%5."/>
      <w:lvlJc w:val="left"/>
      <w:pPr>
        <w:ind w:left="3600" w:hanging="360"/>
      </w:pPr>
    </w:lvl>
    <w:lvl w:ilvl="5" w:tplc="6548E468" w:tentative="1">
      <w:start w:val="1"/>
      <w:numFmt w:val="lowerRoman"/>
      <w:lvlText w:val="%6."/>
      <w:lvlJc w:val="right"/>
      <w:pPr>
        <w:ind w:left="4320" w:hanging="180"/>
      </w:pPr>
    </w:lvl>
    <w:lvl w:ilvl="6" w:tplc="07D6FDA6" w:tentative="1">
      <w:start w:val="1"/>
      <w:numFmt w:val="decimal"/>
      <w:lvlText w:val="%7."/>
      <w:lvlJc w:val="left"/>
      <w:pPr>
        <w:ind w:left="5040" w:hanging="360"/>
      </w:pPr>
    </w:lvl>
    <w:lvl w:ilvl="7" w:tplc="5074F9A6" w:tentative="1">
      <w:start w:val="1"/>
      <w:numFmt w:val="lowerLetter"/>
      <w:lvlText w:val="%8."/>
      <w:lvlJc w:val="left"/>
      <w:pPr>
        <w:ind w:left="5760" w:hanging="360"/>
      </w:pPr>
    </w:lvl>
    <w:lvl w:ilvl="8" w:tplc="1F988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71A4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9A5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CE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4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EC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20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47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4F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C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8480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CF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A1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0D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6A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CE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CB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AA7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FC02CF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5A4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8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2D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4A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A7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6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E8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6F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C447AD0">
      <w:start w:val="1"/>
      <w:numFmt w:val="decimal"/>
      <w:lvlText w:val="%1."/>
      <w:lvlJc w:val="left"/>
      <w:pPr>
        <w:ind w:left="720" w:hanging="360"/>
      </w:pPr>
    </w:lvl>
    <w:lvl w:ilvl="1" w:tplc="D9C86158" w:tentative="1">
      <w:start w:val="1"/>
      <w:numFmt w:val="lowerLetter"/>
      <w:lvlText w:val="%2."/>
      <w:lvlJc w:val="left"/>
      <w:pPr>
        <w:ind w:left="1440" w:hanging="360"/>
      </w:pPr>
    </w:lvl>
    <w:lvl w:ilvl="2" w:tplc="D31EDF1A" w:tentative="1">
      <w:start w:val="1"/>
      <w:numFmt w:val="lowerRoman"/>
      <w:lvlText w:val="%3."/>
      <w:lvlJc w:val="right"/>
      <w:pPr>
        <w:ind w:left="2160" w:hanging="180"/>
      </w:pPr>
    </w:lvl>
    <w:lvl w:ilvl="3" w:tplc="A80C67D8" w:tentative="1">
      <w:start w:val="1"/>
      <w:numFmt w:val="decimal"/>
      <w:lvlText w:val="%4."/>
      <w:lvlJc w:val="left"/>
      <w:pPr>
        <w:ind w:left="2880" w:hanging="360"/>
      </w:pPr>
    </w:lvl>
    <w:lvl w:ilvl="4" w:tplc="38B60E2C" w:tentative="1">
      <w:start w:val="1"/>
      <w:numFmt w:val="lowerLetter"/>
      <w:lvlText w:val="%5."/>
      <w:lvlJc w:val="left"/>
      <w:pPr>
        <w:ind w:left="3600" w:hanging="360"/>
      </w:pPr>
    </w:lvl>
    <w:lvl w:ilvl="5" w:tplc="F7983DDC" w:tentative="1">
      <w:start w:val="1"/>
      <w:numFmt w:val="lowerRoman"/>
      <w:lvlText w:val="%6."/>
      <w:lvlJc w:val="right"/>
      <w:pPr>
        <w:ind w:left="4320" w:hanging="180"/>
      </w:pPr>
    </w:lvl>
    <w:lvl w:ilvl="6" w:tplc="778247F4" w:tentative="1">
      <w:start w:val="1"/>
      <w:numFmt w:val="decimal"/>
      <w:lvlText w:val="%7."/>
      <w:lvlJc w:val="left"/>
      <w:pPr>
        <w:ind w:left="5040" w:hanging="360"/>
      </w:pPr>
    </w:lvl>
    <w:lvl w:ilvl="7" w:tplc="E7228D5E" w:tentative="1">
      <w:start w:val="1"/>
      <w:numFmt w:val="lowerLetter"/>
      <w:lvlText w:val="%8."/>
      <w:lvlJc w:val="left"/>
      <w:pPr>
        <w:ind w:left="5760" w:hanging="360"/>
      </w:pPr>
    </w:lvl>
    <w:lvl w:ilvl="8" w:tplc="B2FE5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72602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8E0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6E0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4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4F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BC9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00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2C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6B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173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19E9"/>
    <w:rsid w:val="00080453"/>
    <w:rsid w:val="0008169A"/>
    <w:rsid w:val="00082200"/>
    <w:rsid w:val="000838BB"/>
    <w:rsid w:val="000850C9"/>
    <w:rsid w:val="000860CE"/>
    <w:rsid w:val="00090B35"/>
    <w:rsid w:val="00092A37"/>
    <w:rsid w:val="000938A6"/>
    <w:rsid w:val="00096E78"/>
    <w:rsid w:val="00097C1E"/>
    <w:rsid w:val="000A1DF5"/>
    <w:rsid w:val="000A3008"/>
    <w:rsid w:val="000B7873"/>
    <w:rsid w:val="000C02A1"/>
    <w:rsid w:val="000C1D4F"/>
    <w:rsid w:val="000C3ED7"/>
    <w:rsid w:val="000C55E6"/>
    <w:rsid w:val="000C687A"/>
    <w:rsid w:val="000D67D0"/>
    <w:rsid w:val="000D73C3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48F0"/>
    <w:rsid w:val="00115782"/>
    <w:rsid w:val="00115BD5"/>
    <w:rsid w:val="00116067"/>
    <w:rsid w:val="001207F4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8AE"/>
    <w:rsid w:val="00164543"/>
    <w:rsid w:val="00164C48"/>
    <w:rsid w:val="00165F25"/>
    <w:rsid w:val="001674D3"/>
    <w:rsid w:val="00167C62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7FC"/>
    <w:rsid w:val="00221CAF"/>
    <w:rsid w:val="0022380D"/>
    <w:rsid w:val="00224B93"/>
    <w:rsid w:val="00226630"/>
    <w:rsid w:val="0023676E"/>
    <w:rsid w:val="002410A6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4F7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001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025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9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1B00"/>
    <w:rsid w:val="00342C0C"/>
    <w:rsid w:val="003535E0"/>
    <w:rsid w:val="003543AC"/>
    <w:rsid w:val="00354A0B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394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7475"/>
    <w:rsid w:val="003F0BC8"/>
    <w:rsid w:val="003F0D6C"/>
    <w:rsid w:val="003F0F26"/>
    <w:rsid w:val="003F12D9"/>
    <w:rsid w:val="003F1B4C"/>
    <w:rsid w:val="003F3CE6"/>
    <w:rsid w:val="003F451F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5EF"/>
    <w:rsid w:val="004A61E1"/>
    <w:rsid w:val="004A62ED"/>
    <w:rsid w:val="004A79DE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127"/>
    <w:rsid w:val="005272F4"/>
    <w:rsid w:val="00527B8F"/>
    <w:rsid w:val="00532DFB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907"/>
    <w:rsid w:val="006326D8"/>
    <w:rsid w:val="0063377D"/>
    <w:rsid w:val="006344BE"/>
    <w:rsid w:val="00634A66"/>
    <w:rsid w:val="00640336"/>
    <w:rsid w:val="00640FC9"/>
    <w:rsid w:val="006414D3"/>
    <w:rsid w:val="00642422"/>
    <w:rsid w:val="0064314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AEB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8D5"/>
    <w:rsid w:val="008D7A98"/>
    <w:rsid w:val="008E17C4"/>
    <w:rsid w:val="008E45C4"/>
    <w:rsid w:val="008E599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4B15"/>
    <w:rsid w:val="009938F7"/>
    <w:rsid w:val="0099414F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5CA2"/>
    <w:rsid w:val="009C6BFB"/>
    <w:rsid w:val="009D0C05"/>
    <w:rsid w:val="009D1B32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6B7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B58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6C2"/>
    <w:rsid w:val="00B177F2"/>
    <w:rsid w:val="00B201F1"/>
    <w:rsid w:val="00B2603F"/>
    <w:rsid w:val="00B304E7"/>
    <w:rsid w:val="00B318B6"/>
    <w:rsid w:val="00B3373F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FD6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E25"/>
    <w:rsid w:val="00BC43F6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2019"/>
    <w:rsid w:val="00C05321"/>
    <w:rsid w:val="00C06AE4"/>
    <w:rsid w:val="00C11133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0F6"/>
    <w:rsid w:val="00C47552"/>
    <w:rsid w:val="00C52439"/>
    <w:rsid w:val="00C56D6A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2274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2DA0"/>
    <w:rsid w:val="00D83661"/>
    <w:rsid w:val="00D9216A"/>
    <w:rsid w:val="00D92442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CBA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D20"/>
    <w:rsid w:val="00E434D1"/>
    <w:rsid w:val="00E56CBB"/>
    <w:rsid w:val="00E579A6"/>
    <w:rsid w:val="00E61950"/>
    <w:rsid w:val="00E61E51"/>
    <w:rsid w:val="00E6278A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733"/>
    <w:rsid w:val="00F343C8"/>
    <w:rsid w:val="00F345A8"/>
    <w:rsid w:val="00F354C5"/>
    <w:rsid w:val="00F37108"/>
    <w:rsid w:val="00F40449"/>
    <w:rsid w:val="00F4393A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82C"/>
    <w:rsid w:val="00F75960"/>
    <w:rsid w:val="00F801AF"/>
    <w:rsid w:val="00F81D39"/>
    <w:rsid w:val="00F82526"/>
    <w:rsid w:val="00F84672"/>
    <w:rsid w:val="00F84802"/>
    <w:rsid w:val="00F84AED"/>
    <w:rsid w:val="00F94330"/>
    <w:rsid w:val="00F95A8C"/>
    <w:rsid w:val="00F9649E"/>
    <w:rsid w:val="00FA06FD"/>
    <w:rsid w:val="00FA3274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0939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64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54BD-86DD-4C95-B3A2-735D1A0A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1006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20</cp:revision>
  <cp:lastPrinted>2026-02-03T18:29:00Z</cp:lastPrinted>
  <dcterms:created xsi:type="dcterms:W3CDTF">2025-11-27T14:34:00Z</dcterms:created>
  <dcterms:modified xsi:type="dcterms:W3CDTF">2026-02-03T18:29:00Z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