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C6F8A" w14:textId="7AD9F6E0" w:rsidR="00FF6474" w:rsidRPr="004C3363" w:rsidRDefault="00FF6474" w:rsidP="004C3363">
      <w:pPr>
        <w:spacing w:after="0" w:line="240" w:lineRule="auto"/>
        <w:ind w:left="0" w:firstLine="0"/>
        <w:rPr>
          <w:szCs w:val="22"/>
          <w:lang w:val="cs-CZ"/>
        </w:rPr>
      </w:pPr>
      <w:bookmarkStart w:id="0" w:name="_GoBack"/>
      <w:bookmarkEnd w:id="0"/>
    </w:p>
    <w:p w14:paraId="365FD3EE"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1552204A"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AAD6DA9"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3A549767"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5A412E4C"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1199F852"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5AD82C0B"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321E7C10"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568A3206"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EAE0393"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44CBC763" w14:textId="5F3908A4"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58AD0884"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12C8AD8"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24D7409C"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70D666BA"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6C2FF2E7"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6867DC9"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709430DA"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0231B2D"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5DD64A1D"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00E6204B"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17719260" w14:textId="77777777" w:rsidR="00FF6474" w:rsidRPr="004C3363" w:rsidRDefault="00A711ED" w:rsidP="004C3363">
      <w:pPr>
        <w:spacing w:after="0" w:line="240" w:lineRule="auto"/>
        <w:ind w:left="3963"/>
        <w:rPr>
          <w:szCs w:val="22"/>
          <w:lang w:val="cs-CZ"/>
        </w:rPr>
      </w:pPr>
      <w:r w:rsidRPr="004C3363">
        <w:rPr>
          <w:b/>
          <w:szCs w:val="22"/>
          <w:lang w:val="cs-CZ"/>
        </w:rPr>
        <w:t xml:space="preserve">PŘÍLOHA I </w:t>
      </w:r>
    </w:p>
    <w:p w14:paraId="7B091808" w14:textId="77777777" w:rsidR="00FF6474" w:rsidRPr="004C3363" w:rsidRDefault="00A711ED" w:rsidP="004C3363">
      <w:pPr>
        <w:spacing w:after="0" w:line="240" w:lineRule="auto"/>
        <w:ind w:left="0" w:firstLine="0"/>
        <w:rPr>
          <w:szCs w:val="22"/>
          <w:lang w:val="cs-CZ"/>
        </w:rPr>
      </w:pPr>
      <w:r w:rsidRPr="004C3363">
        <w:rPr>
          <w:szCs w:val="22"/>
          <w:lang w:val="cs-CZ"/>
        </w:rPr>
        <w:t xml:space="preserve"> </w:t>
      </w:r>
    </w:p>
    <w:p w14:paraId="26EBE83A" w14:textId="77777777" w:rsidR="00FF6474" w:rsidRPr="004C3363" w:rsidRDefault="00A711ED" w:rsidP="004C3363">
      <w:pPr>
        <w:spacing w:after="0" w:line="240" w:lineRule="auto"/>
        <w:ind w:right="2866"/>
        <w:jc w:val="right"/>
        <w:rPr>
          <w:szCs w:val="22"/>
          <w:lang w:val="cs-CZ"/>
        </w:rPr>
      </w:pPr>
      <w:r w:rsidRPr="004C3363">
        <w:rPr>
          <w:b/>
          <w:szCs w:val="22"/>
          <w:lang w:val="cs-CZ"/>
        </w:rPr>
        <w:t xml:space="preserve">SOUHRN ÚDAJŮ O PŘÍPRAVKU </w:t>
      </w:r>
      <w:r w:rsidRPr="004C3363">
        <w:rPr>
          <w:szCs w:val="22"/>
          <w:lang w:val="cs-CZ"/>
        </w:rPr>
        <w:br w:type="page"/>
      </w:r>
    </w:p>
    <w:p w14:paraId="4338B7EF" w14:textId="05F03CA5" w:rsidR="00FF6474" w:rsidRPr="00D73014" w:rsidRDefault="00D73014" w:rsidP="00517836">
      <w:pPr>
        <w:tabs>
          <w:tab w:val="left" w:pos="567"/>
        </w:tabs>
        <w:spacing w:after="0" w:line="240" w:lineRule="auto"/>
        <w:rPr>
          <w:b/>
          <w:lang w:val="cs-CZ"/>
        </w:rPr>
      </w:pPr>
      <w:r w:rsidRPr="00D73014">
        <w:rPr>
          <w:b/>
          <w:lang w:val="cs-CZ"/>
        </w:rPr>
        <w:lastRenderedPageBreak/>
        <w:t>1.</w:t>
      </w:r>
      <w:r w:rsidRPr="00D73014">
        <w:rPr>
          <w:b/>
          <w:lang w:val="cs-CZ"/>
        </w:rPr>
        <w:tab/>
      </w:r>
      <w:r w:rsidR="00A711ED" w:rsidRPr="00D73014">
        <w:rPr>
          <w:b/>
          <w:lang w:val="cs-CZ"/>
        </w:rPr>
        <w:t xml:space="preserve">NÁZEV VETERINÁRNÍHO LÉČIVÉHO PŘÍPRAVKU </w:t>
      </w:r>
    </w:p>
    <w:p w14:paraId="71F534DF" w14:textId="77777777" w:rsidR="00FF6474" w:rsidRPr="004C3363" w:rsidRDefault="00A711ED" w:rsidP="00517836">
      <w:pPr>
        <w:spacing w:after="0" w:line="240" w:lineRule="auto"/>
        <w:ind w:left="0" w:firstLine="0"/>
        <w:rPr>
          <w:szCs w:val="22"/>
          <w:lang w:val="cs-CZ"/>
        </w:rPr>
      </w:pPr>
      <w:r w:rsidRPr="004C3363">
        <w:rPr>
          <w:szCs w:val="22"/>
          <w:lang w:val="cs-CZ"/>
        </w:rPr>
        <w:t xml:space="preserve"> </w:t>
      </w:r>
    </w:p>
    <w:p w14:paraId="66FA422D" w14:textId="2E0A09DA" w:rsidR="00FF6474" w:rsidRDefault="00EF77FA" w:rsidP="00517836">
      <w:pPr>
        <w:pStyle w:val="Zkladntext"/>
        <w:rPr>
          <w:szCs w:val="22"/>
        </w:rPr>
      </w:pPr>
      <w:proofErr w:type="spellStart"/>
      <w:r w:rsidRPr="004C3363">
        <w:rPr>
          <w:szCs w:val="22"/>
        </w:rPr>
        <w:t>N</w:t>
      </w:r>
      <w:r w:rsidR="00147941">
        <w:rPr>
          <w:szCs w:val="22"/>
        </w:rPr>
        <w:t>orodine</w:t>
      </w:r>
      <w:proofErr w:type="spellEnd"/>
      <w:r w:rsidR="00147941">
        <w:rPr>
          <w:szCs w:val="22"/>
        </w:rPr>
        <w:t xml:space="preserve"> </w:t>
      </w:r>
      <w:proofErr w:type="spellStart"/>
      <w:r w:rsidR="00147941">
        <w:rPr>
          <w:szCs w:val="22"/>
        </w:rPr>
        <w:t>Equine</w:t>
      </w:r>
      <w:proofErr w:type="spellEnd"/>
      <w:r w:rsidRPr="004C3363">
        <w:rPr>
          <w:szCs w:val="22"/>
        </w:rPr>
        <w:t xml:space="preserve"> perorální pasta</w:t>
      </w:r>
      <w:r w:rsidR="00A711ED" w:rsidRPr="004C3363">
        <w:rPr>
          <w:szCs w:val="22"/>
        </w:rPr>
        <w:t xml:space="preserve"> </w:t>
      </w:r>
    </w:p>
    <w:p w14:paraId="645591FF" w14:textId="77777777" w:rsidR="004C3363" w:rsidRPr="004C3363" w:rsidRDefault="004C3363" w:rsidP="002557E0">
      <w:pPr>
        <w:pStyle w:val="Zkladntext"/>
        <w:rPr>
          <w:szCs w:val="22"/>
        </w:rPr>
      </w:pPr>
    </w:p>
    <w:p w14:paraId="360840F4" w14:textId="7FC39B39" w:rsidR="00FF6474" w:rsidRPr="004C3363" w:rsidRDefault="00A711ED" w:rsidP="002557E0">
      <w:pPr>
        <w:spacing w:after="0" w:line="240" w:lineRule="auto"/>
        <w:ind w:left="0" w:firstLine="0"/>
        <w:rPr>
          <w:szCs w:val="22"/>
          <w:lang w:val="cs-CZ"/>
        </w:rPr>
      </w:pPr>
      <w:r w:rsidRPr="004C3363">
        <w:rPr>
          <w:szCs w:val="22"/>
          <w:lang w:val="cs-CZ"/>
        </w:rPr>
        <w:t xml:space="preserve"> </w:t>
      </w:r>
    </w:p>
    <w:p w14:paraId="75B0A648" w14:textId="26EB5C52" w:rsidR="00FF6474" w:rsidRPr="00D73014" w:rsidRDefault="00D73014" w:rsidP="00517836">
      <w:pPr>
        <w:tabs>
          <w:tab w:val="left" w:pos="567"/>
        </w:tabs>
        <w:spacing w:after="0" w:line="240" w:lineRule="auto"/>
        <w:rPr>
          <w:b/>
          <w:lang w:val="cs-CZ"/>
        </w:rPr>
      </w:pPr>
      <w:r w:rsidRPr="00D73014">
        <w:rPr>
          <w:b/>
          <w:lang w:val="cs-CZ"/>
        </w:rPr>
        <w:t>2.</w:t>
      </w:r>
      <w:r w:rsidRPr="00D73014">
        <w:rPr>
          <w:b/>
          <w:lang w:val="cs-CZ"/>
        </w:rPr>
        <w:tab/>
      </w:r>
      <w:r w:rsidR="00A711ED" w:rsidRPr="00D73014">
        <w:rPr>
          <w:b/>
          <w:lang w:val="cs-CZ"/>
        </w:rPr>
        <w:t xml:space="preserve">KVALITATIVNÍ A KVANTITATIVNÍ SLOŽENÍ </w:t>
      </w:r>
    </w:p>
    <w:p w14:paraId="14E8099A" w14:textId="77777777" w:rsidR="00FF6474" w:rsidRPr="004C3363" w:rsidRDefault="00A711ED" w:rsidP="00517836">
      <w:pPr>
        <w:spacing w:after="0" w:line="240" w:lineRule="auto"/>
        <w:ind w:left="0" w:firstLine="0"/>
        <w:rPr>
          <w:szCs w:val="22"/>
          <w:lang w:val="cs-CZ"/>
        </w:rPr>
      </w:pPr>
      <w:r w:rsidRPr="004C3363">
        <w:rPr>
          <w:szCs w:val="22"/>
          <w:lang w:val="cs-CZ"/>
        </w:rPr>
        <w:t xml:space="preserve"> </w:t>
      </w:r>
    </w:p>
    <w:p w14:paraId="7F999B71" w14:textId="02465F9F" w:rsidR="00EF77FA" w:rsidRPr="004C3363" w:rsidRDefault="00022221" w:rsidP="00517836">
      <w:pPr>
        <w:spacing w:after="0" w:line="240" w:lineRule="auto"/>
        <w:rPr>
          <w:b/>
          <w:bCs/>
          <w:szCs w:val="22"/>
          <w:lang w:val="cs-CZ"/>
        </w:rPr>
      </w:pPr>
      <w:r>
        <w:rPr>
          <w:bCs/>
          <w:szCs w:val="22"/>
          <w:lang w:val="cs-CZ"/>
        </w:rPr>
        <w:t>Každý</w:t>
      </w:r>
      <w:r w:rsidR="00EF77FA" w:rsidRPr="004C3363">
        <w:rPr>
          <w:bCs/>
          <w:szCs w:val="22"/>
          <w:lang w:val="cs-CZ"/>
        </w:rPr>
        <w:t xml:space="preserve"> g obsahuje</w:t>
      </w:r>
      <w:r w:rsidR="0063745E" w:rsidRPr="004C3363">
        <w:rPr>
          <w:bCs/>
          <w:szCs w:val="22"/>
          <w:lang w:val="cs-CZ"/>
        </w:rPr>
        <w:t>:</w:t>
      </w:r>
    </w:p>
    <w:p w14:paraId="1F148044" w14:textId="77777777" w:rsidR="00EF77FA" w:rsidRPr="004C3363" w:rsidRDefault="00EF77FA" w:rsidP="002557E0">
      <w:pPr>
        <w:spacing w:after="0" w:line="240" w:lineRule="auto"/>
        <w:rPr>
          <w:b/>
          <w:bCs/>
          <w:szCs w:val="22"/>
          <w:lang w:val="cs-CZ"/>
        </w:rPr>
      </w:pPr>
    </w:p>
    <w:p w14:paraId="24C50CB9" w14:textId="32DB5DAC" w:rsidR="00FF6474" w:rsidRPr="004C3363" w:rsidRDefault="00A711ED" w:rsidP="00517836">
      <w:pPr>
        <w:spacing w:after="0" w:line="240" w:lineRule="auto"/>
        <w:ind w:left="0" w:firstLine="0"/>
        <w:rPr>
          <w:szCs w:val="22"/>
          <w:lang w:val="cs-CZ"/>
        </w:rPr>
      </w:pPr>
      <w:r w:rsidRPr="004C3363">
        <w:rPr>
          <w:b/>
          <w:szCs w:val="22"/>
          <w:lang w:val="cs-CZ"/>
        </w:rPr>
        <w:t xml:space="preserve">Léčivé látky: </w:t>
      </w:r>
    </w:p>
    <w:p w14:paraId="4F5723AC" w14:textId="77777777" w:rsidR="00EF77FA" w:rsidRPr="004C3363" w:rsidRDefault="00EF77FA" w:rsidP="00517836">
      <w:pPr>
        <w:tabs>
          <w:tab w:val="left" w:pos="3060"/>
        </w:tabs>
        <w:spacing w:after="0" w:line="240" w:lineRule="auto"/>
        <w:rPr>
          <w:b/>
          <w:szCs w:val="22"/>
          <w:lang w:val="cs-CZ"/>
        </w:rPr>
      </w:pPr>
      <w:proofErr w:type="spellStart"/>
      <w:r w:rsidRPr="004C3363">
        <w:rPr>
          <w:szCs w:val="22"/>
          <w:lang w:val="cs-CZ"/>
        </w:rPr>
        <w:t>Trimethoprimum</w:t>
      </w:r>
      <w:proofErr w:type="spellEnd"/>
      <w:r w:rsidRPr="004C3363">
        <w:rPr>
          <w:szCs w:val="22"/>
          <w:lang w:val="cs-CZ"/>
        </w:rPr>
        <w:t xml:space="preserve"> </w:t>
      </w:r>
      <w:r w:rsidRPr="004C3363">
        <w:rPr>
          <w:szCs w:val="22"/>
          <w:lang w:val="cs-CZ"/>
        </w:rPr>
        <w:tab/>
        <w:t xml:space="preserve">58 mg </w:t>
      </w:r>
    </w:p>
    <w:p w14:paraId="5D00566C" w14:textId="5228B906" w:rsidR="00EF77FA" w:rsidRPr="004C3363" w:rsidRDefault="00EF77FA" w:rsidP="00517836">
      <w:pPr>
        <w:tabs>
          <w:tab w:val="left" w:pos="3060"/>
        </w:tabs>
        <w:spacing w:after="0" w:line="240" w:lineRule="auto"/>
        <w:rPr>
          <w:b/>
          <w:szCs w:val="22"/>
          <w:lang w:val="cs-CZ"/>
        </w:rPr>
      </w:pPr>
      <w:proofErr w:type="spellStart"/>
      <w:r w:rsidRPr="004C3363">
        <w:rPr>
          <w:szCs w:val="22"/>
          <w:lang w:val="cs-CZ"/>
        </w:rPr>
        <w:t>Sulfadiazinum</w:t>
      </w:r>
      <w:proofErr w:type="spellEnd"/>
      <w:r w:rsidRPr="004C3363">
        <w:rPr>
          <w:szCs w:val="22"/>
          <w:lang w:val="cs-CZ"/>
        </w:rPr>
        <w:t xml:space="preserve"> </w:t>
      </w:r>
      <w:r w:rsidRPr="004C3363">
        <w:rPr>
          <w:szCs w:val="22"/>
          <w:lang w:val="cs-CZ"/>
        </w:rPr>
        <w:tab/>
        <w:t>288,</w:t>
      </w:r>
      <w:r w:rsidR="00DE5968">
        <w:rPr>
          <w:szCs w:val="22"/>
          <w:lang w:val="cs-CZ"/>
        </w:rPr>
        <w:t>3</w:t>
      </w:r>
      <w:r w:rsidR="00DE5968" w:rsidRPr="004C3363">
        <w:rPr>
          <w:szCs w:val="22"/>
          <w:lang w:val="cs-CZ"/>
        </w:rPr>
        <w:t xml:space="preserve"> </w:t>
      </w:r>
      <w:r w:rsidRPr="004C3363">
        <w:rPr>
          <w:szCs w:val="22"/>
          <w:lang w:val="cs-CZ"/>
        </w:rPr>
        <w:t xml:space="preserve">mg         </w:t>
      </w:r>
    </w:p>
    <w:p w14:paraId="59F01A85" w14:textId="44ECD8D0" w:rsidR="00FF6474" w:rsidRPr="004C3363" w:rsidRDefault="00A711ED" w:rsidP="00517836">
      <w:pPr>
        <w:spacing w:after="0" w:line="240" w:lineRule="auto"/>
        <w:ind w:left="0" w:firstLine="0"/>
        <w:jc w:val="both"/>
        <w:rPr>
          <w:szCs w:val="22"/>
          <w:lang w:val="cs-CZ"/>
        </w:rPr>
      </w:pPr>
      <w:r w:rsidRPr="004C3363">
        <w:rPr>
          <w:szCs w:val="22"/>
          <w:lang w:val="cs-CZ"/>
        </w:rPr>
        <w:t xml:space="preserve"> </w:t>
      </w:r>
    </w:p>
    <w:p w14:paraId="6B364458" w14:textId="24FDA1D1" w:rsidR="00FF6474" w:rsidRPr="00517836" w:rsidRDefault="00A711ED" w:rsidP="00517836">
      <w:pPr>
        <w:spacing w:after="0" w:line="240" w:lineRule="auto"/>
        <w:jc w:val="both"/>
        <w:rPr>
          <w:b/>
          <w:lang w:val="cs-CZ"/>
        </w:rPr>
      </w:pPr>
      <w:r w:rsidRPr="00517836">
        <w:rPr>
          <w:b/>
          <w:lang w:val="cs-CZ"/>
        </w:rPr>
        <w:t xml:space="preserve">Pomocné látky: </w:t>
      </w:r>
    </w:p>
    <w:p w14:paraId="1BE8D09E" w14:textId="77777777" w:rsidR="00FF6474" w:rsidRPr="004C3363" w:rsidRDefault="00A711ED" w:rsidP="00517836">
      <w:pPr>
        <w:spacing w:after="0" w:line="240" w:lineRule="auto"/>
        <w:ind w:left="0" w:firstLine="0"/>
        <w:jc w:val="both"/>
        <w:rPr>
          <w:szCs w:val="22"/>
          <w:lang w:val="cs-CZ"/>
        </w:rPr>
      </w:pPr>
      <w:r w:rsidRPr="004C3363">
        <w:rPr>
          <w:szCs w:val="22"/>
          <w:lang w:val="cs-CZ"/>
        </w:rPr>
        <w:t xml:space="preserve"> </w:t>
      </w:r>
    </w:p>
    <w:tbl>
      <w:tblPr>
        <w:tblStyle w:val="TableGrid"/>
        <w:tblW w:w="9062" w:type="dxa"/>
        <w:tblInd w:w="5" w:type="dxa"/>
        <w:tblCellMar>
          <w:top w:w="121" w:type="dxa"/>
          <w:left w:w="108" w:type="dxa"/>
          <w:right w:w="115" w:type="dxa"/>
        </w:tblCellMar>
        <w:tblLook w:val="04A0" w:firstRow="1" w:lastRow="0" w:firstColumn="1" w:lastColumn="0" w:noHBand="0" w:noVBand="1"/>
      </w:tblPr>
      <w:tblGrid>
        <w:gridCol w:w="4528"/>
        <w:gridCol w:w="4534"/>
      </w:tblGrid>
      <w:tr w:rsidR="00FF6474" w:rsidRPr="004C3363" w14:paraId="73FF1F51" w14:textId="77777777" w:rsidTr="00262909">
        <w:trPr>
          <w:trHeight w:val="910"/>
        </w:trPr>
        <w:tc>
          <w:tcPr>
            <w:tcW w:w="4528" w:type="dxa"/>
            <w:tcBorders>
              <w:top w:val="single" w:sz="4" w:space="0" w:color="000000"/>
              <w:left w:val="single" w:sz="4" w:space="0" w:color="000000"/>
              <w:bottom w:val="single" w:sz="4" w:space="0" w:color="000000"/>
              <w:right w:val="single" w:sz="4" w:space="0" w:color="000000"/>
            </w:tcBorders>
            <w:vAlign w:val="center"/>
          </w:tcPr>
          <w:p w14:paraId="4D97FF8F" w14:textId="6D7F3396" w:rsidR="00FF6474" w:rsidRPr="004C3363" w:rsidRDefault="00A711ED" w:rsidP="00174FFD">
            <w:pPr>
              <w:spacing w:after="0" w:line="240" w:lineRule="auto"/>
              <w:ind w:left="0" w:firstLine="0"/>
              <w:rPr>
                <w:szCs w:val="22"/>
                <w:lang w:val="cs-CZ"/>
              </w:rPr>
            </w:pPr>
            <w:r w:rsidRPr="004C3363">
              <w:rPr>
                <w:b/>
                <w:szCs w:val="22"/>
                <w:lang w:val="cs-CZ"/>
              </w:rPr>
              <w:t>Kvalitativní složení pomocných látek a dalších složek</w:t>
            </w:r>
          </w:p>
        </w:tc>
        <w:tc>
          <w:tcPr>
            <w:tcW w:w="4534" w:type="dxa"/>
            <w:tcBorders>
              <w:top w:val="single" w:sz="4" w:space="0" w:color="000000"/>
              <w:left w:val="single" w:sz="4" w:space="0" w:color="000000"/>
              <w:bottom w:val="single" w:sz="4" w:space="0" w:color="000000"/>
              <w:right w:val="single" w:sz="4" w:space="0" w:color="000000"/>
            </w:tcBorders>
          </w:tcPr>
          <w:p w14:paraId="5B33F9B3" w14:textId="28486B73" w:rsidR="00FF6474" w:rsidRPr="004C3363" w:rsidRDefault="00A711ED" w:rsidP="00174FFD">
            <w:pPr>
              <w:spacing w:after="0" w:line="240" w:lineRule="auto"/>
              <w:ind w:left="0" w:firstLine="0"/>
              <w:rPr>
                <w:szCs w:val="22"/>
                <w:lang w:val="cs-CZ"/>
              </w:rPr>
            </w:pPr>
            <w:r w:rsidRPr="004C3363">
              <w:rPr>
                <w:b/>
                <w:szCs w:val="22"/>
                <w:lang w:val="cs-CZ"/>
              </w:rPr>
              <w:t xml:space="preserve">Kvantitativní složení, pokud je tato informace nezbytná pro řádné podání veterinárního léčivého přípravku </w:t>
            </w:r>
          </w:p>
        </w:tc>
      </w:tr>
      <w:tr w:rsidR="00FF6474" w:rsidRPr="004C3363" w14:paraId="4E75AE0B" w14:textId="77777777" w:rsidTr="00262909">
        <w:trPr>
          <w:trHeight w:val="389"/>
        </w:trPr>
        <w:tc>
          <w:tcPr>
            <w:tcW w:w="4528" w:type="dxa"/>
            <w:tcBorders>
              <w:top w:val="single" w:sz="4" w:space="0" w:color="000000"/>
              <w:left w:val="single" w:sz="4" w:space="0" w:color="000000"/>
              <w:bottom w:val="single" w:sz="4" w:space="0" w:color="000000"/>
              <w:right w:val="single" w:sz="4" w:space="0" w:color="000000"/>
            </w:tcBorders>
          </w:tcPr>
          <w:p w14:paraId="1D6157B8" w14:textId="7D4EE10F" w:rsidR="00FF6474" w:rsidRPr="004C3363" w:rsidRDefault="00EF77FA" w:rsidP="00174FFD">
            <w:pPr>
              <w:spacing w:after="0" w:line="240" w:lineRule="auto"/>
              <w:ind w:left="0" w:firstLine="0"/>
              <w:rPr>
                <w:szCs w:val="22"/>
                <w:lang w:val="cs-CZ"/>
              </w:rPr>
            </w:pPr>
            <w:proofErr w:type="spellStart"/>
            <w:r w:rsidRPr="004C3363">
              <w:rPr>
                <w:bCs/>
                <w:szCs w:val="22"/>
                <w:lang w:val="cs-CZ"/>
              </w:rPr>
              <w:t>Methylparaben</w:t>
            </w:r>
            <w:proofErr w:type="spellEnd"/>
          </w:p>
        </w:tc>
        <w:tc>
          <w:tcPr>
            <w:tcW w:w="4534" w:type="dxa"/>
            <w:tcBorders>
              <w:top w:val="single" w:sz="4" w:space="0" w:color="000000"/>
              <w:left w:val="single" w:sz="4" w:space="0" w:color="000000"/>
              <w:bottom w:val="single" w:sz="4" w:space="0" w:color="000000"/>
              <w:right w:val="single" w:sz="4" w:space="0" w:color="000000"/>
            </w:tcBorders>
          </w:tcPr>
          <w:p w14:paraId="3A6EF9E6" w14:textId="202110CE" w:rsidR="00FF6474" w:rsidRPr="004C3363" w:rsidRDefault="00A711ED" w:rsidP="00174FFD">
            <w:pPr>
              <w:spacing w:after="0" w:line="240" w:lineRule="auto"/>
              <w:ind w:left="0" w:firstLine="0"/>
              <w:rPr>
                <w:szCs w:val="22"/>
                <w:lang w:val="cs-CZ"/>
              </w:rPr>
            </w:pPr>
            <w:r w:rsidRPr="004C3363">
              <w:rPr>
                <w:szCs w:val="22"/>
                <w:lang w:val="cs-CZ"/>
              </w:rPr>
              <w:t xml:space="preserve"> </w:t>
            </w:r>
            <w:r w:rsidR="00EF77FA" w:rsidRPr="004C3363">
              <w:rPr>
                <w:bCs/>
                <w:szCs w:val="22"/>
                <w:lang w:val="cs-CZ"/>
              </w:rPr>
              <w:t>1,8 mg</w:t>
            </w:r>
          </w:p>
        </w:tc>
      </w:tr>
      <w:tr w:rsidR="00FF6474" w:rsidRPr="004C3363" w14:paraId="72D631AC" w14:textId="77777777" w:rsidTr="00262909">
        <w:trPr>
          <w:trHeight w:val="391"/>
        </w:trPr>
        <w:tc>
          <w:tcPr>
            <w:tcW w:w="4528" w:type="dxa"/>
            <w:tcBorders>
              <w:top w:val="single" w:sz="4" w:space="0" w:color="000000"/>
              <w:left w:val="single" w:sz="4" w:space="0" w:color="000000"/>
              <w:bottom w:val="single" w:sz="4" w:space="0" w:color="000000"/>
              <w:right w:val="single" w:sz="4" w:space="0" w:color="000000"/>
            </w:tcBorders>
          </w:tcPr>
          <w:p w14:paraId="13A2AC66" w14:textId="779A65BA" w:rsidR="00FF6474" w:rsidRPr="004C3363" w:rsidRDefault="00A711ED" w:rsidP="00174FFD">
            <w:pPr>
              <w:spacing w:after="0" w:line="240" w:lineRule="auto"/>
              <w:ind w:left="0" w:firstLine="0"/>
              <w:rPr>
                <w:szCs w:val="22"/>
                <w:lang w:val="cs-CZ"/>
              </w:rPr>
            </w:pPr>
            <w:r w:rsidRPr="004C3363">
              <w:rPr>
                <w:szCs w:val="22"/>
                <w:lang w:val="cs-CZ"/>
              </w:rPr>
              <w:t xml:space="preserve"> </w:t>
            </w:r>
            <w:proofErr w:type="spellStart"/>
            <w:r w:rsidR="00EF77FA" w:rsidRPr="004C3363">
              <w:rPr>
                <w:bCs/>
                <w:szCs w:val="22"/>
                <w:lang w:val="cs-CZ"/>
              </w:rPr>
              <w:t>Propylparaben</w:t>
            </w:r>
            <w:proofErr w:type="spellEnd"/>
          </w:p>
        </w:tc>
        <w:tc>
          <w:tcPr>
            <w:tcW w:w="4534" w:type="dxa"/>
            <w:tcBorders>
              <w:top w:val="single" w:sz="4" w:space="0" w:color="000000"/>
              <w:left w:val="single" w:sz="4" w:space="0" w:color="000000"/>
              <w:bottom w:val="single" w:sz="4" w:space="0" w:color="000000"/>
              <w:right w:val="single" w:sz="4" w:space="0" w:color="000000"/>
            </w:tcBorders>
          </w:tcPr>
          <w:p w14:paraId="62BC74B5" w14:textId="45E3B527" w:rsidR="00FF6474" w:rsidRPr="004C3363" w:rsidRDefault="00A711ED" w:rsidP="00174FFD">
            <w:pPr>
              <w:spacing w:after="0" w:line="240" w:lineRule="auto"/>
              <w:ind w:left="0" w:firstLine="0"/>
              <w:rPr>
                <w:szCs w:val="22"/>
                <w:lang w:val="cs-CZ"/>
              </w:rPr>
            </w:pPr>
            <w:r w:rsidRPr="004C3363">
              <w:rPr>
                <w:szCs w:val="22"/>
                <w:lang w:val="cs-CZ"/>
              </w:rPr>
              <w:t xml:space="preserve"> </w:t>
            </w:r>
            <w:r w:rsidR="00EF77FA" w:rsidRPr="004C3363">
              <w:rPr>
                <w:bCs/>
                <w:szCs w:val="22"/>
                <w:lang w:val="cs-CZ"/>
              </w:rPr>
              <w:t>0,2 mg</w:t>
            </w:r>
          </w:p>
        </w:tc>
      </w:tr>
      <w:tr w:rsidR="00FF6474" w:rsidRPr="004C3363" w14:paraId="53AC45A7" w14:textId="77777777" w:rsidTr="00262909">
        <w:trPr>
          <w:trHeight w:val="389"/>
        </w:trPr>
        <w:tc>
          <w:tcPr>
            <w:tcW w:w="4528" w:type="dxa"/>
            <w:tcBorders>
              <w:top w:val="single" w:sz="4" w:space="0" w:color="000000"/>
              <w:left w:val="single" w:sz="4" w:space="0" w:color="000000"/>
              <w:bottom w:val="single" w:sz="4" w:space="0" w:color="000000"/>
              <w:right w:val="single" w:sz="4" w:space="0" w:color="000000"/>
            </w:tcBorders>
          </w:tcPr>
          <w:p w14:paraId="1E3C7F3C" w14:textId="087E81BB" w:rsidR="00FF6474" w:rsidRPr="002557E0" w:rsidRDefault="00A711ED" w:rsidP="002557E0">
            <w:pPr>
              <w:spacing w:after="0" w:line="240" w:lineRule="auto"/>
              <w:rPr>
                <w:b/>
                <w:szCs w:val="22"/>
                <w:lang w:val="cs-CZ"/>
              </w:rPr>
            </w:pPr>
            <w:r w:rsidRPr="004C3363">
              <w:rPr>
                <w:szCs w:val="22"/>
                <w:lang w:val="cs-CZ"/>
              </w:rPr>
              <w:t xml:space="preserve"> </w:t>
            </w:r>
            <w:proofErr w:type="spellStart"/>
            <w:r w:rsidR="00262909" w:rsidRPr="004C3363">
              <w:rPr>
                <w:szCs w:val="22"/>
                <w:lang w:val="cs-CZ"/>
              </w:rPr>
              <w:t>Propylenglykol</w:t>
            </w:r>
            <w:proofErr w:type="spellEnd"/>
          </w:p>
        </w:tc>
        <w:tc>
          <w:tcPr>
            <w:tcW w:w="4534" w:type="dxa"/>
            <w:tcBorders>
              <w:top w:val="single" w:sz="4" w:space="0" w:color="000000"/>
              <w:left w:val="single" w:sz="4" w:space="0" w:color="000000"/>
              <w:bottom w:val="single" w:sz="4" w:space="0" w:color="000000"/>
              <w:right w:val="single" w:sz="4" w:space="0" w:color="000000"/>
            </w:tcBorders>
          </w:tcPr>
          <w:p w14:paraId="11E9DC11" w14:textId="77777777" w:rsidR="00FF6474" w:rsidRPr="004C3363" w:rsidRDefault="00A711ED" w:rsidP="00174FFD">
            <w:pPr>
              <w:spacing w:after="0" w:line="240" w:lineRule="auto"/>
              <w:ind w:left="0" w:firstLine="0"/>
              <w:rPr>
                <w:szCs w:val="22"/>
                <w:lang w:val="cs-CZ"/>
              </w:rPr>
            </w:pPr>
            <w:r w:rsidRPr="004C3363">
              <w:rPr>
                <w:szCs w:val="22"/>
                <w:lang w:val="cs-CZ"/>
              </w:rPr>
              <w:t xml:space="preserve"> </w:t>
            </w:r>
          </w:p>
        </w:tc>
      </w:tr>
      <w:tr w:rsidR="00FF6474" w:rsidRPr="004C3363" w14:paraId="41BA4439" w14:textId="77777777" w:rsidTr="00262909">
        <w:trPr>
          <w:trHeight w:val="391"/>
        </w:trPr>
        <w:tc>
          <w:tcPr>
            <w:tcW w:w="4528" w:type="dxa"/>
            <w:tcBorders>
              <w:top w:val="single" w:sz="4" w:space="0" w:color="000000"/>
              <w:left w:val="single" w:sz="4" w:space="0" w:color="000000"/>
              <w:bottom w:val="single" w:sz="4" w:space="0" w:color="000000"/>
              <w:right w:val="single" w:sz="4" w:space="0" w:color="000000"/>
            </w:tcBorders>
          </w:tcPr>
          <w:p w14:paraId="12F8EA78" w14:textId="7A6C3156" w:rsidR="00FF6474" w:rsidRPr="002557E0" w:rsidRDefault="00A711ED" w:rsidP="002557E0">
            <w:pPr>
              <w:spacing w:after="0" w:line="240" w:lineRule="auto"/>
              <w:rPr>
                <w:b/>
                <w:szCs w:val="22"/>
                <w:lang w:val="cs-CZ"/>
              </w:rPr>
            </w:pPr>
            <w:r w:rsidRPr="004C3363">
              <w:rPr>
                <w:b/>
                <w:szCs w:val="22"/>
                <w:lang w:val="cs-CZ"/>
              </w:rPr>
              <w:t xml:space="preserve"> </w:t>
            </w:r>
            <w:proofErr w:type="spellStart"/>
            <w:r w:rsidR="00262909" w:rsidRPr="004C3363">
              <w:rPr>
                <w:szCs w:val="22"/>
                <w:lang w:val="cs-CZ"/>
              </w:rPr>
              <w:t>Karbomer</w:t>
            </w:r>
            <w:proofErr w:type="spellEnd"/>
            <w:r w:rsidR="00262909" w:rsidRPr="004C3363">
              <w:rPr>
                <w:szCs w:val="22"/>
                <w:lang w:val="cs-CZ"/>
              </w:rPr>
              <w:t xml:space="preserve"> 974 P</w:t>
            </w:r>
          </w:p>
        </w:tc>
        <w:tc>
          <w:tcPr>
            <w:tcW w:w="4534" w:type="dxa"/>
            <w:tcBorders>
              <w:top w:val="single" w:sz="4" w:space="0" w:color="000000"/>
              <w:left w:val="single" w:sz="4" w:space="0" w:color="000000"/>
              <w:bottom w:val="single" w:sz="4" w:space="0" w:color="000000"/>
              <w:right w:val="single" w:sz="4" w:space="0" w:color="000000"/>
            </w:tcBorders>
          </w:tcPr>
          <w:p w14:paraId="7247A60D" w14:textId="77777777" w:rsidR="00FF6474" w:rsidRPr="004C3363" w:rsidRDefault="00A711ED" w:rsidP="00174FFD">
            <w:pPr>
              <w:spacing w:after="0" w:line="240" w:lineRule="auto"/>
              <w:ind w:left="0" w:firstLine="0"/>
              <w:rPr>
                <w:szCs w:val="22"/>
                <w:lang w:val="cs-CZ"/>
              </w:rPr>
            </w:pPr>
            <w:r w:rsidRPr="004C3363">
              <w:rPr>
                <w:szCs w:val="22"/>
                <w:lang w:val="cs-CZ"/>
              </w:rPr>
              <w:t xml:space="preserve"> </w:t>
            </w:r>
          </w:p>
        </w:tc>
      </w:tr>
      <w:tr w:rsidR="00FF6474" w:rsidRPr="004C3363" w14:paraId="4044DB0B" w14:textId="77777777" w:rsidTr="00262909">
        <w:trPr>
          <w:trHeight w:val="391"/>
        </w:trPr>
        <w:tc>
          <w:tcPr>
            <w:tcW w:w="4528" w:type="dxa"/>
            <w:tcBorders>
              <w:top w:val="single" w:sz="4" w:space="0" w:color="000000"/>
              <w:left w:val="single" w:sz="4" w:space="0" w:color="000000"/>
              <w:bottom w:val="single" w:sz="4" w:space="0" w:color="000000"/>
              <w:right w:val="single" w:sz="4" w:space="0" w:color="000000"/>
            </w:tcBorders>
          </w:tcPr>
          <w:p w14:paraId="21D81028" w14:textId="0545963C" w:rsidR="00FF6474" w:rsidRPr="002557E0" w:rsidRDefault="00A711ED" w:rsidP="002557E0">
            <w:pPr>
              <w:spacing w:after="0" w:line="240" w:lineRule="auto"/>
              <w:rPr>
                <w:b/>
                <w:szCs w:val="22"/>
                <w:lang w:val="cs-CZ"/>
              </w:rPr>
            </w:pPr>
            <w:r w:rsidRPr="004C3363">
              <w:rPr>
                <w:szCs w:val="22"/>
                <w:lang w:val="cs-CZ"/>
              </w:rPr>
              <w:t xml:space="preserve"> </w:t>
            </w:r>
            <w:r w:rsidR="00262909" w:rsidRPr="004C3363">
              <w:rPr>
                <w:szCs w:val="22"/>
                <w:lang w:val="cs-CZ"/>
              </w:rPr>
              <w:t>Hydroxid sodný</w:t>
            </w:r>
          </w:p>
        </w:tc>
        <w:tc>
          <w:tcPr>
            <w:tcW w:w="4534" w:type="dxa"/>
            <w:tcBorders>
              <w:top w:val="single" w:sz="4" w:space="0" w:color="000000"/>
              <w:left w:val="single" w:sz="4" w:space="0" w:color="000000"/>
              <w:bottom w:val="single" w:sz="4" w:space="0" w:color="000000"/>
              <w:right w:val="single" w:sz="4" w:space="0" w:color="000000"/>
            </w:tcBorders>
          </w:tcPr>
          <w:p w14:paraId="78F09303" w14:textId="77777777" w:rsidR="00FF6474" w:rsidRPr="004C3363" w:rsidRDefault="00A711ED" w:rsidP="00174FFD">
            <w:pPr>
              <w:spacing w:after="0" w:line="240" w:lineRule="auto"/>
              <w:ind w:left="0" w:firstLine="0"/>
              <w:rPr>
                <w:szCs w:val="22"/>
                <w:lang w:val="cs-CZ"/>
              </w:rPr>
            </w:pPr>
            <w:r w:rsidRPr="004C3363">
              <w:rPr>
                <w:szCs w:val="22"/>
                <w:lang w:val="cs-CZ"/>
              </w:rPr>
              <w:t xml:space="preserve"> </w:t>
            </w:r>
          </w:p>
        </w:tc>
      </w:tr>
      <w:tr w:rsidR="00262909" w:rsidRPr="004C3363" w14:paraId="06BCA826" w14:textId="77777777" w:rsidTr="00262909">
        <w:trPr>
          <w:trHeight w:val="391"/>
        </w:trPr>
        <w:tc>
          <w:tcPr>
            <w:tcW w:w="4528" w:type="dxa"/>
            <w:tcBorders>
              <w:top w:val="single" w:sz="4" w:space="0" w:color="000000"/>
              <w:left w:val="single" w:sz="4" w:space="0" w:color="000000"/>
              <w:bottom w:val="single" w:sz="4" w:space="0" w:color="000000"/>
              <w:right w:val="single" w:sz="4" w:space="0" w:color="000000"/>
            </w:tcBorders>
          </w:tcPr>
          <w:p w14:paraId="17137261" w14:textId="7B96DAE7" w:rsidR="00262909" w:rsidRPr="002557E0" w:rsidRDefault="00262909" w:rsidP="00174FFD">
            <w:pPr>
              <w:spacing w:after="0" w:line="240" w:lineRule="auto"/>
              <w:rPr>
                <w:b/>
                <w:szCs w:val="22"/>
                <w:lang w:val="cs-CZ"/>
              </w:rPr>
            </w:pPr>
            <w:r w:rsidRPr="004C3363">
              <w:rPr>
                <w:szCs w:val="22"/>
                <w:lang w:val="cs-CZ"/>
              </w:rPr>
              <w:t>Voda pro injekci</w:t>
            </w:r>
          </w:p>
        </w:tc>
        <w:tc>
          <w:tcPr>
            <w:tcW w:w="4534" w:type="dxa"/>
            <w:tcBorders>
              <w:top w:val="single" w:sz="4" w:space="0" w:color="000000"/>
              <w:left w:val="single" w:sz="4" w:space="0" w:color="000000"/>
              <w:bottom w:val="single" w:sz="4" w:space="0" w:color="000000"/>
              <w:right w:val="single" w:sz="4" w:space="0" w:color="000000"/>
            </w:tcBorders>
          </w:tcPr>
          <w:p w14:paraId="6017A909" w14:textId="77777777" w:rsidR="00262909" w:rsidRPr="004C3363" w:rsidRDefault="00262909" w:rsidP="00174FFD">
            <w:pPr>
              <w:spacing w:after="0" w:line="240" w:lineRule="auto"/>
              <w:ind w:left="0" w:firstLine="0"/>
              <w:rPr>
                <w:szCs w:val="22"/>
                <w:lang w:val="cs-CZ"/>
              </w:rPr>
            </w:pPr>
          </w:p>
        </w:tc>
      </w:tr>
    </w:tbl>
    <w:p w14:paraId="662A61F3" w14:textId="561CE4D3" w:rsidR="0063745E" w:rsidRPr="004C3363" w:rsidRDefault="00A711ED" w:rsidP="00174FFD">
      <w:pPr>
        <w:spacing w:after="0" w:line="240" w:lineRule="auto"/>
        <w:ind w:left="0" w:firstLine="0"/>
        <w:rPr>
          <w:szCs w:val="22"/>
          <w:lang w:val="cs-CZ"/>
        </w:rPr>
      </w:pPr>
      <w:r w:rsidRPr="004C3363">
        <w:rPr>
          <w:szCs w:val="22"/>
          <w:lang w:val="cs-CZ"/>
        </w:rPr>
        <w:t xml:space="preserve"> </w:t>
      </w:r>
    </w:p>
    <w:p w14:paraId="12FD304F" w14:textId="77777777" w:rsidR="002E5599" w:rsidRPr="004C3363" w:rsidRDefault="002E5599" w:rsidP="00517836">
      <w:pPr>
        <w:spacing w:after="0" w:line="240" w:lineRule="auto"/>
        <w:ind w:left="0" w:firstLine="0"/>
        <w:rPr>
          <w:bCs/>
          <w:szCs w:val="22"/>
          <w:lang w:val="cs-CZ"/>
        </w:rPr>
      </w:pPr>
      <w:r w:rsidRPr="004C3363">
        <w:rPr>
          <w:bCs/>
          <w:szCs w:val="22"/>
          <w:lang w:val="cs-CZ"/>
        </w:rPr>
        <w:t>Bílá až světlehnědá pasta</w:t>
      </w:r>
    </w:p>
    <w:p w14:paraId="44C5538A" w14:textId="2D834D8B" w:rsidR="00FF6474" w:rsidRDefault="00FF6474" w:rsidP="00517836">
      <w:pPr>
        <w:spacing w:after="0" w:line="240" w:lineRule="auto"/>
        <w:ind w:left="0" w:firstLine="0"/>
        <w:rPr>
          <w:szCs w:val="22"/>
          <w:lang w:val="cs-CZ"/>
        </w:rPr>
      </w:pPr>
    </w:p>
    <w:p w14:paraId="36587FB0" w14:textId="77777777" w:rsidR="004C3363" w:rsidRPr="002557E0" w:rsidRDefault="004C3363" w:rsidP="002557E0">
      <w:pPr>
        <w:spacing w:after="0" w:line="240" w:lineRule="auto"/>
        <w:ind w:left="0" w:firstLine="0"/>
        <w:rPr>
          <w:b/>
          <w:szCs w:val="22"/>
          <w:lang w:val="cs-CZ"/>
        </w:rPr>
      </w:pPr>
    </w:p>
    <w:p w14:paraId="6122A2FB" w14:textId="77777777" w:rsidR="00FF6474" w:rsidRPr="00D73014" w:rsidRDefault="00A711ED" w:rsidP="00517836">
      <w:pPr>
        <w:tabs>
          <w:tab w:val="left" w:pos="567"/>
        </w:tabs>
        <w:spacing w:after="0" w:line="240" w:lineRule="auto"/>
        <w:rPr>
          <w:b/>
          <w:lang w:val="cs-CZ"/>
        </w:rPr>
      </w:pPr>
      <w:r w:rsidRPr="00D73014">
        <w:rPr>
          <w:b/>
          <w:lang w:val="cs-CZ"/>
        </w:rPr>
        <w:t xml:space="preserve">3. </w:t>
      </w:r>
      <w:r w:rsidRPr="00D73014">
        <w:rPr>
          <w:b/>
          <w:lang w:val="cs-CZ"/>
        </w:rPr>
        <w:tab/>
        <w:t xml:space="preserve">KLINICKÉ INFORMACE </w:t>
      </w:r>
    </w:p>
    <w:p w14:paraId="08D36CD3" w14:textId="5094648D" w:rsidR="00FF6474" w:rsidRPr="00D73014" w:rsidRDefault="00A711ED" w:rsidP="00517836">
      <w:pPr>
        <w:spacing w:after="0" w:line="240" w:lineRule="auto"/>
        <w:ind w:left="0" w:firstLine="0"/>
        <w:jc w:val="both"/>
        <w:rPr>
          <w:b/>
          <w:szCs w:val="22"/>
          <w:lang w:val="cs-CZ"/>
        </w:rPr>
      </w:pPr>
      <w:r w:rsidRPr="00D73014">
        <w:rPr>
          <w:b/>
          <w:szCs w:val="22"/>
          <w:lang w:val="cs-CZ"/>
        </w:rPr>
        <w:t xml:space="preserve"> </w:t>
      </w:r>
    </w:p>
    <w:p w14:paraId="320294DF" w14:textId="4BA9860A" w:rsidR="00FF6474" w:rsidRPr="00D73014" w:rsidRDefault="00A711ED" w:rsidP="00517836">
      <w:pPr>
        <w:tabs>
          <w:tab w:val="left" w:pos="567"/>
        </w:tabs>
        <w:spacing w:after="0" w:line="240" w:lineRule="auto"/>
        <w:rPr>
          <w:b/>
          <w:lang w:val="cs-CZ"/>
        </w:rPr>
      </w:pPr>
      <w:r w:rsidRPr="00D73014">
        <w:rPr>
          <w:b/>
          <w:lang w:val="cs-CZ"/>
        </w:rPr>
        <w:t xml:space="preserve">3.1 </w:t>
      </w:r>
      <w:r w:rsidRPr="00D73014">
        <w:rPr>
          <w:b/>
          <w:lang w:val="cs-CZ"/>
        </w:rPr>
        <w:tab/>
        <w:t xml:space="preserve">Cílové druhy zvířat </w:t>
      </w:r>
    </w:p>
    <w:p w14:paraId="4188048D" w14:textId="1A2363AD" w:rsidR="00EF77FA" w:rsidRPr="004C3363" w:rsidRDefault="00EF77FA" w:rsidP="00517836">
      <w:pPr>
        <w:spacing w:after="0" w:line="240" w:lineRule="auto"/>
        <w:rPr>
          <w:lang w:val="cs-CZ"/>
        </w:rPr>
      </w:pPr>
    </w:p>
    <w:p w14:paraId="5AB39E24" w14:textId="21428DA3" w:rsidR="00EF77FA" w:rsidRPr="004C3363" w:rsidRDefault="00EF77FA" w:rsidP="00517836">
      <w:pPr>
        <w:tabs>
          <w:tab w:val="center" w:pos="1484"/>
        </w:tabs>
        <w:spacing w:after="0" w:line="240" w:lineRule="auto"/>
        <w:ind w:left="-14" w:firstLine="0"/>
        <w:jc w:val="both"/>
        <w:rPr>
          <w:szCs w:val="22"/>
          <w:lang w:val="cs-CZ"/>
        </w:rPr>
      </w:pPr>
      <w:r w:rsidRPr="004C3363">
        <w:rPr>
          <w:szCs w:val="22"/>
          <w:lang w:val="cs-CZ"/>
        </w:rPr>
        <w:t>Koně</w:t>
      </w:r>
      <w:r w:rsidR="00ED3043" w:rsidRPr="004C3363">
        <w:rPr>
          <w:szCs w:val="22"/>
          <w:lang w:val="cs-CZ"/>
        </w:rPr>
        <w:t xml:space="preserve">. </w:t>
      </w:r>
    </w:p>
    <w:p w14:paraId="28160E06" w14:textId="77777777" w:rsidR="00FF6474" w:rsidRPr="004C3363" w:rsidRDefault="00A711ED" w:rsidP="00517836">
      <w:pPr>
        <w:spacing w:after="0" w:line="240" w:lineRule="auto"/>
        <w:ind w:left="0" w:firstLine="0"/>
        <w:jc w:val="both"/>
        <w:rPr>
          <w:szCs w:val="22"/>
          <w:lang w:val="cs-CZ"/>
        </w:rPr>
      </w:pPr>
      <w:r w:rsidRPr="004C3363">
        <w:rPr>
          <w:szCs w:val="22"/>
          <w:lang w:val="cs-CZ"/>
        </w:rPr>
        <w:t xml:space="preserve"> </w:t>
      </w:r>
    </w:p>
    <w:p w14:paraId="7124BBF1" w14:textId="77777777" w:rsidR="00FF6474" w:rsidRPr="00D73014" w:rsidRDefault="00A711ED" w:rsidP="00517836">
      <w:pPr>
        <w:tabs>
          <w:tab w:val="left" w:pos="567"/>
        </w:tabs>
        <w:spacing w:after="0" w:line="240" w:lineRule="auto"/>
        <w:rPr>
          <w:b/>
          <w:lang w:val="cs-CZ"/>
        </w:rPr>
      </w:pPr>
      <w:r w:rsidRPr="00D73014">
        <w:rPr>
          <w:b/>
          <w:lang w:val="cs-CZ"/>
        </w:rPr>
        <w:t xml:space="preserve">3.2 </w:t>
      </w:r>
      <w:r w:rsidRPr="00D73014">
        <w:rPr>
          <w:b/>
          <w:lang w:val="cs-CZ"/>
        </w:rPr>
        <w:tab/>
        <w:t xml:space="preserve">Indikace pro použití pro každý cílový druh zvířat </w:t>
      </w:r>
    </w:p>
    <w:p w14:paraId="294AFC7F" w14:textId="77777777" w:rsidR="00FF6474" w:rsidRPr="004C3363" w:rsidRDefault="00A711ED" w:rsidP="00517836">
      <w:pPr>
        <w:spacing w:after="0" w:line="240" w:lineRule="auto"/>
        <w:rPr>
          <w:lang w:val="cs-CZ"/>
        </w:rPr>
      </w:pPr>
      <w:r w:rsidRPr="004C3363">
        <w:rPr>
          <w:lang w:val="cs-CZ"/>
        </w:rPr>
        <w:t xml:space="preserve"> </w:t>
      </w:r>
    </w:p>
    <w:p w14:paraId="54812CE5" w14:textId="17D83ABC" w:rsidR="00EF77FA" w:rsidRPr="004C3363" w:rsidRDefault="00EF77FA" w:rsidP="002557E0">
      <w:pPr>
        <w:spacing w:after="0" w:line="240" w:lineRule="auto"/>
        <w:jc w:val="both"/>
        <w:rPr>
          <w:b/>
          <w:lang w:val="cs-CZ"/>
        </w:rPr>
      </w:pPr>
      <w:r w:rsidRPr="004C3363">
        <w:rPr>
          <w:bCs/>
          <w:lang w:val="cs-CZ"/>
        </w:rPr>
        <w:t xml:space="preserve">Léčba </w:t>
      </w:r>
      <w:r w:rsidRPr="004C3363">
        <w:rPr>
          <w:lang w:val="cs-CZ"/>
        </w:rPr>
        <w:t xml:space="preserve">bakteriálních infekcí u koní (infekce trávícího traktu </w:t>
      </w:r>
      <w:r w:rsidR="00B745FA">
        <w:rPr>
          <w:lang w:val="cs-CZ"/>
        </w:rPr>
        <w:t>provázené průjmem</w:t>
      </w:r>
      <w:r w:rsidRPr="004C3363">
        <w:rPr>
          <w:lang w:val="cs-CZ"/>
        </w:rPr>
        <w:t xml:space="preserve">, infekce respiračního traktu </w:t>
      </w:r>
      <w:r w:rsidR="00B745FA" w:rsidRPr="00B745FA">
        <w:rPr>
          <w:lang w:val="cs-CZ"/>
        </w:rPr>
        <w:t>včetně pneumonie a pleuritidy</w:t>
      </w:r>
      <w:r w:rsidRPr="004C3363">
        <w:rPr>
          <w:lang w:val="cs-CZ"/>
        </w:rPr>
        <w:t>, strangulace, infekce ran, septikémie, celková infekce).</w:t>
      </w:r>
    </w:p>
    <w:p w14:paraId="7AA43138" w14:textId="5D51F66B" w:rsidR="00EF77FA" w:rsidRPr="004C3363" w:rsidRDefault="00EF77FA" w:rsidP="002557E0">
      <w:pPr>
        <w:spacing w:after="0" w:line="240" w:lineRule="auto"/>
        <w:jc w:val="both"/>
        <w:rPr>
          <w:b/>
          <w:lang w:val="cs-CZ"/>
        </w:rPr>
      </w:pPr>
      <w:r w:rsidRPr="004C3363">
        <w:rPr>
          <w:lang w:val="cs-CZ"/>
        </w:rPr>
        <w:t>Infekce vyvolané mikroorgani</w:t>
      </w:r>
      <w:r w:rsidR="00B745FA">
        <w:rPr>
          <w:lang w:val="cs-CZ"/>
        </w:rPr>
        <w:t>s</w:t>
      </w:r>
      <w:r w:rsidRPr="004C3363">
        <w:rPr>
          <w:lang w:val="cs-CZ"/>
        </w:rPr>
        <w:t>my citlivými k účinným látkám:</w:t>
      </w:r>
    </w:p>
    <w:p w14:paraId="08011DFE" w14:textId="77777777" w:rsidR="00EF77FA" w:rsidRPr="004C3363" w:rsidRDefault="00EF77FA" w:rsidP="002557E0">
      <w:pPr>
        <w:spacing w:after="0" w:line="240" w:lineRule="auto"/>
        <w:jc w:val="both"/>
        <w:rPr>
          <w:b/>
          <w:bCs/>
          <w:i/>
          <w:lang w:val="cs-CZ"/>
        </w:rPr>
      </w:pPr>
      <w:r w:rsidRPr="004C3363">
        <w:rPr>
          <w:bCs/>
          <w:i/>
          <w:lang w:val="cs-CZ"/>
        </w:rPr>
        <w:t>Escherichia coli</w:t>
      </w:r>
    </w:p>
    <w:p w14:paraId="2DE85B70" w14:textId="4B775C6E" w:rsidR="00EF77FA" w:rsidRPr="004C3363" w:rsidRDefault="00EF77FA" w:rsidP="002557E0">
      <w:pPr>
        <w:spacing w:after="0" w:line="240" w:lineRule="auto"/>
        <w:jc w:val="both"/>
        <w:rPr>
          <w:b/>
          <w:bCs/>
          <w:i/>
          <w:lang w:val="cs-CZ"/>
        </w:rPr>
      </w:pPr>
      <w:proofErr w:type="spellStart"/>
      <w:r w:rsidRPr="004C3363">
        <w:rPr>
          <w:bCs/>
          <w:i/>
          <w:lang w:val="cs-CZ"/>
        </w:rPr>
        <w:t>Rhodococcus</w:t>
      </w:r>
      <w:proofErr w:type="spellEnd"/>
      <w:r w:rsidRPr="004C3363">
        <w:rPr>
          <w:bCs/>
          <w:i/>
          <w:lang w:val="cs-CZ"/>
        </w:rPr>
        <w:t xml:space="preserve"> (</w:t>
      </w:r>
      <w:r w:rsidR="00B745FA" w:rsidRPr="002557E0">
        <w:rPr>
          <w:bCs/>
          <w:lang w:val="cs-CZ"/>
        </w:rPr>
        <w:t>dříve</w:t>
      </w:r>
      <w:r w:rsidR="00B745FA">
        <w:rPr>
          <w:bCs/>
          <w:i/>
          <w:lang w:val="cs-CZ"/>
        </w:rPr>
        <w:t xml:space="preserve"> </w:t>
      </w:r>
      <w:proofErr w:type="spellStart"/>
      <w:r w:rsidRPr="004C3363">
        <w:rPr>
          <w:bCs/>
          <w:i/>
          <w:lang w:val="cs-CZ"/>
        </w:rPr>
        <w:t>Corynebacterium</w:t>
      </w:r>
      <w:proofErr w:type="spellEnd"/>
      <w:r w:rsidRPr="004C3363">
        <w:rPr>
          <w:bCs/>
          <w:i/>
          <w:lang w:val="cs-CZ"/>
        </w:rPr>
        <w:t xml:space="preserve">) </w:t>
      </w:r>
      <w:proofErr w:type="spellStart"/>
      <w:r w:rsidRPr="004C3363">
        <w:rPr>
          <w:bCs/>
          <w:i/>
          <w:lang w:val="cs-CZ"/>
        </w:rPr>
        <w:t>equi</w:t>
      </w:r>
      <w:proofErr w:type="spellEnd"/>
      <w:r w:rsidRPr="004C3363">
        <w:rPr>
          <w:bCs/>
          <w:i/>
          <w:lang w:val="cs-CZ"/>
        </w:rPr>
        <w:t xml:space="preserve"> </w:t>
      </w:r>
    </w:p>
    <w:p w14:paraId="46089A13" w14:textId="77777777" w:rsidR="00EF77FA" w:rsidRPr="004C3363" w:rsidRDefault="00EF77FA" w:rsidP="002557E0">
      <w:pPr>
        <w:spacing w:after="0" w:line="240" w:lineRule="auto"/>
        <w:jc w:val="both"/>
        <w:rPr>
          <w:b/>
          <w:bCs/>
          <w:lang w:val="cs-CZ"/>
        </w:rPr>
      </w:pPr>
      <w:proofErr w:type="spellStart"/>
      <w:r w:rsidRPr="004C3363">
        <w:rPr>
          <w:bCs/>
          <w:i/>
          <w:lang w:val="cs-CZ"/>
        </w:rPr>
        <w:t>Staphylococcus</w:t>
      </w:r>
      <w:proofErr w:type="spellEnd"/>
      <w:r w:rsidRPr="004C3363">
        <w:rPr>
          <w:bCs/>
          <w:i/>
          <w:lang w:val="cs-CZ"/>
        </w:rPr>
        <w:t xml:space="preserve"> </w:t>
      </w:r>
      <w:proofErr w:type="spellStart"/>
      <w:r w:rsidRPr="004C3363">
        <w:rPr>
          <w:bCs/>
          <w:lang w:val="cs-CZ"/>
        </w:rPr>
        <w:t>spp</w:t>
      </w:r>
      <w:proofErr w:type="spellEnd"/>
      <w:r w:rsidRPr="004C3363">
        <w:rPr>
          <w:bCs/>
          <w:lang w:val="cs-CZ"/>
        </w:rPr>
        <w:t>.</w:t>
      </w:r>
    </w:p>
    <w:p w14:paraId="530BA231" w14:textId="77777777" w:rsidR="00EF77FA" w:rsidRPr="004C3363" w:rsidRDefault="00EF77FA" w:rsidP="002557E0">
      <w:pPr>
        <w:spacing w:after="0" w:line="240" w:lineRule="auto"/>
        <w:jc w:val="both"/>
        <w:rPr>
          <w:b/>
          <w:bCs/>
          <w:lang w:val="cs-CZ"/>
        </w:rPr>
      </w:pPr>
      <w:proofErr w:type="spellStart"/>
      <w:r w:rsidRPr="004C3363">
        <w:rPr>
          <w:bCs/>
          <w:i/>
          <w:lang w:val="cs-CZ"/>
        </w:rPr>
        <w:t>Streptococcus</w:t>
      </w:r>
      <w:proofErr w:type="spellEnd"/>
      <w:r w:rsidRPr="004C3363">
        <w:rPr>
          <w:bCs/>
          <w:i/>
          <w:lang w:val="cs-CZ"/>
        </w:rPr>
        <w:t xml:space="preserve"> </w:t>
      </w:r>
      <w:proofErr w:type="spellStart"/>
      <w:r w:rsidRPr="004C3363">
        <w:rPr>
          <w:bCs/>
          <w:lang w:val="cs-CZ"/>
        </w:rPr>
        <w:t>spp</w:t>
      </w:r>
      <w:proofErr w:type="spellEnd"/>
      <w:r w:rsidRPr="004C3363">
        <w:rPr>
          <w:bCs/>
          <w:lang w:val="cs-CZ"/>
        </w:rPr>
        <w:t>.</w:t>
      </w:r>
    </w:p>
    <w:p w14:paraId="019D70AD" w14:textId="77777777" w:rsidR="00FF6474" w:rsidRPr="004C3363" w:rsidRDefault="00A711ED" w:rsidP="00517836">
      <w:pPr>
        <w:spacing w:after="0" w:line="240" w:lineRule="auto"/>
        <w:rPr>
          <w:lang w:val="cs-CZ"/>
        </w:rPr>
      </w:pPr>
      <w:r w:rsidRPr="004C3363">
        <w:rPr>
          <w:lang w:val="cs-CZ"/>
        </w:rPr>
        <w:t xml:space="preserve"> </w:t>
      </w:r>
    </w:p>
    <w:p w14:paraId="0FF85798" w14:textId="77777777" w:rsidR="00FF6474" w:rsidRPr="00D73014" w:rsidRDefault="00A711ED" w:rsidP="00B2068E">
      <w:pPr>
        <w:keepNext/>
        <w:tabs>
          <w:tab w:val="left" w:pos="567"/>
        </w:tabs>
        <w:spacing w:after="0" w:line="240" w:lineRule="auto"/>
        <w:rPr>
          <w:b/>
          <w:lang w:val="cs-CZ"/>
        </w:rPr>
      </w:pPr>
      <w:r w:rsidRPr="00D73014">
        <w:rPr>
          <w:b/>
          <w:lang w:val="cs-CZ"/>
        </w:rPr>
        <w:lastRenderedPageBreak/>
        <w:t xml:space="preserve">3.3 </w:t>
      </w:r>
      <w:r w:rsidRPr="00D73014">
        <w:rPr>
          <w:b/>
          <w:lang w:val="cs-CZ"/>
        </w:rPr>
        <w:tab/>
        <w:t xml:space="preserve">Kontraindikace </w:t>
      </w:r>
    </w:p>
    <w:p w14:paraId="397991FB" w14:textId="77777777" w:rsidR="006F2130" w:rsidRPr="00517836" w:rsidRDefault="00A711ED" w:rsidP="00B2068E">
      <w:pPr>
        <w:keepNext/>
        <w:spacing w:after="0" w:line="240" w:lineRule="auto"/>
        <w:ind w:left="1" w:firstLine="0"/>
        <w:jc w:val="both"/>
        <w:rPr>
          <w:szCs w:val="22"/>
          <w:lang w:val="cs-CZ"/>
        </w:rPr>
      </w:pPr>
      <w:r w:rsidRPr="004C3363">
        <w:rPr>
          <w:szCs w:val="22"/>
          <w:lang w:val="cs-CZ"/>
        </w:rPr>
        <w:t xml:space="preserve"> </w:t>
      </w:r>
    </w:p>
    <w:p w14:paraId="67D60540" w14:textId="10290E29" w:rsidR="00EF77FA" w:rsidRPr="004C3363" w:rsidRDefault="006F2130" w:rsidP="006F2130">
      <w:pPr>
        <w:keepNext/>
        <w:spacing w:after="0" w:line="240" w:lineRule="auto"/>
        <w:ind w:left="0" w:firstLine="0"/>
        <w:jc w:val="both"/>
        <w:rPr>
          <w:b/>
          <w:szCs w:val="22"/>
          <w:lang w:val="cs-CZ"/>
        </w:rPr>
      </w:pPr>
      <w:r w:rsidRPr="00517836">
        <w:rPr>
          <w:szCs w:val="22"/>
          <w:lang w:val="cs-CZ"/>
        </w:rPr>
        <w:t xml:space="preserve">Nepoužívat u </w:t>
      </w:r>
      <w:r>
        <w:rPr>
          <w:szCs w:val="22"/>
          <w:lang w:val="cs-CZ"/>
        </w:rPr>
        <w:t>koní</w:t>
      </w:r>
      <w:r w:rsidRPr="00517836">
        <w:rPr>
          <w:szCs w:val="22"/>
          <w:lang w:val="cs-CZ"/>
        </w:rPr>
        <w:t>, jejichž maso je určeno pro lidskou spotřebu</w:t>
      </w:r>
      <w:r>
        <w:rPr>
          <w:szCs w:val="22"/>
          <w:lang w:val="cs-CZ"/>
        </w:rPr>
        <w:t>,</w:t>
      </w:r>
      <w:r w:rsidR="00EF77FA" w:rsidRPr="004C3363">
        <w:rPr>
          <w:szCs w:val="22"/>
          <w:lang w:val="cs-CZ"/>
        </w:rPr>
        <w:t xml:space="preserve"> viz bod </w:t>
      </w:r>
      <w:r w:rsidR="00E60715" w:rsidRPr="004C3363">
        <w:rPr>
          <w:szCs w:val="22"/>
          <w:lang w:val="cs-CZ"/>
        </w:rPr>
        <w:t>3</w:t>
      </w:r>
      <w:r w:rsidR="00EF77FA" w:rsidRPr="004C3363">
        <w:rPr>
          <w:szCs w:val="22"/>
          <w:lang w:val="cs-CZ"/>
        </w:rPr>
        <w:t>.1</w:t>
      </w:r>
      <w:r w:rsidR="00E60715" w:rsidRPr="004C3363">
        <w:rPr>
          <w:szCs w:val="22"/>
          <w:lang w:val="cs-CZ"/>
        </w:rPr>
        <w:t>2</w:t>
      </w:r>
      <w:r w:rsidR="00EF77FA" w:rsidRPr="004C3363">
        <w:rPr>
          <w:szCs w:val="22"/>
          <w:lang w:val="cs-CZ"/>
        </w:rPr>
        <w:t xml:space="preserve">. </w:t>
      </w:r>
    </w:p>
    <w:p w14:paraId="7ED444FF" w14:textId="63EC77D4" w:rsidR="00FF6474" w:rsidRPr="004C3363" w:rsidRDefault="00A711ED" w:rsidP="00517836">
      <w:pPr>
        <w:spacing w:after="0" w:line="240" w:lineRule="auto"/>
        <w:ind w:left="-4"/>
        <w:jc w:val="both"/>
        <w:rPr>
          <w:szCs w:val="22"/>
          <w:lang w:val="cs-CZ"/>
        </w:rPr>
      </w:pPr>
      <w:r w:rsidRPr="004C3363">
        <w:rPr>
          <w:szCs w:val="22"/>
          <w:lang w:val="cs-CZ"/>
        </w:rPr>
        <w:t xml:space="preserve">Nepoužívat </w:t>
      </w:r>
      <w:r w:rsidR="00EF77FA" w:rsidRPr="004C3363">
        <w:rPr>
          <w:szCs w:val="22"/>
          <w:lang w:val="cs-CZ"/>
        </w:rPr>
        <w:t>v případech onemocnění jater a dyskrazie.</w:t>
      </w:r>
    </w:p>
    <w:p w14:paraId="3067F089" w14:textId="2A825794" w:rsidR="00FF6474" w:rsidRPr="004C3363" w:rsidRDefault="00A711ED" w:rsidP="00517836">
      <w:pPr>
        <w:spacing w:after="0" w:line="240" w:lineRule="auto"/>
        <w:ind w:left="-4"/>
        <w:jc w:val="both"/>
        <w:rPr>
          <w:szCs w:val="22"/>
          <w:lang w:val="cs-CZ"/>
        </w:rPr>
      </w:pPr>
      <w:r w:rsidRPr="004C3363">
        <w:rPr>
          <w:szCs w:val="22"/>
          <w:lang w:val="cs-CZ"/>
        </w:rPr>
        <w:t xml:space="preserve">Nepoužívat v případech přecitlivělosti na </w:t>
      </w:r>
      <w:r w:rsidR="00EF102E" w:rsidRPr="004C3363">
        <w:rPr>
          <w:szCs w:val="22"/>
          <w:lang w:val="cs-CZ"/>
        </w:rPr>
        <w:t>léčivé látky</w:t>
      </w:r>
      <w:r w:rsidR="00EF102E" w:rsidRPr="004C3363" w:rsidDel="00EF102E">
        <w:rPr>
          <w:szCs w:val="22"/>
          <w:lang w:val="cs-CZ"/>
        </w:rPr>
        <w:t xml:space="preserve"> </w:t>
      </w:r>
      <w:r w:rsidRPr="004C3363">
        <w:rPr>
          <w:szCs w:val="22"/>
          <w:lang w:val="cs-CZ"/>
        </w:rPr>
        <w:t xml:space="preserve">nebo na některou z pomocných látek. </w:t>
      </w:r>
    </w:p>
    <w:p w14:paraId="1E838207" w14:textId="77777777" w:rsidR="00FF6474" w:rsidRPr="004C3363" w:rsidRDefault="00A711ED" w:rsidP="0086025C">
      <w:pPr>
        <w:spacing w:after="0" w:line="240" w:lineRule="auto"/>
        <w:ind w:left="0" w:firstLine="0"/>
        <w:jc w:val="both"/>
        <w:rPr>
          <w:szCs w:val="22"/>
          <w:lang w:val="cs-CZ"/>
        </w:rPr>
      </w:pPr>
      <w:r w:rsidRPr="004C3363">
        <w:rPr>
          <w:szCs w:val="22"/>
          <w:lang w:val="cs-CZ"/>
        </w:rPr>
        <w:t xml:space="preserve"> </w:t>
      </w:r>
    </w:p>
    <w:p w14:paraId="361FFA3F" w14:textId="77777777" w:rsidR="00FF6474" w:rsidRPr="00517836" w:rsidRDefault="00A711ED" w:rsidP="00517836">
      <w:pPr>
        <w:tabs>
          <w:tab w:val="left" w:pos="567"/>
        </w:tabs>
        <w:spacing w:after="0" w:line="240" w:lineRule="auto"/>
        <w:jc w:val="both"/>
        <w:rPr>
          <w:b/>
          <w:szCs w:val="22"/>
          <w:lang w:val="cs-CZ"/>
        </w:rPr>
      </w:pPr>
      <w:r w:rsidRPr="00517836">
        <w:rPr>
          <w:b/>
          <w:szCs w:val="22"/>
          <w:lang w:val="cs-CZ"/>
        </w:rPr>
        <w:t xml:space="preserve">3.4 </w:t>
      </w:r>
      <w:r w:rsidRPr="00517836">
        <w:rPr>
          <w:b/>
          <w:szCs w:val="22"/>
          <w:lang w:val="cs-CZ"/>
        </w:rPr>
        <w:tab/>
        <w:t xml:space="preserve">Zvláštní upozornění </w:t>
      </w:r>
    </w:p>
    <w:p w14:paraId="03D0031B"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08881002" w14:textId="6EA87B5A" w:rsidR="00EF77FA" w:rsidRPr="00517836" w:rsidRDefault="00EA4DD9" w:rsidP="00517836">
      <w:pPr>
        <w:spacing w:after="0" w:line="240" w:lineRule="auto"/>
        <w:ind w:left="-4"/>
        <w:jc w:val="both"/>
        <w:rPr>
          <w:szCs w:val="22"/>
          <w:lang w:val="cs-CZ"/>
        </w:rPr>
      </w:pPr>
      <w:r>
        <w:rPr>
          <w:szCs w:val="22"/>
          <w:lang w:val="cs-CZ"/>
        </w:rPr>
        <w:t>Nejsou</w:t>
      </w:r>
      <w:r w:rsidR="00EF77FA" w:rsidRPr="00517836">
        <w:rPr>
          <w:szCs w:val="22"/>
          <w:lang w:val="cs-CZ"/>
        </w:rPr>
        <w:t>.</w:t>
      </w:r>
    </w:p>
    <w:p w14:paraId="022AE05B"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41EDC346" w14:textId="77777777" w:rsidR="00FF6474" w:rsidRPr="00517836" w:rsidRDefault="00A711ED" w:rsidP="00517836">
      <w:pPr>
        <w:tabs>
          <w:tab w:val="left" w:pos="567"/>
        </w:tabs>
        <w:spacing w:after="0" w:line="240" w:lineRule="auto"/>
        <w:jc w:val="both"/>
        <w:rPr>
          <w:b/>
          <w:szCs w:val="22"/>
          <w:lang w:val="cs-CZ"/>
        </w:rPr>
      </w:pPr>
      <w:r w:rsidRPr="00517836">
        <w:rPr>
          <w:b/>
          <w:szCs w:val="22"/>
          <w:lang w:val="cs-CZ"/>
        </w:rPr>
        <w:t xml:space="preserve">3.5 </w:t>
      </w:r>
      <w:r w:rsidRPr="00517836">
        <w:rPr>
          <w:b/>
          <w:szCs w:val="22"/>
          <w:lang w:val="cs-CZ"/>
        </w:rPr>
        <w:tab/>
        <w:t xml:space="preserve">Zvláštní opatření pro použití </w:t>
      </w:r>
    </w:p>
    <w:p w14:paraId="59692175"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31356BDB" w14:textId="77777777" w:rsidR="00FF6474" w:rsidRPr="00517836" w:rsidRDefault="00A711ED" w:rsidP="00517836">
      <w:pPr>
        <w:spacing w:after="0" w:line="240" w:lineRule="auto"/>
        <w:ind w:left="-5"/>
        <w:jc w:val="both"/>
        <w:rPr>
          <w:szCs w:val="22"/>
          <w:lang w:val="cs-CZ"/>
        </w:rPr>
      </w:pPr>
      <w:bookmarkStart w:id="1" w:name="_Hlk228436631"/>
      <w:r w:rsidRPr="00517836">
        <w:rPr>
          <w:szCs w:val="22"/>
          <w:u w:val="single" w:color="000000"/>
          <w:lang w:val="cs-CZ"/>
        </w:rPr>
        <w:t>Zvláštní opatření pro bezpečné použití u cílových druhů zvířat:</w:t>
      </w:r>
      <w:r w:rsidRPr="00517836">
        <w:rPr>
          <w:szCs w:val="22"/>
          <w:lang w:val="cs-CZ"/>
        </w:rPr>
        <w:t xml:space="preserve"> </w:t>
      </w:r>
    </w:p>
    <w:p w14:paraId="69778F0A"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1FEBC974" w14:textId="038F9BF0" w:rsidR="00EA4DD9" w:rsidRDefault="00EA4DD9" w:rsidP="00517836">
      <w:pPr>
        <w:spacing w:after="0" w:line="240" w:lineRule="auto"/>
        <w:ind w:left="0" w:firstLine="0"/>
        <w:jc w:val="both"/>
        <w:rPr>
          <w:bCs/>
          <w:szCs w:val="22"/>
          <w:lang w:val="cs-CZ"/>
        </w:rPr>
      </w:pPr>
      <w:r w:rsidRPr="00EA4DD9">
        <w:rPr>
          <w:bCs/>
          <w:szCs w:val="22"/>
          <w:lang w:val="cs-CZ"/>
        </w:rPr>
        <w:t>Nepoužívat jeden aplikátor pro více jedinců.</w:t>
      </w:r>
    </w:p>
    <w:p w14:paraId="375DF34C" w14:textId="77777777" w:rsidR="00EA4DD9" w:rsidRDefault="00EA4DD9" w:rsidP="00517836">
      <w:pPr>
        <w:spacing w:after="0" w:line="240" w:lineRule="auto"/>
        <w:ind w:left="0" w:firstLine="0"/>
        <w:jc w:val="both"/>
        <w:rPr>
          <w:bCs/>
          <w:szCs w:val="22"/>
          <w:lang w:val="cs-CZ"/>
        </w:rPr>
      </w:pPr>
    </w:p>
    <w:p w14:paraId="7899B5B3" w14:textId="77777777" w:rsidR="0016612C" w:rsidRPr="0016612C" w:rsidRDefault="0016612C" w:rsidP="0016612C">
      <w:pPr>
        <w:spacing w:after="0" w:line="240" w:lineRule="auto"/>
        <w:ind w:left="0" w:firstLine="0"/>
        <w:jc w:val="both"/>
        <w:rPr>
          <w:bCs/>
          <w:szCs w:val="22"/>
          <w:lang w:val="cs-CZ"/>
        </w:rPr>
      </w:pPr>
      <w:r w:rsidRPr="0016612C">
        <w:rPr>
          <w:bCs/>
          <w:szCs w:val="22"/>
          <w:lang w:val="cs-CZ"/>
        </w:rPr>
        <w:t xml:space="preserve">Použití veterinárního léčivého přípravku by mělo být založeno na identifikaci a výsledku stanovení citlivosti cílových patogenů. Pokud to není možné, měla by být léčba založena na </w:t>
      </w:r>
      <w:proofErr w:type="spellStart"/>
      <w:r w:rsidRPr="0016612C">
        <w:rPr>
          <w:bCs/>
          <w:szCs w:val="22"/>
          <w:lang w:val="cs-CZ"/>
        </w:rPr>
        <w:t>epizootologických</w:t>
      </w:r>
      <w:proofErr w:type="spellEnd"/>
      <w:r w:rsidRPr="0016612C">
        <w:rPr>
          <w:bCs/>
          <w:szCs w:val="22"/>
          <w:lang w:val="cs-CZ"/>
        </w:rPr>
        <w:t xml:space="preserve"> informacích a znalosti citlivosti cílového patogenu/cílových patogenů na úrovni farmy nebo na místní/regionální úrovni.</w:t>
      </w:r>
    </w:p>
    <w:p w14:paraId="3BDC992D" w14:textId="77777777" w:rsidR="0016612C" w:rsidRPr="0016612C" w:rsidRDefault="0016612C" w:rsidP="0016612C">
      <w:pPr>
        <w:spacing w:after="0" w:line="240" w:lineRule="auto"/>
        <w:ind w:left="0" w:firstLine="0"/>
        <w:jc w:val="both"/>
        <w:rPr>
          <w:bCs/>
          <w:szCs w:val="22"/>
          <w:lang w:val="cs-CZ"/>
        </w:rPr>
      </w:pPr>
      <w:r w:rsidRPr="0016612C">
        <w:rPr>
          <w:bCs/>
          <w:szCs w:val="22"/>
          <w:lang w:val="cs-CZ"/>
        </w:rPr>
        <w:t>Při použití veterinárního léčivého přípravku je nutno vzít v úvahu oficiální, národní a místní pravidla antibiotické politiky.</w:t>
      </w:r>
    </w:p>
    <w:p w14:paraId="18ED24A6" w14:textId="68ECF023" w:rsidR="0016612C" w:rsidRPr="0016612C" w:rsidRDefault="0016612C" w:rsidP="0016612C">
      <w:pPr>
        <w:spacing w:after="0" w:line="240" w:lineRule="auto"/>
        <w:ind w:left="0" w:firstLine="0"/>
        <w:jc w:val="both"/>
        <w:rPr>
          <w:bCs/>
          <w:szCs w:val="22"/>
          <w:lang w:val="cs-CZ"/>
        </w:rPr>
      </w:pPr>
      <w:r w:rsidRPr="0016612C">
        <w:rPr>
          <w:bCs/>
          <w:szCs w:val="22"/>
          <w:lang w:val="cs-CZ"/>
        </w:rPr>
        <w:t>Použití veterinárního léčivého přípravku, které je odlišné od pokynů uvedených v tomto souhrnu údajů o přípravku</w:t>
      </w:r>
      <w:r>
        <w:rPr>
          <w:bCs/>
          <w:szCs w:val="22"/>
          <w:lang w:val="cs-CZ"/>
        </w:rPr>
        <w:t xml:space="preserve"> (SPC)</w:t>
      </w:r>
      <w:r w:rsidRPr="0016612C">
        <w:rPr>
          <w:bCs/>
          <w:szCs w:val="22"/>
          <w:lang w:val="cs-CZ"/>
        </w:rPr>
        <w:t>, může zvýšit prevalenci původců rezistentních vůči trimethoprimu a sulfadiazinu a</w:t>
      </w:r>
      <w:r w:rsidR="00B2068E">
        <w:rPr>
          <w:bCs/>
          <w:szCs w:val="22"/>
          <w:lang w:val="cs-CZ"/>
        </w:rPr>
        <w:t> </w:t>
      </w:r>
      <w:r w:rsidRPr="0016612C">
        <w:rPr>
          <w:bCs/>
          <w:szCs w:val="22"/>
          <w:lang w:val="cs-CZ"/>
        </w:rPr>
        <w:t xml:space="preserve">snížit účinnost léčby jinými sulfonamidy a inhibitory </w:t>
      </w:r>
      <w:proofErr w:type="spellStart"/>
      <w:r w:rsidRPr="0016612C">
        <w:rPr>
          <w:bCs/>
          <w:szCs w:val="22"/>
          <w:lang w:val="cs-CZ"/>
        </w:rPr>
        <w:t>dihydrofolátreduktázy</w:t>
      </w:r>
      <w:proofErr w:type="spellEnd"/>
      <w:r w:rsidRPr="0016612C">
        <w:rPr>
          <w:bCs/>
          <w:szCs w:val="22"/>
          <w:lang w:val="cs-CZ"/>
        </w:rPr>
        <w:t xml:space="preserve"> v důsledku možné zkřížené rezistence.</w:t>
      </w:r>
    </w:p>
    <w:p w14:paraId="0DDE5007" w14:textId="373285D8" w:rsidR="0016612C" w:rsidRPr="0016612C" w:rsidRDefault="0016612C" w:rsidP="0016612C">
      <w:pPr>
        <w:spacing w:after="0" w:line="240" w:lineRule="auto"/>
        <w:ind w:left="0" w:firstLine="0"/>
        <w:jc w:val="both"/>
        <w:rPr>
          <w:bCs/>
          <w:szCs w:val="22"/>
          <w:lang w:val="cs-CZ"/>
        </w:rPr>
      </w:pPr>
      <w:r w:rsidRPr="0016612C">
        <w:rPr>
          <w:bCs/>
          <w:szCs w:val="22"/>
          <w:lang w:val="cs-CZ"/>
        </w:rPr>
        <w:t xml:space="preserve">Tato kombinace antimikrobik by měla být použita pouze tam, kde byla </w:t>
      </w:r>
      <w:r>
        <w:rPr>
          <w:bCs/>
          <w:szCs w:val="22"/>
          <w:lang w:val="cs-CZ"/>
        </w:rPr>
        <w:t>stanovením citlivosti</w:t>
      </w:r>
      <w:r w:rsidRPr="0016612C">
        <w:rPr>
          <w:bCs/>
          <w:szCs w:val="22"/>
          <w:lang w:val="cs-CZ"/>
        </w:rPr>
        <w:t xml:space="preserve"> prokázána potřeba souběžného použití každé z léčivých látek.</w:t>
      </w:r>
    </w:p>
    <w:p w14:paraId="4476FA91" w14:textId="2B611F9C" w:rsidR="00FF6474" w:rsidRPr="00517836" w:rsidRDefault="00FF6474" w:rsidP="002557E0">
      <w:pPr>
        <w:spacing w:after="0" w:line="240" w:lineRule="auto"/>
        <w:ind w:left="0" w:firstLine="0"/>
        <w:jc w:val="both"/>
        <w:rPr>
          <w:szCs w:val="22"/>
          <w:lang w:val="cs-CZ"/>
        </w:rPr>
      </w:pPr>
    </w:p>
    <w:bookmarkEnd w:id="1"/>
    <w:p w14:paraId="23776039" w14:textId="77777777" w:rsidR="00FF6474" w:rsidRPr="00517836" w:rsidRDefault="00A711ED" w:rsidP="00517836">
      <w:pPr>
        <w:spacing w:after="0" w:line="240" w:lineRule="auto"/>
        <w:ind w:left="-5"/>
        <w:jc w:val="both"/>
        <w:rPr>
          <w:szCs w:val="22"/>
          <w:lang w:val="cs-CZ"/>
        </w:rPr>
      </w:pPr>
      <w:r w:rsidRPr="00517836">
        <w:rPr>
          <w:szCs w:val="22"/>
          <w:u w:val="single" w:color="000000"/>
          <w:lang w:val="cs-CZ"/>
        </w:rPr>
        <w:t>Zvláštní opatření pro osobu, která podává veterinární léčivý přípravek zvířatům:</w:t>
      </w:r>
      <w:r w:rsidRPr="00517836">
        <w:rPr>
          <w:szCs w:val="22"/>
          <w:lang w:val="cs-CZ"/>
        </w:rPr>
        <w:t xml:space="preserve"> </w:t>
      </w:r>
    </w:p>
    <w:p w14:paraId="35B3327D"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50C76FDF" w14:textId="668EC3AE" w:rsidR="00E9076A" w:rsidRPr="00517836" w:rsidRDefault="00E9076A" w:rsidP="00517836">
      <w:pPr>
        <w:spacing w:after="0" w:line="240" w:lineRule="auto"/>
        <w:jc w:val="both"/>
        <w:rPr>
          <w:szCs w:val="22"/>
          <w:lang w:val="cs-CZ"/>
        </w:rPr>
      </w:pPr>
      <w:r w:rsidRPr="00517836">
        <w:rPr>
          <w:szCs w:val="22"/>
          <w:lang w:val="cs-CZ"/>
        </w:rPr>
        <w:t xml:space="preserve">Při nakládání s veterinárním léčivým přípravkem by se měly používat </w:t>
      </w:r>
      <w:bookmarkStart w:id="2" w:name="_Hlk226630931"/>
      <w:r w:rsidRPr="00517836">
        <w:rPr>
          <w:szCs w:val="22"/>
          <w:lang w:val="cs-CZ"/>
        </w:rPr>
        <w:t xml:space="preserve">osobní ochranné prostředky skládající se z </w:t>
      </w:r>
      <w:bookmarkEnd w:id="2"/>
      <w:r w:rsidRPr="00517836">
        <w:rPr>
          <w:szCs w:val="22"/>
          <w:lang w:val="cs-CZ"/>
        </w:rPr>
        <w:t xml:space="preserve">ochranných rukavic. Po </w:t>
      </w:r>
      <w:r w:rsidR="00165068">
        <w:rPr>
          <w:szCs w:val="22"/>
          <w:lang w:val="cs-CZ"/>
        </w:rPr>
        <w:t>použití</w:t>
      </w:r>
      <w:r w:rsidRPr="00517836">
        <w:rPr>
          <w:szCs w:val="22"/>
          <w:lang w:val="cs-CZ"/>
        </w:rPr>
        <w:t xml:space="preserve"> si umyjte ruce vodou a mýdlem. </w:t>
      </w:r>
    </w:p>
    <w:p w14:paraId="529203E5" w14:textId="77777777" w:rsidR="00E9076A" w:rsidRPr="00517836" w:rsidRDefault="00E9076A" w:rsidP="00517836">
      <w:pPr>
        <w:spacing w:after="0" w:line="240" w:lineRule="auto"/>
        <w:jc w:val="both"/>
        <w:rPr>
          <w:szCs w:val="22"/>
          <w:lang w:val="cs-CZ"/>
        </w:rPr>
      </w:pPr>
    </w:p>
    <w:p w14:paraId="3ECF1E3A" w14:textId="2D48C087" w:rsidR="00E9076A" w:rsidRPr="00517836" w:rsidRDefault="00E9076A" w:rsidP="00517836">
      <w:pPr>
        <w:spacing w:after="0" w:line="240" w:lineRule="auto"/>
        <w:ind w:left="-4"/>
        <w:jc w:val="both"/>
        <w:rPr>
          <w:szCs w:val="22"/>
          <w:lang w:val="cs-CZ"/>
        </w:rPr>
      </w:pPr>
      <w:r w:rsidRPr="00517836">
        <w:rPr>
          <w:szCs w:val="22"/>
          <w:lang w:val="cs-CZ"/>
        </w:rPr>
        <w:t xml:space="preserve">V případě potřísnění pokožky omyjte zasažené místo vodou a mýdlem. Při náhodném vniknutí do očí vyplachujte potřísněné oko tekoucí vodou alespoň po dobu 15 minut. Pokud se dostaví potíže, vyhledejte lékařskou pomoc a ukažte příbalovou informaci nebo etiketu praktickému lékaři. V případě náhodného požití vypláchněte dutinu ústní vodou, vypijte větší množství vody, vyvolejte zvracení, </w:t>
      </w:r>
      <w:bookmarkStart w:id="3" w:name="_Hlk226631106"/>
      <w:r w:rsidRPr="00517836">
        <w:rPr>
          <w:szCs w:val="22"/>
          <w:lang w:val="cs-CZ"/>
        </w:rPr>
        <w:t>vyhledejte ihned lékařskou pomoc a ukažte příbalovou informaci nebo etiketu praktickému lékaři.</w:t>
      </w:r>
      <w:bookmarkEnd w:id="3"/>
    </w:p>
    <w:p w14:paraId="2DDE49CA" w14:textId="2AC76D64" w:rsidR="00E9076A" w:rsidRPr="00517836" w:rsidRDefault="00E9076A" w:rsidP="00517836">
      <w:pPr>
        <w:spacing w:after="0" w:line="240" w:lineRule="auto"/>
        <w:jc w:val="both"/>
        <w:rPr>
          <w:b/>
          <w:szCs w:val="22"/>
          <w:lang w:val="cs-CZ"/>
        </w:rPr>
      </w:pPr>
    </w:p>
    <w:p w14:paraId="43C1A259" w14:textId="6C61E464" w:rsidR="00E9076A" w:rsidRPr="00517836" w:rsidRDefault="00E9076A" w:rsidP="00517836">
      <w:pPr>
        <w:spacing w:after="0" w:line="240" w:lineRule="auto"/>
        <w:jc w:val="both"/>
        <w:rPr>
          <w:szCs w:val="22"/>
          <w:lang w:val="cs-CZ"/>
        </w:rPr>
      </w:pPr>
      <w:r w:rsidRPr="00517836">
        <w:rPr>
          <w:szCs w:val="22"/>
          <w:lang w:val="cs-CZ"/>
        </w:rPr>
        <w:t>Lidé se známou přecitlivělostí na sulfonamidy by se měli vyhnout kontaktu s veterinárním léčivým přípravkem. Sulfonamidy mohou po přímé expozici vyvolat hypersensitivní reakci (alergii). Příležitostně mohou být alergické reakce na tyto látky i vážné.</w:t>
      </w:r>
    </w:p>
    <w:p w14:paraId="0283B69C" w14:textId="12012FE7" w:rsidR="0086025C" w:rsidRPr="00517836" w:rsidRDefault="0086025C" w:rsidP="00517836">
      <w:pPr>
        <w:spacing w:after="0" w:line="240" w:lineRule="auto"/>
        <w:jc w:val="both"/>
        <w:rPr>
          <w:b/>
          <w:szCs w:val="22"/>
          <w:lang w:val="cs-CZ"/>
        </w:rPr>
      </w:pPr>
    </w:p>
    <w:p w14:paraId="5297715C" w14:textId="16075159" w:rsidR="0086025C" w:rsidRPr="00517836" w:rsidRDefault="0086025C" w:rsidP="00517836">
      <w:pPr>
        <w:spacing w:after="0" w:line="240" w:lineRule="auto"/>
        <w:jc w:val="both"/>
        <w:rPr>
          <w:szCs w:val="22"/>
          <w:u w:val="single"/>
          <w:lang w:val="cs-CZ"/>
        </w:rPr>
      </w:pPr>
      <w:r w:rsidRPr="00517836">
        <w:rPr>
          <w:szCs w:val="22"/>
          <w:u w:val="single"/>
          <w:lang w:val="cs-CZ"/>
        </w:rPr>
        <w:t>Zvláštní opatření pro ochranu životního prostředí:</w:t>
      </w:r>
    </w:p>
    <w:p w14:paraId="4527D78A" w14:textId="77777777" w:rsidR="0086025C" w:rsidRPr="00517836" w:rsidRDefault="0086025C" w:rsidP="00517836">
      <w:pPr>
        <w:spacing w:after="0" w:line="240" w:lineRule="auto"/>
        <w:jc w:val="both"/>
        <w:rPr>
          <w:szCs w:val="22"/>
          <w:lang w:val="cs-CZ"/>
        </w:rPr>
      </w:pPr>
    </w:p>
    <w:p w14:paraId="31C87157" w14:textId="7A73BD08" w:rsidR="0086025C" w:rsidRPr="00B2068E" w:rsidRDefault="0086025C" w:rsidP="00517836">
      <w:pPr>
        <w:spacing w:after="0" w:line="240" w:lineRule="auto"/>
        <w:jc w:val="both"/>
        <w:rPr>
          <w:szCs w:val="22"/>
          <w:lang w:val="cs-CZ"/>
        </w:rPr>
      </w:pPr>
      <w:r w:rsidRPr="00517836">
        <w:rPr>
          <w:szCs w:val="22"/>
          <w:lang w:val="cs-CZ"/>
        </w:rPr>
        <w:t>Neuplatňuje se.</w:t>
      </w:r>
    </w:p>
    <w:p w14:paraId="7A10C940" w14:textId="309472D3" w:rsidR="00FF6474" w:rsidRPr="00517836" w:rsidRDefault="00FF6474" w:rsidP="002557E0">
      <w:pPr>
        <w:spacing w:after="0" w:line="240" w:lineRule="auto"/>
        <w:ind w:left="0" w:firstLine="0"/>
        <w:jc w:val="both"/>
        <w:rPr>
          <w:szCs w:val="22"/>
          <w:lang w:val="cs-CZ"/>
        </w:rPr>
      </w:pPr>
    </w:p>
    <w:p w14:paraId="71059F72" w14:textId="77777777" w:rsidR="00FF6474" w:rsidRPr="00517836" w:rsidRDefault="00A711ED" w:rsidP="00517836">
      <w:pPr>
        <w:tabs>
          <w:tab w:val="left" w:pos="567"/>
        </w:tabs>
        <w:spacing w:after="0" w:line="240" w:lineRule="auto"/>
        <w:jc w:val="both"/>
        <w:rPr>
          <w:b/>
          <w:szCs w:val="22"/>
          <w:lang w:val="cs-CZ"/>
        </w:rPr>
      </w:pPr>
      <w:r w:rsidRPr="00517836">
        <w:rPr>
          <w:b/>
          <w:szCs w:val="22"/>
          <w:lang w:val="cs-CZ"/>
        </w:rPr>
        <w:t xml:space="preserve">3.6 </w:t>
      </w:r>
      <w:r w:rsidRPr="00517836">
        <w:rPr>
          <w:b/>
          <w:szCs w:val="22"/>
          <w:lang w:val="cs-CZ"/>
        </w:rPr>
        <w:tab/>
        <w:t xml:space="preserve">Nežádoucí účinky </w:t>
      </w:r>
    </w:p>
    <w:p w14:paraId="7FC2DAB6"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0B6DEF52" w14:textId="16FC2E9E" w:rsidR="00E9076A" w:rsidRPr="00517836" w:rsidRDefault="00E9076A" w:rsidP="00517836">
      <w:pPr>
        <w:spacing w:after="0" w:line="240" w:lineRule="auto"/>
        <w:ind w:left="0" w:firstLine="0"/>
        <w:jc w:val="both"/>
        <w:rPr>
          <w:szCs w:val="22"/>
          <w:lang w:val="cs-CZ"/>
        </w:rPr>
      </w:pPr>
      <w:r w:rsidRPr="00517836">
        <w:rPr>
          <w:szCs w:val="22"/>
          <w:lang w:val="cs-CZ"/>
        </w:rPr>
        <w:t>Nejsou</w:t>
      </w:r>
      <w:r w:rsidR="001946DE">
        <w:rPr>
          <w:szCs w:val="22"/>
          <w:lang w:val="cs-CZ"/>
        </w:rPr>
        <w:t xml:space="preserve"> známy.</w:t>
      </w:r>
    </w:p>
    <w:p w14:paraId="35C7EA1E"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516D4708" w14:textId="60E1D382" w:rsidR="00FF6474" w:rsidRPr="00517836" w:rsidRDefault="00A711ED" w:rsidP="00517836">
      <w:pPr>
        <w:spacing w:after="0" w:line="240" w:lineRule="auto"/>
        <w:ind w:left="-4"/>
        <w:jc w:val="both"/>
        <w:rPr>
          <w:szCs w:val="22"/>
          <w:lang w:val="cs-CZ"/>
        </w:rPr>
      </w:pPr>
      <w:r w:rsidRPr="00517836">
        <w:rPr>
          <w:szCs w:val="22"/>
          <w:lang w:val="cs-CZ"/>
        </w:rPr>
        <w:t xml:space="preserve">Hlášení nežádoucích účinků je důležité. Umožňuje nepřetržité sledování bezpečnosti veterinárního léčivého přípravku. Hlášení je třeba zaslat, pokud možno, prostřednictvím veterinárního lékaře, buď </w:t>
      </w:r>
      <w:r w:rsidRPr="00517836">
        <w:rPr>
          <w:szCs w:val="22"/>
          <w:lang w:val="cs-CZ"/>
        </w:rPr>
        <w:lastRenderedPageBreak/>
        <w:t>držiteli rozhodnutí o registraci,</w:t>
      </w:r>
      <w:r w:rsidRPr="00517836">
        <w:rPr>
          <w:color w:val="5C2E91"/>
          <w:szCs w:val="22"/>
          <w:u w:val="single" w:color="5C2E91"/>
          <w:lang w:val="cs-CZ"/>
        </w:rPr>
        <w:t xml:space="preserve"> </w:t>
      </w:r>
      <w:r w:rsidRPr="00517836">
        <w:rPr>
          <w:szCs w:val="22"/>
          <w:lang w:val="cs-CZ"/>
        </w:rPr>
        <w:t xml:space="preserve">nebo jeho místnímu zástupci, nebo příslušnému vnitrostátnímu orgánu prostřednictvím národního systému hlášení. Podrobné kontaktní údaje naleznete </w:t>
      </w:r>
      <w:r w:rsidRPr="002557E0">
        <w:rPr>
          <w:color w:val="auto"/>
          <w:szCs w:val="22"/>
          <w:u w:color="498205"/>
          <w:lang w:val="cs-CZ"/>
        </w:rPr>
        <w:t>v</w:t>
      </w:r>
      <w:r w:rsidRPr="002557E0">
        <w:rPr>
          <w:color w:val="auto"/>
          <w:szCs w:val="22"/>
          <w:lang w:val="cs-CZ"/>
        </w:rPr>
        <w:t xml:space="preserve"> </w:t>
      </w:r>
      <w:r w:rsidRPr="00517836">
        <w:rPr>
          <w:szCs w:val="22"/>
          <w:lang w:val="cs-CZ"/>
        </w:rPr>
        <w:t xml:space="preserve">příbalové </w:t>
      </w:r>
      <w:r w:rsidRPr="002557E0">
        <w:rPr>
          <w:color w:val="auto"/>
          <w:szCs w:val="22"/>
          <w:lang w:val="cs-CZ"/>
        </w:rPr>
        <w:t>informac</w:t>
      </w:r>
      <w:r w:rsidRPr="002557E0">
        <w:rPr>
          <w:color w:val="auto"/>
          <w:szCs w:val="22"/>
          <w:u w:color="5C2E91"/>
          <w:lang w:val="cs-CZ"/>
        </w:rPr>
        <w:t>i</w:t>
      </w:r>
      <w:r w:rsidR="00E9076A" w:rsidRPr="00517836">
        <w:rPr>
          <w:color w:val="auto"/>
          <w:szCs w:val="22"/>
          <w:u w:color="5C2E91"/>
          <w:lang w:val="cs-CZ"/>
        </w:rPr>
        <w:t>.</w:t>
      </w:r>
      <w:r w:rsidRPr="002557E0">
        <w:rPr>
          <w:color w:val="auto"/>
          <w:szCs w:val="22"/>
          <w:lang w:val="cs-CZ"/>
        </w:rPr>
        <w:t xml:space="preserve"> </w:t>
      </w:r>
    </w:p>
    <w:p w14:paraId="1A5A8B07" w14:textId="7B08D842" w:rsidR="00FF6474" w:rsidRPr="00517836" w:rsidRDefault="00A711ED" w:rsidP="002557E0">
      <w:pPr>
        <w:spacing w:after="0" w:line="240" w:lineRule="auto"/>
        <w:ind w:left="0" w:firstLine="0"/>
        <w:jc w:val="both"/>
        <w:rPr>
          <w:szCs w:val="22"/>
          <w:lang w:val="cs-CZ"/>
        </w:rPr>
      </w:pPr>
      <w:r w:rsidRPr="00517836">
        <w:rPr>
          <w:color w:val="5C2E91"/>
          <w:szCs w:val="22"/>
          <w:lang w:val="cs-CZ"/>
        </w:rPr>
        <w:t xml:space="preserve"> </w:t>
      </w:r>
    </w:p>
    <w:p w14:paraId="1E9443F7" w14:textId="77777777" w:rsidR="00FF6474" w:rsidRPr="00517836" w:rsidRDefault="00A711ED" w:rsidP="00517836">
      <w:pPr>
        <w:tabs>
          <w:tab w:val="left" w:pos="567"/>
        </w:tabs>
        <w:spacing w:after="0" w:line="240" w:lineRule="auto"/>
        <w:jc w:val="both"/>
        <w:rPr>
          <w:b/>
          <w:szCs w:val="22"/>
          <w:lang w:val="cs-CZ"/>
        </w:rPr>
      </w:pPr>
      <w:r w:rsidRPr="00517836">
        <w:rPr>
          <w:b/>
          <w:szCs w:val="22"/>
          <w:lang w:val="cs-CZ"/>
        </w:rPr>
        <w:t xml:space="preserve">3.7 </w:t>
      </w:r>
      <w:r w:rsidRPr="00517836">
        <w:rPr>
          <w:b/>
          <w:szCs w:val="22"/>
          <w:lang w:val="cs-CZ"/>
        </w:rPr>
        <w:tab/>
        <w:t xml:space="preserve">Použití v průběhu březosti, laktace nebo snášky </w:t>
      </w:r>
    </w:p>
    <w:p w14:paraId="471A0C15" w14:textId="5068C1E9"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4D4E4B22" w14:textId="58CE72D3" w:rsidR="00FF6474" w:rsidRPr="00517836" w:rsidRDefault="00A711ED" w:rsidP="00517836">
      <w:pPr>
        <w:spacing w:after="0" w:line="240" w:lineRule="auto"/>
        <w:ind w:left="-5"/>
        <w:jc w:val="both"/>
        <w:rPr>
          <w:szCs w:val="22"/>
          <w:lang w:val="cs-CZ"/>
        </w:rPr>
      </w:pPr>
      <w:r w:rsidRPr="00B2068E">
        <w:rPr>
          <w:szCs w:val="22"/>
          <w:u w:val="single"/>
          <w:lang w:val="cs-CZ"/>
        </w:rPr>
        <w:t>Březost</w:t>
      </w:r>
      <w:r w:rsidR="00E9076A" w:rsidRPr="00B2068E">
        <w:rPr>
          <w:szCs w:val="22"/>
          <w:u w:val="single"/>
          <w:lang w:val="cs-CZ"/>
        </w:rPr>
        <w:t xml:space="preserve"> </w:t>
      </w:r>
      <w:r w:rsidRPr="00B2068E">
        <w:rPr>
          <w:szCs w:val="22"/>
          <w:u w:val="single"/>
          <w:lang w:val="cs-CZ"/>
        </w:rPr>
        <w:t>a laktace</w:t>
      </w:r>
      <w:r w:rsidRPr="00517836">
        <w:rPr>
          <w:szCs w:val="22"/>
          <w:lang w:val="cs-CZ"/>
        </w:rPr>
        <w:t>:</w:t>
      </w:r>
    </w:p>
    <w:p w14:paraId="6BB719EC" w14:textId="6A6A5B8F" w:rsidR="00E9076A" w:rsidRPr="00517836" w:rsidRDefault="00E9076A" w:rsidP="00517836">
      <w:pPr>
        <w:spacing w:after="0" w:line="240" w:lineRule="auto"/>
        <w:ind w:left="-5"/>
        <w:jc w:val="both"/>
        <w:rPr>
          <w:szCs w:val="22"/>
          <w:lang w:val="cs-CZ"/>
        </w:rPr>
      </w:pPr>
    </w:p>
    <w:p w14:paraId="064033AB" w14:textId="18A614A9" w:rsidR="00262909" w:rsidRPr="00517836" w:rsidRDefault="00262909" w:rsidP="00517836">
      <w:pPr>
        <w:spacing w:after="0" w:line="240" w:lineRule="auto"/>
        <w:ind w:left="-4"/>
        <w:jc w:val="both"/>
        <w:rPr>
          <w:szCs w:val="22"/>
          <w:lang w:val="cs-CZ"/>
        </w:rPr>
      </w:pPr>
      <w:r w:rsidRPr="00517836">
        <w:rPr>
          <w:szCs w:val="22"/>
          <w:lang w:val="cs-CZ"/>
        </w:rPr>
        <w:t>Lze použít během březosti a laktace.</w:t>
      </w:r>
      <w:r w:rsidRPr="00517836">
        <w:rPr>
          <w:szCs w:val="22"/>
          <w:lang w:val="cs-CZ"/>
        </w:rPr>
        <w:tab/>
        <w:t xml:space="preserve"> </w:t>
      </w:r>
    </w:p>
    <w:p w14:paraId="5E8B345A" w14:textId="7F11AB1E" w:rsidR="00FF6474" w:rsidRPr="00517836" w:rsidRDefault="00FF6474" w:rsidP="002557E0">
      <w:pPr>
        <w:spacing w:after="0" w:line="240" w:lineRule="auto"/>
        <w:ind w:left="0" w:firstLine="0"/>
        <w:jc w:val="both"/>
        <w:rPr>
          <w:szCs w:val="22"/>
          <w:lang w:val="cs-CZ"/>
        </w:rPr>
      </w:pPr>
    </w:p>
    <w:p w14:paraId="1D6441A8" w14:textId="77777777" w:rsidR="00FF6474" w:rsidRPr="00517836" w:rsidRDefault="00A711ED" w:rsidP="00517836">
      <w:pPr>
        <w:tabs>
          <w:tab w:val="left" w:pos="567"/>
        </w:tabs>
        <w:spacing w:after="0" w:line="240" w:lineRule="auto"/>
        <w:jc w:val="both"/>
        <w:rPr>
          <w:b/>
          <w:szCs w:val="22"/>
          <w:lang w:val="cs-CZ"/>
        </w:rPr>
      </w:pPr>
      <w:r w:rsidRPr="00517836">
        <w:rPr>
          <w:b/>
          <w:szCs w:val="22"/>
          <w:lang w:val="cs-CZ"/>
        </w:rPr>
        <w:t xml:space="preserve">3.8 </w:t>
      </w:r>
      <w:r w:rsidRPr="00517836">
        <w:rPr>
          <w:b/>
          <w:szCs w:val="22"/>
          <w:lang w:val="cs-CZ"/>
        </w:rPr>
        <w:tab/>
        <w:t xml:space="preserve">Interakce s jinými léčivými přípravky a další formy interakce </w:t>
      </w:r>
    </w:p>
    <w:p w14:paraId="2A377F28"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38BA5DCF" w14:textId="6DBA84BF" w:rsidR="00262909" w:rsidRPr="00517836" w:rsidRDefault="00626997" w:rsidP="00517836">
      <w:pPr>
        <w:spacing w:after="0" w:line="240" w:lineRule="auto"/>
        <w:jc w:val="both"/>
        <w:rPr>
          <w:b/>
          <w:szCs w:val="22"/>
          <w:lang w:val="cs-CZ"/>
        </w:rPr>
      </w:pPr>
      <w:r>
        <w:rPr>
          <w:szCs w:val="22"/>
          <w:lang w:val="cs-CZ"/>
        </w:rPr>
        <w:t>Nejsou.</w:t>
      </w:r>
    </w:p>
    <w:p w14:paraId="49585ABD" w14:textId="77777777" w:rsidR="00FF6474" w:rsidRPr="00517836" w:rsidRDefault="00A711ED" w:rsidP="00517836">
      <w:pPr>
        <w:spacing w:after="0" w:line="240" w:lineRule="auto"/>
        <w:ind w:left="-4"/>
        <w:jc w:val="both"/>
        <w:rPr>
          <w:szCs w:val="22"/>
          <w:lang w:val="cs-CZ"/>
        </w:rPr>
      </w:pPr>
      <w:r w:rsidRPr="00517836">
        <w:rPr>
          <w:szCs w:val="22"/>
          <w:lang w:val="cs-CZ"/>
        </w:rPr>
        <w:t xml:space="preserve"> </w:t>
      </w:r>
    </w:p>
    <w:p w14:paraId="5D9DCFBD" w14:textId="77777777" w:rsidR="00FF6474" w:rsidRPr="00517836" w:rsidRDefault="00A711ED" w:rsidP="00517836">
      <w:pPr>
        <w:keepNext/>
        <w:tabs>
          <w:tab w:val="left" w:pos="567"/>
        </w:tabs>
        <w:spacing w:after="0" w:line="240" w:lineRule="auto"/>
        <w:jc w:val="both"/>
        <w:rPr>
          <w:b/>
          <w:szCs w:val="22"/>
          <w:lang w:val="cs-CZ"/>
        </w:rPr>
      </w:pPr>
      <w:r w:rsidRPr="00517836">
        <w:rPr>
          <w:b/>
          <w:szCs w:val="22"/>
          <w:lang w:val="cs-CZ"/>
        </w:rPr>
        <w:t xml:space="preserve">3.9 </w:t>
      </w:r>
      <w:r w:rsidRPr="00517836">
        <w:rPr>
          <w:b/>
          <w:szCs w:val="22"/>
          <w:lang w:val="cs-CZ"/>
        </w:rPr>
        <w:tab/>
        <w:t xml:space="preserve">Cesty podání a dávkování </w:t>
      </w:r>
    </w:p>
    <w:p w14:paraId="0A375FA7" w14:textId="77777777" w:rsidR="00FF6474" w:rsidRPr="00517836" w:rsidRDefault="00A711ED" w:rsidP="00517836">
      <w:pPr>
        <w:keepNext/>
        <w:spacing w:after="0" w:line="240" w:lineRule="auto"/>
        <w:ind w:left="1" w:firstLine="0"/>
        <w:jc w:val="both"/>
        <w:rPr>
          <w:szCs w:val="22"/>
          <w:lang w:val="cs-CZ"/>
        </w:rPr>
      </w:pPr>
      <w:r w:rsidRPr="00517836">
        <w:rPr>
          <w:szCs w:val="22"/>
          <w:lang w:val="cs-CZ"/>
        </w:rPr>
        <w:t xml:space="preserve"> </w:t>
      </w:r>
    </w:p>
    <w:p w14:paraId="02777CF7" w14:textId="791D442F" w:rsidR="0016612C" w:rsidRDefault="0016612C" w:rsidP="00517836">
      <w:pPr>
        <w:spacing w:after="0" w:line="240" w:lineRule="auto"/>
        <w:jc w:val="both"/>
        <w:rPr>
          <w:szCs w:val="22"/>
          <w:lang w:val="cs-CZ"/>
        </w:rPr>
      </w:pPr>
      <w:r>
        <w:rPr>
          <w:szCs w:val="22"/>
          <w:lang w:val="cs-CZ"/>
        </w:rPr>
        <w:t>Perorální podání.</w:t>
      </w:r>
    </w:p>
    <w:p w14:paraId="6F4B16E4" w14:textId="77777777" w:rsidR="0016612C" w:rsidRDefault="0016612C" w:rsidP="00517836">
      <w:pPr>
        <w:spacing w:after="0" w:line="240" w:lineRule="auto"/>
        <w:jc w:val="both"/>
        <w:rPr>
          <w:szCs w:val="22"/>
          <w:lang w:val="cs-CZ"/>
        </w:rPr>
      </w:pPr>
    </w:p>
    <w:p w14:paraId="5F25B9D8" w14:textId="35617E78" w:rsidR="00C6337F" w:rsidRDefault="00262909" w:rsidP="00517836">
      <w:pPr>
        <w:spacing w:after="0" w:line="240" w:lineRule="auto"/>
        <w:jc w:val="both"/>
        <w:rPr>
          <w:szCs w:val="22"/>
          <w:lang w:val="cs-CZ"/>
        </w:rPr>
      </w:pPr>
      <w:r w:rsidRPr="00517836">
        <w:rPr>
          <w:szCs w:val="22"/>
          <w:lang w:val="cs-CZ"/>
        </w:rPr>
        <w:t xml:space="preserve">Doporučená denní dávka je 30 mg kombinace účinných látek na </w:t>
      </w:r>
      <w:smartTag w:uri="urn:schemas-microsoft-com:office:smarttags" w:element="metricconverter">
        <w:smartTagPr>
          <w:attr w:name="ProductID" w:val="1 kg"/>
        </w:smartTagPr>
        <w:r w:rsidRPr="00517836">
          <w:rPr>
            <w:szCs w:val="22"/>
            <w:lang w:val="cs-CZ"/>
          </w:rPr>
          <w:t>1 kg</w:t>
        </w:r>
      </w:smartTag>
      <w:r w:rsidRPr="00517836">
        <w:rPr>
          <w:szCs w:val="22"/>
          <w:lang w:val="cs-CZ"/>
        </w:rPr>
        <w:t xml:space="preserve"> živé hmotnosti </w:t>
      </w:r>
      <w:r w:rsidR="00B2068E" w:rsidRPr="00517836">
        <w:rPr>
          <w:szCs w:val="22"/>
          <w:lang w:val="cs-CZ"/>
        </w:rPr>
        <w:t>tj.</w:t>
      </w:r>
      <w:r w:rsidRPr="00517836">
        <w:rPr>
          <w:szCs w:val="22"/>
          <w:lang w:val="cs-CZ"/>
        </w:rPr>
        <w:t xml:space="preserve"> 1 aplikátor na </w:t>
      </w:r>
      <w:smartTag w:uri="urn:schemas-microsoft-com:office:smarttags" w:element="metricconverter">
        <w:smartTagPr>
          <w:attr w:name="ProductID" w:val="500 kg"/>
        </w:smartTagPr>
        <w:r w:rsidRPr="00517836">
          <w:rPr>
            <w:szCs w:val="22"/>
            <w:lang w:val="cs-CZ"/>
          </w:rPr>
          <w:t>500 kg</w:t>
        </w:r>
      </w:smartTag>
      <w:r w:rsidRPr="00517836">
        <w:rPr>
          <w:szCs w:val="22"/>
          <w:lang w:val="cs-CZ"/>
        </w:rPr>
        <w:t xml:space="preserve"> živé hmotnosti</w:t>
      </w:r>
      <w:r w:rsidR="0016612C">
        <w:rPr>
          <w:szCs w:val="22"/>
          <w:lang w:val="cs-CZ"/>
        </w:rPr>
        <w:t xml:space="preserve"> </w:t>
      </w:r>
      <w:r w:rsidR="0079151D" w:rsidRPr="0079151D">
        <w:rPr>
          <w:szCs w:val="22"/>
          <w:lang w:val="cs-CZ"/>
        </w:rPr>
        <w:t>po dobu 5 dní, resp. ještě 2 dny po vymizení příznaků onemocnění</w:t>
      </w:r>
      <w:r w:rsidR="0079151D">
        <w:rPr>
          <w:szCs w:val="22"/>
          <w:lang w:val="cs-CZ"/>
        </w:rPr>
        <w:t>.</w:t>
      </w:r>
    </w:p>
    <w:p w14:paraId="6178D421" w14:textId="783D8FAA" w:rsidR="00262909" w:rsidRPr="00517836" w:rsidRDefault="00262909" w:rsidP="00517836">
      <w:pPr>
        <w:spacing w:after="0" w:line="240" w:lineRule="auto"/>
        <w:jc w:val="both"/>
        <w:rPr>
          <w:b/>
          <w:szCs w:val="22"/>
          <w:lang w:val="cs-CZ"/>
        </w:rPr>
      </w:pPr>
      <w:r w:rsidRPr="00517836">
        <w:rPr>
          <w:szCs w:val="22"/>
          <w:lang w:val="cs-CZ"/>
        </w:rPr>
        <w:t xml:space="preserve"> </w:t>
      </w:r>
    </w:p>
    <w:p w14:paraId="736ECDA7" w14:textId="77777777" w:rsidR="00262909" w:rsidRPr="00517836" w:rsidRDefault="00262909" w:rsidP="00517836">
      <w:pPr>
        <w:spacing w:after="0" w:line="240" w:lineRule="auto"/>
        <w:jc w:val="both"/>
        <w:rPr>
          <w:b/>
          <w:szCs w:val="22"/>
          <w:lang w:val="cs-CZ"/>
        </w:rPr>
      </w:pPr>
      <w:r w:rsidRPr="00517836">
        <w:rPr>
          <w:szCs w:val="22"/>
          <w:lang w:val="cs-CZ"/>
        </w:rPr>
        <w:t xml:space="preserve">Závit nastavte na živou hmotnost koně a sejměte čepičku ze špičky aplikátoru. Pasta se podává perorálně koutkem tlamy. Vymáčkněte pastu na povrch jazyka. Jedno otočení závitu odpovídá dávce na </w:t>
      </w:r>
      <w:smartTag w:uri="urn:schemas-microsoft-com:office:smarttags" w:element="metricconverter">
        <w:smartTagPr>
          <w:attr w:name="ProductID" w:val="50 kg"/>
        </w:smartTagPr>
        <w:r w:rsidRPr="00517836">
          <w:rPr>
            <w:szCs w:val="22"/>
            <w:lang w:val="cs-CZ"/>
          </w:rPr>
          <w:t>50 kg</w:t>
        </w:r>
      </w:smartTag>
      <w:r w:rsidRPr="00517836">
        <w:rPr>
          <w:szCs w:val="22"/>
          <w:lang w:val="cs-CZ"/>
        </w:rPr>
        <w:t xml:space="preserve"> ž.hm. Po podání vraťte čepičku na aplikátor. </w:t>
      </w:r>
    </w:p>
    <w:p w14:paraId="46F8FACD" w14:textId="0A7C8DCF" w:rsidR="00FF6474" w:rsidRPr="002557E0" w:rsidRDefault="00262909" w:rsidP="002557E0">
      <w:pPr>
        <w:spacing w:after="0" w:line="240" w:lineRule="auto"/>
        <w:jc w:val="both"/>
        <w:rPr>
          <w:color w:val="auto"/>
          <w:szCs w:val="22"/>
          <w:lang w:val="cs-CZ"/>
        </w:rPr>
      </w:pPr>
      <w:r w:rsidRPr="00517836">
        <w:rPr>
          <w:szCs w:val="22"/>
          <w:lang w:val="cs-CZ"/>
        </w:rPr>
        <w:t xml:space="preserve">Několik hodin před </w:t>
      </w:r>
      <w:r w:rsidR="00555766">
        <w:rPr>
          <w:szCs w:val="22"/>
          <w:lang w:val="cs-CZ"/>
        </w:rPr>
        <w:t>podáním</w:t>
      </w:r>
      <w:r w:rsidRPr="00517836">
        <w:rPr>
          <w:szCs w:val="22"/>
          <w:lang w:val="cs-CZ"/>
        </w:rPr>
        <w:t xml:space="preserve"> nekrmit (lepší absorpce účinných látek).</w:t>
      </w:r>
      <w:r w:rsidR="00A711ED" w:rsidRPr="002557E0">
        <w:rPr>
          <w:color w:val="auto"/>
          <w:szCs w:val="22"/>
          <w:lang w:val="cs-CZ"/>
        </w:rPr>
        <w:t xml:space="preserve"> </w:t>
      </w:r>
    </w:p>
    <w:p w14:paraId="58BA5ACB"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003A132A" w14:textId="675906A7" w:rsidR="00FF6474" w:rsidRPr="00517836" w:rsidRDefault="00A711ED" w:rsidP="002557E0">
      <w:pPr>
        <w:tabs>
          <w:tab w:val="left" w:pos="567"/>
        </w:tabs>
        <w:spacing w:after="0" w:line="240" w:lineRule="auto"/>
        <w:jc w:val="both"/>
        <w:rPr>
          <w:b/>
          <w:szCs w:val="22"/>
          <w:lang w:val="cs-CZ"/>
        </w:rPr>
      </w:pPr>
      <w:r w:rsidRPr="00517836">
        <w:rPr>
          <w:b/>
          <w:szCs w:val="22"/>
          <w:lang w:val="cs-CZ"/>
        </w:rPr>
        <w:t>3.10</w:t>
      </w:r>
      <w:r w:rsidR="004C3363" w:rsidRPr="00517836">
        <w:rPr>
          <w:b/>
          <w:szCs w:val="22"/>
          <w:lang w:val="cs-CZ"/>
        </w:rPr>
        <w:tab/>
      </w:r>
      <w:r w:rsidRPr="00517836">
        <w:rPr>
          <w:b/>
          <w:szCs w:val="22"/>
          <w:lang w:val="cs-CZ"/>
        </w:rPr>
        <w:t xml:space="preserve">Příznaky předávkování (a kde je relevantní, první pomoc a antidota)  </w:t>
      </w:r>
    </w:p>
    <w:p w14:paraId="70F80D7D" w14:textId="77777777" w:rsidR="00262909" w:rsidRPr="00517836" w:rsidRDefault="00262909" w:rsidP="00517836">
      <w:pPr>
        <w:spacing w:after="0" w:line="240" w:lineRule="auto"/>
        <w:ind w:left="0" w:firstLine="0"/>
        <w:jc w:val="both"/>
        <w:rPr>
          <w:szCs w:val="22"/>
          <w:lang w:val="cs-CZ"/>
        </w:rPr>
      </w:pPr>
    </w:p>
    <w:p w14:paraId="1C2CFCD2" w14:textId="5D61274F" w:rsidR="00262909" w:rsidRPr="00517836" w:rsidRDefault="00C6337F" w:rsidP="00517836">
      <w:pPr>
        <w:spacing w:after="0" w:line="240" w:lineRule="auto"/>
        <w:ind w:left="0" w:firstLine="0"/>
        <w:jc w:val="both"/>
        <w:rPr>
          <w:szCs w:val="22"/>
          <w:lang w:val="cs-CZ"/>
        </w:rPr>
      </w:pPr>
      <w:r>
        <w:rPr>
          <w:szCs w:val="22"/>
          <w:lang w:val="cs-CZ"/>
        </w:rPr>
        <w:t>Není uvedeno</w:t>
      </w:r>
      <w:r w:rsidR="00262909" w:rsidRPr="00517836">
        <w:rPr>
          <w:szCs w:val="22"/>
          <w:lang w:val="cs-CZ"/>
        </w:rPr>
        <w:t>.</w:t>
      </w:r>
    </w:p>
    <w:p w14:paraId="4EFDD792" w14:textId="28B3FE3C"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7B43E769" w14:textId="732DD817" w:rsidR="00FF6474" w:rsidRPr="00517836" w:rsidRDefault="00A711ED" w:rsidP="00517836">
      <w:pPr>
        <w:tabs>
          <w:tab w:val="left" w:pos="567"/>
        </w:tabs>
        <w:spacing w:after="0" w:line="240" w:lineRule="auto"/>
        <w:jc w:val="both"/>
        <w:rPr>
          <w:b/>
          <w:szCs w:val="22"/>
          <w:lang w:val="cs-CZ"/>
        </w:rPr>
      </w:pPr>
      <w:r w:rsidRPr="00517836">
        <w:rPr>
          <w:b/>
          <w:szCs w:val="22"/>
          <w:lang w:val="cs-CZ"/>
        </w:rPr>
        <w:t>3.11</w:t>
      </w:r>
      <w:r w:rsidR="004C3363" w:rsidRPr="00517836">
        <w:rPr>
          <w:b/>
          <w:szCs w:val="22"/>
          <w:lang w:val="cs-CZ"/>
        </w:rPr>
        <w:tab/>
      </w:r>
      <w:r w:rsidRPr="00517836">
        <w:rPr>
          <w:b/>
          <w:szCs w:val="22"/>
          <w:lang w:val="cs-CZ"/>
        </w:rPr>
        <w:t xml:space="preserve">Zvláštní omezení pro použití a zvláštní podmínky pro použití, včetně omezení používání </w:t>
      </w:r>
      <w:r w:rsidR="00D73014" w:rsidRPr="00517836">
        <w:rPr>
          <w:b/>
          <w:szCs w:val="22"/>
          <w:lang w:val="cs-CZ"/>
        </w:rPr>
        <w:tab/>
      </w:r>
      <w:r w:rsidRPr="00517836">
        <w:rPr>
          <w:b/>
          <w:szCs w:val="22"/>
          <w:lang w:val="cs-CZ"/>
        </w:rPr>
        <w:t xml:space="preserve">antimikrobních a antiparazitárních veterinárních léčivých přípravků, za účelem snížení </w:t>
      </w:r>
      <w:r w:rsidR="00D73014" w:rsidRPr="00517836">
        <w:rPr>
          <w:b/>
          <w:szCs w:val="22"/>
          <w:lang w:val="cs-CZ"/>
        </w:rPr>
        <w:tab/>
      </w:r>
      <w:r w:rsidRPr="00517836">
        <w:rPr>
          <w:b/>
          <w:szCs w:val="22"/>
          <w:lang w:val="cs-CZ"/>
        </w:rPr>
        <w:t xml:space="preserve">rizika rozvoje rezistence </w:t>
      </w:r>
    </w:p>
    <w:p w14:paraId="77119A88"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09271269" w14:textId="11725D64" w:rsidR="00ED3043" w:rsidRPr="00517836" w:rsidRDefault="00ED3043" w:rsidP="00517836">
      <w:pPr>
        <w:spacing w:after="0" w:line="240" w:lineRule="auto"/>
        <w:ind w:left="-4"/>
        <w:jc w:val="both"/>
        <w:rPr>
          <w:szCs w:val="22"/>
          <w:lang w:val="cs-CZ"/>
        </w:rPr>
      </w:pPr>
      <w:r w:rsidRPr="00517836">
        <w:rPr>
          <w:szCs w:val="22"/>
          <w:lang w:val="cs-CZ"/>
        </w:rPr>
        <w:t>Neuplatňuje se.</w:t>
      </w:r>
    </w:p>
    <w:p w14:paraId="24B28803" w14:textId="0D3C35F7" w:rsidR="00FF6474" w:rsidRPr="00517836" w:rsidRDefault="00FF6474" w:rsidP="00517836">
      <w:pPr>
        <w:spacing w:after="0" w:line="240" w:lineRule="auto"/>
        <w:ind w:left="0" w:firstLine="0"/>
        <w:jc w:val="both"/>
        <w:rPr>
          <w:szCs w:val="22"/>
          <w:lang w:val="cs-CZ"/>
        </w:rPr>
      </w:pPr>
    </w:p>
    <w:p w14:paraId="7018AF3B" w14:textId="59EF09E3" w:rsidR="00FF6474" w:rsidRPr="00517836" w:rsidRDefault="00A711ED" w:rsidP="002557E0">
      <w:pPr>
        <w:tabs>
          <w:tab w:val="left" w:pos="567"/>
        </w:tabs>
        <w:spacing w:after="0" w:line="240" w:lineRule="auto"/>
        <w:jc w:val="both"/>
        <w:rPr>
          <w:szCs w:val="22"/>
          <w:lang w:val="cs-CZ"/>
        </w:rPr>
      </w:pPr>
      <w:r w:rsidRPr="00517836">
        <w:rPr>
          <w:b/>
          <w:szCs w:val="22"/>
          <w:lang w:val="cs-CZ"/>
        </w:rPr>
        <w:t>3.12</w:t>
      </w:r>
      <w:r w:rsidR="004C3363" w:rsidRPr="00517836">
        <w:rPr>
          <w:b/>
          <w:szCs w:val="22"/>
          <w:lang w:val="cs-CZ"/>
        </w:rPr>
        <w:tab/>
      </w:r>
      <w:r w:rsidRPr="00517836">
        <w:rPr>
          <w:b/>
          <w:szCs w:val="22"/>
          <w:lang w:val="cs-CZ"/>
        </w:rPr>
        <w:t xml:space="preserve">Ochranné lhůty </w:t>
      </w:r>
    </w:p>
    <w:p w14:paraId="7E0769F5" w14:textId="77777777" w:rsidR="00FF6474" w:rsidRPr="00517836" w:rsidRDefault="00A711ED" w:rsidP="00517836">
      <w:pPr>
        <w:spacing w:after="0" w:line="240" w:lineRule="auto"/>
        <w:ind w:left="0" w:firstLine="0"/>
        <w:jc w:val="both"/>
        <w:rPr>
          <w:szCs w:val="22"/>
          <w:lang w:val="cs-CZ"/>
        </w:rPr>
      </w:pPr>
      <w:r w:rsidRPr="00517836">
        <w:rPr>
          <w:szCs w:val="22"/>
          <w:lang w:val="cs-CZ"/>
        </w:rPr>
        <w:t xml:space="preserve"> </w:t>
      </w:r>
    </w:p>
    <w:p w14:paraId="5FFBE707" w14:textId="425B3C68" w:rsidR="00262909" w:rsidRPr="00517836" w:rsidRDefault="00262909" w:rsidP="00F31063">
      <w:pPr>
        <w:spacing w:after="0" w:line="240" w:lineRule="auto"/>
        <w:ind w:left="1" w:firstLine="0"/>
        <w:jc w:val="both"/>
        <w:rPr>
          <w:szCs w:val="22"/>
          <w:lang w:val="cs-CZ"/>
        </w:rPr>
      </w:pPr>
      <w:bookmarkStart w:id="4" w:name="_Hlk228436554"/>
      <w:r w:rsidRPr="00517836">
        <w:rPr>
          <w:szCs w:val="22"/>
          <w:lang w:val="cs-CZ"/>
        </w:rPr>
        <w:t xml:space="preserve">Nepoužívat u </w:t>
      </w:r>
      <w:r w:rsidR="00FF2796">
        <w:rPr>
          <w:szCs w:val="22"/>
          <w:lang w:val="cs-CZ"/>
        </w:rPr>
        <w:t>koní</w:t>
      </w:r>
      <w:r w:rsidRPr="00517836">
        <w:rPr>
          <w:szCs w:val="22"/>
          <w:lang w:val="cs-CZ"/>
        </w:rPr>
        <w:t xml:space="preserve">, jejichž maso je určeno pro lidskou spotřebu. </w:t>
      </w:r>
    </w:p>
    <w:bookmarkEnd w:id="4"/>
    <w:p w14:paraId="12DECE29" w14:textId="4E3E00E9" w:rsidR="00FF6474" w:rsidRPr="00517836" w:rsidRDefault="00A711ED" w:rsidP="002557E0">
      <w:pPr>
        <w:spacing w:after="0" w:line="240" w:lineRule="auto"/>
        <w:ind w:left="1" w:firstLine="0"/>
        <w:jc w:val="both"/>
        <w:rPr>
          <w:szCs w:val="22"/>
          <w:lang w:val="cs-CZ"/>
        </w:rPr>
      </w:pPr>
      <w:r w:rsidRPr="00517836">
        <w:rPr>
          <w:szCs w:val="22"/>
          <w:lang w:val="cs-CZ"/>
        </w:rPr>
        <w:t xml:space="preserve">Nepoužívat u </w:t>
      </w:r>
      <w:r w:rsidR="00FF2796">
        <w:rPr>
          <w:szCs w:val="22"/>
          <w:lang w:val="cs-CZ"/>
        </w:rPr>
        <w:t>koní</w:t>
      </w:r>
      <w:r w:rsidRPr="00517836">
        <w:rPr>
          <w:szCs w:val="22"/>
          <w:lang w:val="cs-CZ"/>
        </w:rPr>
        <w:t xml:space="preserve">, jejichž mléko je určeno pro lidskou spotřebu. </w:t>
      </w:r>
    </w:p>
    <w:p w14:paraId="714DFDD0" w14:textId="77777777" w:rsidR="004C3363" w:rsidRPr="00517836" w:rsidRDefault="004C3363" w:rsidP="00F31063">
      <w:pPr>
        <w:spacing w:after="0" w:line="240" w:lineRule="auto"/>
        <w:ind w:left="-4"/>
        <w:jc w:val="both"/>
        <w:rPr>
          <w:szCs w:val="22"/>
          <w:lang w:val="cs-CZ"/>
        </w:rPr>
      </w:pPr>
    </w:p>
    <w:p w14:paraId="17ADD4E0" w14:textId="71902157" w:rsidR="00FF6474" w:rsidRPr="00517836" w:rsidRDefault="00FF6474" w:rsidP="00F31063">
      <w:pPr>
        <w:spacing w:after="0" w:line="240" w:lineRule="auto"/>
        <w:ind w:left="1" w:firstLine="0"/>
        <w:jc w:val="both"/>
        <w:rPr>
          <w:szCs w:val="22"/>
          <w:lang w:val="cs-CZ"/>
        </w:rPr>
      </w:pPr>
    </w:p>
    <w:p w14:paraId="02CC63FB" w14:textId="4DF1C242" w:rsidR="00FF6474" w:rsidRPr="00517836" w:rsidRDefault="00A711ED" w:rsidP="002557E0">
      <w:pPr>
        <w:tabs>
          <w:tab w:val="left" w:pos="567"/>
        </w:tabs>
        <w:spacing w:after="0" w:line="240" w:lineRule="auto"/>
        <w:jc w:val="both"/>
        <w:rPr>
          <w:szCs w:val="22"/>
          <w:lang w:val="cs-CZ"/>
        </w:rPr>
      </w:pPr>
      <w:r w:rsidRPr="00517836">
        <w:rPr>
          <w:b/>
          <w:szCs w:val="22"/>
          <w:lang w:val="cs-CZ"/>
        </w:rPr>
        <w:t>4.</w:t>
      </w:r>
      <w:r w:rsidR="004C3363" w:rsidRPr="00517836">
        <w:rPr>
          <w:b/>
          <w:szCs w:val="22"/>
          <w:lang w:val="cs-CZ"/>
        </w:rPr>
        <w:tab/>
      </w:r>
      <w:r w:rsidRPr="00517836">
        <w:rPr>
          <w:b/>
          <w:szCs w:val="22"/>
          <w:lang w:val="cs-CZ"/>
        </w:rPr>
        <w:t xml:space="preserve">FARMAKOLOGICKÉ INFORMACE </w:t>
      </w:r>
    </w:p>
    <w:p w14:paraId="7624360C" w14:textId="77777777" w:rsidR="00FF6474" w:rsidRPr="00517836" w:rsidRDefault="00A711ED" w:rsidP="00F31063">
      <w:pPr>
        <w:spacing w:after="0" w:line="240" w:lineRule="auto"/>
        <w:ind w:left="1" w:firstLine="0"/>
        <w:jc w:val="both"/>
        <w:rPr>
          <w:szCs w:val="22"/>
          <w:lang w:val="cs-CZ"/>
        </w:rPr>
      </w:pPr>
      <w:r w:rsidRPr="00517836">
        <w:rPr>
          <w:szCs w:val="22"/>
          <w:lang w:val="cs-CZ"/>
        </w:rPr>
        <w:t xml:space="preserve"> </w:t>
      </w:r>
    </w:p>
    <w:p w14:paraId="663A6E75" w14:textId="6E0995B7" w:rsidR="00FF6474" w:rsidRPr="00517836" w:rsidRDefault="00A711ED" w:rsidP="002557E0">
      <w:pPr>
        <w:tabs>
          <w:tab w:val="left" w:pos="567"/>
        </w:tabs>
        <w:spacing w:after="0" w:line="240" w:lineRule="auto"/>
        <w:jc w:val="both"/>
        <w:rPr>
          <w:b/>
          <w:szCs w:val="22"/>
          <w:lang w:val="cs-CZ"/>
        </w:rPr>
      </w:pPr>
      <w:r w:rsidRPr="00517836">
        <w:rPr>
          <w:b/>
          <w:szCs w:val="22"/>
          <w:lang w:val="cs-CZ"/>
        </w:rPr>
        <w:t>4.1</w:t>
      </w:r>
      <w:r w:rsidR="004C3363" w:rsidRPr="00517836">
        <w:rPr>
          <w:b/>
          <w:szCs w:val="22"/>
          <w:lang w:val="cs-CZ"/>
        </w:rPr>
        <w:tab/>
      </w:r>
      <w:r w:rsidRPr="00517836">
        <w:rPr>
          <w:b/>
          <w:szCs w:val="22"/>
          <w:lang w:val="cs-CZ"/>
        </w:rPr>
        <w:t>ATCvet kód:</w:t>
      </w:r>
      <w:r w:rsidRPr="00550CD4">
        <w:rPr>
          <w:b/>
          <w:color w:val="7160E8"/>
          <w:szCs w:val="22"/>
          <w:lang w:val="cs-CZ"/>
        </w:rPr>
        <w:t xml:space="preserve"> </w:t>
      </w:r>
      <w:r w:rsidR="00262909" w:rsidRPr="00517836">
        <w:rPr>
          <w:szCs w:val="22"/>
          <w:lang w:val="cs-CZ"/>
        </w:rPr>
        <w:t>QJ01EW10</w:t>
      </w:r>
    </w:p>
    <w:p w14:paraId="758E828B" w14:textId="7E114ACC" w:rsidR="00FF6474" w:rsidRPr="00517836" w:rsidRDefault="00FF6474" w:rsidP="00F31063">
      <w:pPr>
        <w:spacing w:after="0" w:line="240" w:lineRule="auto"/>
        <w:ind w:left="0" w:firstLine="0"/>
        <w:jc w:val="both"/>
        <w:rPr>
          <w:szCs w:val="22"/>
          <w:lang w:val="cs-CZ"/>
        </w:rPr>
      </w:pPr>
    </w:p>
    <w:p w14:paraId="77331763" w14:textId="44F55D9A" w:rsidR="00FF6474" w:rsidRPr="00517836" w:rsidRDefault="00A711ED" w:rsidP="002557E0">
      <w:pPr>
        <w:tabs>
          <w:tab w:val="left" w:pos="567"/>
        </w:tabs>
        <w:spacing w:after="0" w:line="240" w:lineRule="auto"/>
        <w:jc w:val="both"/>
        <w:rPr>
          <w:b/>
          <w:szCs w:val="22"/>
          <w:lang w:val="cs-CZ"/>
        </w:rPr>
      </w:pPr>
      <w:r w:rsidRPr="00517836">
        <w:rPr>
          <w:b/>
          <w:szCs w:val="22"/>
          <w:lang w:val="cs-CZ"/>
        </w:rPr>
        <w:t>4.2</w:t>
      </w:r>
      <w:r w:rsidR="004C3363" w:rsidRPr="00517836">
        <w:rPr>
          <w:b/>
          <w:szCs w:val="22"/>
          <w:lang w:val="cs-CZ"/>
        </w:rPr>
        <w:tab/>
      </w:r>
      <w:r w:rsidRPr="00517836">
        <w:rPr>
          <w:b/>
          <w:szCs w:val="22"/>
          <w:lang w:val="cs-CZ"/>
        </w:rPr>
        <w:t>Farmakodynamika</w:t>
      </w:r>
    </w:p>
    <w:p w14:paraId="721DCC06" w14:textId="7C28E3BC" w:rsidR="00262909" w:rsidRPr="00517836" w:rsidRDefault="00262909" w:rsidP="00F31063">
      <w:pPr>
        <w:spacing w:after="0" w:line="240" w:lineRule="auto"/>
        <w:jc w:val="both"/>
        <w:rPr>
          <w:b/>
          <w:szCs w:val="22"/>
          <w:lang w:val="cs-CZ"/>
        </w:rPr>
      </w:pPr>
    </w:p>
    <w:p w14:paraId="1B6E585B" w14:textId="5257FBB4" w:rsidR="00262909" w:rsidRPr="00517836" w:rsidRDefault="001A6327" w:rsidP="00F31063">
      <w:pPr>
        <w:spacing w:after="0" w:line="240" w:lineRule="auto"/>
        <w:jc w:val="both"/>
        <w:rPr>
          <w:b/>
          <w:szCs w:val="22"/>
          <w:lang w:val="cs-CZ"/>
        </w:rPr>
      </w:pPr>
      <w:r w:rsidRPr="00517836">
        <w:rPr>
          <w:szCs w:val="22"/>
          <w:lang w:val="cs-CZ"/>
        </w:rPr>
        <w:t xml:space="preserve">Veterinární léčivý přípravek </w:t>
      </w:r>
      <w:r w:rsidR="00262909" w:rsidRPr="00517836">
        <w:rPr>
          <w:szCs w:val="22"/>
          <w:lang w:val="cs-CZ"/>
        </w:rPr>
        <w:t xml:space="preserve">obsahuje účinné látky </w:t>
      </w:r>
      <w:proofErr w:type="spellStart"/>
      <w:r w:rsidR="00262909" w:rsidRPr="00517836">
        <w:rPr>
          <w:szCs w:val="22"/>
          <w:lang w:val="cs-CZ"/>
        </w:rPr>
        <w:t>trimethoprim</w:t>
      </w:r>
      <w:proofErr w:type="spellEnd"/>
      <w:r w:rsidR="00262909" w:rsidRPr="00517836">
        <w:rPr>
          <w:szCs w:val="22"/>
          <w:lang w:val="cs-CZ"/>
        </w:rPr>
        <w:t xml:space="preserve"> a </w:t>
      </w:r>
      <w:proofErr w:type="spellStart"/>
      <w:r w:rsidR="00262909" w:rsidRPr="00517836">
        <w:rPr>
          <w:szCs w:val="22"/>
          <w:lang w:val="cs-CZ"/>
        </w:rPr>
        <w:t>sulfadiazin</w:t>
      </w:r>
      <w:proofErr w:type="spellEnd"/>
      <w:r w:rsidR="00262909" w:rsidRPr="00517836">
        <w:rPr>
          <w:szCs w:val="22"/>
          <w:lang w:val="cs-CZ"/>
        </w:rPr>
        <w:t xml:space="preserve">, které účinkují prostřednictvím tzv. „dvojité blokády“. Ačkoliv účinek jednotlivých látek je bakteriostatický, při současném podání působí baktericidně tak, že zasahují po sobě jdoucí kroky syntézy purinů, které jsou nutné pro syntézu DNA bakterií. Sulfadiazin zasahuje do metabolismu kyseliny listové prostřednictvím inhibice inkorporace kyseliny p-aminobenzoové (PABA) do </w:t>
      </w:r>
      <w:proofErr w:type="spellStart"/>
      <w:r w:rsidR="00262909" w:rsidRPr="00517836">
        <w:rPr>
          <w:szCs w:val="22"/>
          <w:lang w:val="cs-CZ"/>
        </w:rPr>
        <w:t>dihydrofolátu</w:t>
      </w:r>
      <w:proofErr w:type="spellEnd"/>
      <w:r w:rsidR="00262909" w:rsidRPr="00517836">
        <w:rPr>
          <w:szCs w:val="22"/>
          <w:lang w:val="cs-CZ"/>
        </w:rPr>
        <w:t xml:space="preserve">. Sulfadiazin specificky soutěží s PABA o enzym </w:t>
      </w:r>
      <w:proofErr w:type="spellStart"/>
      <w:r w:rsidR="00262909" w:rsidRPr="00517836">
        <w:rPr>
          <w:szCs w:val="22"/>
          <w:lang w:val="cs-CZ"/>
        </w:rPr>
        <w:t>dihydropteroátsyntetázu</w:t>
      </w:r>
      <w:proofErr w:type="spellEnd"/>
      <w:r w:rsidR="00262909" w:rsidRPr="00517836">
        <w:rPr>
          <w:szCs w:val="22"/>
          <w:lang w:val="cs-CZ"/>
        </w:rPr>
        <w:t xml:space="preserve">. Tato selektivní bakteriostatická účinnost závisí na rozdílnosti tvorby kyseliny listové u buněk bakteriálních a buněk savčích. U bakteriálních buněk dochází k syntéze kyseliny listové, zatímco u savčích nikoliv. Trimethoprim selektivně inhibuje enzym </w:t>
      </w:r>
      <w:proofErr w:type="spellStart"/>
      <w:r w:rsidR="00262909" w:rsidRPr="00517836">
        <w:rPr>
          <w:szCs w:val="22"/>
          <w:lang w:val="cs-CZ"/>
        </w:rPr>
        <w:lastRenderedPageBreak/>
        <w:t>dihydrofolátreduktázu</w:t>
      </w:r>
      <w:proofErr w:type="spellEnd"/>
      <w:r w:rsidR="00262909" w:rsidRPr="00517836">
        <w:rPr>
          <w:szCs w:val="22"/>
          <w:lang w:val="cs-CZ"/>
        </w:rPr>
        <w:t xml:space="preserve"> (DHFR) a takto zabraňuje konverzi </w:t>
      </w:r>
      <w:proofErr w:type="spellStart"/>
      <w:r w:rsidR="00262909" w:rsidRPr="00517836">
        <w:rPr>
          <w:szCs w:val="22"/>
          <w:lang w:val="cs-CZ"/>
        </w:rPr>
        <w:t>dihydrofolátu</w:t>
      </w:r>
      <w:proofErr w:type="spellEnd"/>
      <w:r w:rsidR="00262909" w:rsidRPr="00517836">
        <w:rPr>
          <w:szCs w:val="22"/>
          <w:lang w:val="cs-CZ"/>
        </w:rPr>
        <w:t xml:space="preserve"> v </w:t>
      </w:r>
      <w:proofErr w:type="spellStart"/>
      <w:r w:rsidR="00262909" w:rsidRPr="00517836">
        <w:rPr>
          <w:szCs w:val="22"/>
          <w:lang w:val="cs-CZ"/>
        </w:rPr>
        <w:t>tetradihydrofolát</w:t>
      </w:r>
      <w:proofErr w:type="spellEnd"/>
      <w:r w:rsidR="00262909" w:rsidRPr="00517836">
        <w:rPr>
          <w:szCs w:val="22"/>
          <w:lang w:val="cs-CZ"/>
        </w:rPr>
        <w:t xml:space="preserve">. Výsledkem této postupné enzymatické blokády je synergický efekt a potlačení rozvinutí infekce za účasti obou mechanismů.     </w:t>
      </w:r>
    </w:p>
    <w:p w14:paraId="7E152BC5" w14:textId="14600228" w:rsidR="00FF6474" w:rsidRPr="00517836" w:rsidRDefault="00FF6474" w:rsidP="00F31063">
      <w:pPr>
        <w:spacing w:after="0" w:line="240" w:lineRule="auto"/>
        <w:ind w:left="0" w:firstLine="0"/>
        <w:jc w:val="both"/>
        <w:rPr>
          <w:szCs w:val="22"/>
          <w:lang w:val="cs-CZ"/>
        </w:rPr>
      </w:pPr>
    </w:p>
    <w:p w14:paraId="0D3D19AF" w14:textId="55200E8C" w:rsidR="00FF6474" w:rsidRPr="00517836" w:rsidRDefault="00A711ED" w:rsidP="002557E0">
      <w:pPr>
        <w:tabs>
          <w:tab w:val="left" w:pos="567"/>
        </w:tabs>
        <w:spacing w:after="0" w:line="240" w:lineRule="auto"/>
        <w:jc w:val="both"/>
        <w:rPr>
          <w:b/>
          <w:szCs w:val="22"/>
          <w:lang w:val="cs-CZ"/>
        </w:rPr>
      </w:pPr>
      <w:r w:rsidRPr="00517836">
        <w:rPr>
          <w:b/>
          <w:szCs w:val="22"/>
          <w:lang w:val="cs-CZ"/>
        </w:rPr>
        <w:t>4.3</w:t>
      </w:r>
      <w:r w:rsidR="004C3363" w:rsidRPr="00517836">
        <w:rPr>
          <w:b/>
          <w:szCs w:val="22"/>
          <w:lang w:val="cs-CZ"/>
        </w:rPr>
        <w:tab/>
      </w:r>
      <w:r w:rsidRPr="00517836">
        <w:rPr>
          <w:b/>
          <w:szCs w:val="22"/>
          <w:lang w:val="cs-CZ"/>
        </w:rPr>
        <w:t>Farmakokinetika</w:t>
      </w:r>
    </w:p>
    <w:p w14:paraId="52DC3C03" w14:textId="65F721B2" w:rsidR="00262909" w:rsidRPr="00517836" w:rsidRDefault="00262909" w:rsidP="00F31063">
      <w:pPr>
        <w:spacing w:after="0" w:line="240" w:lineRule="auto"/>
        <w:ind w:left="-4"/>
        <w:jc w:val="both"/>
        <w:rPr>
          <w:szCs w:val="22"/>
          <w:lang w:val="cs-CZ"/>
        </w:rPr>
      </w:pPr>
    </w:p>
    <w:p w14:paraId="7C0EFE73" w14:textId="13740DBC" w:rsidR="00FF6474" w:rsidRPr="00517836" w:rsidRDefault="001A6327" w:rsidP="002557E0">
      <w:pPr>
        <w:spacing w:after="0" w:line="240" w:lineRule="auto"/>
        <w:jc w:val="both"/>
        <w:rPr>
          <w:szCs w:val="22"/>
          <w:lang w:val="cs-CZ"/>
        </w:rPr>
      </w:pPr>
      <w:r w:rsidRPr="00517836">
        <w:rPr>
          <w:szCs w:val="22"/>
          <w:lang w:val="cs-CZ"/>
        </w:rPr>
        <w:t xml:space="preserve">Veterinární léčivý přípravek </w:t>
      </w:r>
      <w:r w:rsidR="00262909" w:rsidRPr="00517836">
        <w:rPr>
          <w:szCs w:val="22"/>
          <w:lang w:val="cs-CZ"/>
        </w:rPr>
        <w:t xml:space="preserve">je po </w:t>
      </w:r>
      <w:r w:rsidR="00C34ADD">
        <w:rPr>
          <w:szCs w:val="22"/>
          <w:lang w:val="cs-CZ"/>
        </w:rPr>
        <w:t xml:space="preserve">podání </w:t>
      </w:r>
      <w:r w:rsidR="00262909" w:rsidRPr="00517836">
        <w:rPr>
          <w:szCs w:val="22"/>
          <w:lang w:val="cs-CZ"/>
        </w:rPr>
        <w:t>relativně rychle absorbována. V cílových tkáních postižených infekcí dochází následně k výraznému antibakteriálnímu působení a zlepšení celkového stavu organi</w:t>
      </w:r>
      <w:r w:rsidR="00C34ADD">
        <w:rPr>
          <w:szCs w:val="22"/>
          <w:lang w:val="cs-CZ"/>
        </w:rPr>
        <w:t>s</w:t>
      </w:r>
      <w:r w:rsidR="00262909" w:rsidRPr="00517836">
        <w:rPr>
          <w:szCs w:val="22"/>
          <w:lang w:val="cs-CZ"/>
        </w:rPr>
        <w:t>mu.</w:t>
      </w:r>
      <w:r w:rsidR="00A711ED" w:rsidRPr="00517836">
        <w:rPr>
          <w:szCs w:val="22"/>
          <w:lang w:val="cs-CZ"/>
        </w:rPr>
        <w:t xml:space="preserve"> </w:t>
      </w:r>
    </w:p>
    <w:p w14:paraId="6C62B773" w14:textId="77777777" w:rsidR="004C3363" w:rsidRPr="00517836" w:rsidRDefault="004C3363" w:rsidP="002557E0">
      <w:pPr>
        <w:spacing w:after="0" w:line="240" w:lineRule="auto"/>
        <w:ind w:left="0" w:firstLine="0"/>
        <w:jc w:val="both"/>
        <w:rPr>
          <w:szCs w:val="22"/>
          <w:lang w:val="cs-CZ"/>
        </w:rPr>
      </w:pPr>
    </w:p>
    <w:p w14:paraId="2A8023DD" w14:textId="20171958" w:rsidR="00FF6474" w:rsidRPr="00517836" w:rsidRDefault="00FF6474" w:rsidP="002557E0">
      <w:pPr>
        <w:spacing w:after="0" w:line="240" w:lineRule="auto"/>
        <w:ind w:left="0" w:firstLine="0"/>
        <w:jc w:val="both"/>
        <w:rPr>
          <w:szCs w:val="22"/>
          <w:lang w:val="cs-CZ"/>
        </w:rPr>
      </w:pPr>
    </w:p>
    <w:p w14:paraId="10ECA889" w14:textId="77777777" w:rsidR="00FF6474" w:rsidRPr="00517836" w:rsidRDefault="00A711ED" w:rsidP="00F31063">
      <w:pPr>
        <w:keepNext/>
        <w:tabs>
          <w:tab w:val="left" w:pos="567"/>
        </w:tabs>
        <w:spacing w:after="0" w:line="240" w:lineRule="auto"/>
        <w:jc w:val="both"/>
        <w:rPr>
          <w:b/>
          <w:szCs w:val="22"/>
          <w:lang w:val="cs-CZ"/>
        </w:rPr>
      </w:pPr>
      <w:r w:rsidRPr="00517836">
        <w:rPr>
          <w:b/>
          <w:szCs w:val="22"/>
          <w:lang w:val="cs-CZ"/>
        </w:rPr>
        <w:t xml:space="preserve">5. </w:t>
      </w:r>
      <w:r w:rsidRPr="00517836">
        <w:rPr>
          <w:b/>
          <w:szCs w:val="22"/>
          <w:lang w:val="cs-CZ"/>
        </w:rPr>
        <w:tab/>
        <w:t xml:space="preserve">FARMACEUTICKÉ ÚDAJE </w:t>
      </w:r>
    </w:p>
    <w:p w14:paraId="620A3BAD" w14:textId="77777777" w:rsidR="00FF6474" w:rsidRPr="00517836" w:rsidRDefault="00A711ED" w:rsidP="00F31063">
      <w:pPr>
        <w:keepNext/>
        <w:spacing w:after="0" w:line="240" w:lineRule="auto"/>
        <w:ind w:left="0" w:firstLine="0"/>
        <w:jc w:val="both"/>
        <w:rPr>
          <w:szCs w:val="22"/>
          <w:lang w:val="cs-CZ"/>
        </w:rPr>
      </w:pPr>
      <w:r w:rsidRPr="00517836">
        <w:rPr>
          <w:szCs w:val="22"/>
          <w:lang w:val="cs-CZ"/>
        </w:rPr>
        <w:t xml:space="preserve"> </w:t>
      </w:r>
    </w:p>
    <w:p w14:paraId="3DA0469F" w14:textId="77777777" w:rsidR="00FF6474" w:rsidRPr="00517836" w:rsidRDefault="00A711ED" w:rsidP="00F31063">
      <w:pPr>
        <w:keepNext/>
        <w:tabs>
          <w:tab w:val="left" w:pos="567"/>
        </w:tabs>
        <w:spacing w:after="0" w:line="240" w:lineRule="auto"/>
        <w:jc w:val="both"/>
        <w:rPr>
          <w:b/>
          <w:szCs w:val="22"/>
          <w:lang w:val="cs-CZ"/>
        </w:rPr>
      </w:pPr>
      <w:r w:rsidRPr="00517836">
        <w:rPr>
          <w:b/>
          <w:szCs w:val="22"/>
          <w:lang w:val="cs-CZ"/>
        </w:rPr>
        <w:t xml:space="preserve">5.1 </w:t>
      </w:r>
      <w:r w:rsidRPr="00517836">
        <w:rPr>
          <w:b/>
          <w:szCs w:val="22"/>
          <w:lang w:val="cs-CZ"/>
        </w:rPr>
        <w:tab/>
        <w:t xml:space="preserve">Hlavní inkompatibility </w:t>
      </w:r>
    </w:p>
    <w:p w14:paraId="48C21562" w14:textId="77777777" w:rsidR="00FF6474" w:rsidRPr="00517836" w:rsidRDefault="00A711ED" w:rsidP="00F31063">
      <w:pPr>
        <w:keepNext/>
        <w:spacing w:after="0" w:line="240" w:lineRule="auto"/>
        <w:ind w:left="0" w:firstLine="0"/>
        <w:jc w:val="both"/>
        <w:rPr>
          <w:szCs w:val="22"/>
          <w:lang w:val="cs-CZ"/>
        </w:rPr>
      </w:pPr>
      <w:r w:rsidRPr="00517836">
        <w:rPr>
          <w:szCs w:val="22"/>
          <w:lang w:val="cs-CZ"/>
        </w:rPr>
        <w:t xml:space="preserve"> </w:t>
      </w:r>
    </w:p>
    <w:p w14:paraId="69CF46E6" w14:textId="3EA9A66F" w:rsidR="00FF6474" w:rsidRPr="00AE33F9" w:rsidRDefault="00022221" w:rsidP="00F31063">
      <w:pPr>
        <w:spacing w:after="0" w:line="240" w:lineRule="auto"/>
        <w:ind w:left="0" w:firstLine="0"/>
        <w:jc w:val="both"/>
        <w:rPr>
          <w:szCs w:val="22"/>
          <w:lang w:val="cs-CZ"/>
        </w:rPr>
      </w:pPr>
      <w:bookmarkStart w:id="5" w:name="_Hlk228438199"/>
      <w:r w:rsidRPr="002557E0">
        <w:rPr>
          <w:szCs w:val="22"/>
          <w:lang w:val="cs-CZ"/>
        </w:rPr>
        <w:t>Studie kompatibility nejsou k dispozici, a proto tento veterinární léčivý přípravek nesmí být mísen s</w:t>
      </w:r>
      <w:r w:rsidR="00AE33F9">
        <w:rPr>
          <w:szCs w:val="22"/>
          <w:lang w:val="cs-CZ"/>
        </w:rPr>
        <w:t> </w:t>
      </w:r>
      <w:r w:rsidRPr="002557E0">
        <w:rPr>
          <w:szCs w:val="22"/>
          <w:lang w:val="cs-CZ"/>
        </w:rPr>
        <w:t>žádnými dalšími veterinárními léčivými přípravky.</w:t>
      </w:r>
      <w:r w:rsidR="00A711ED" w:rsidRPr="00AE33F9">
        <w:rPr>
          <w:szCs w:val="22"/>
          <w:lang w:val="cs-CZ"/>
        </w:rPr>
        <w:t xml:space="preserve"> </w:t>
      </w:r>
    </w:p>
    <w:bookmarkEnd w:id="5"/>
    <w:p w14:paraId="3020592C" w14:textId="77777777" w:rsidR="00022221" w:rsidRPr="00022221" w:rsidRDefault="00022221" w:rsidP="00F31063">
      <w:pPr>
        <w:spacing w:after="0" w:line="240" w:lineRule="auto"/>
        <w:ind w:left="0" w:firstLine="0"/>
        <w:jc w:val="both"/>
        <w:rPr>
          <w:szCs w:val="22"/>
          <w:lang w:val="cs-CZ"/>
        </w:rPr>
      </w:pPr>
    </w:p>
    <w:p w14:paraId="4FDFE502" w14:textId="77777777" w:rsidR="00FF6474" w:rsidRPr="00517836" w:rsidRDefault="00A711ED" w:rsidP="00F31063">
      <w:pPr>
        <w:tabs>
          <w:tab w:val="left" w:pos="567"/>
        </w:tabs>
        <w:spacing w:after="0" w:line="240" w:lineRule="auto"/>
        <w:jc w:val="both"/>
        <w:rPr>
          <w:b/>
          <w:szCs w:val="22"/>
          <w:lang w:val="cs-CZ"/>
        </w:rPr>
      </w:pPr>
      <w:r w:rsidRPr="00517836">
        <w:rPr>
          <w:b/>
          <w:szCs w:val="22"/>
          <w:lang w:val="cs-CZ"/>
        </w:rPr>
        <w:t xml:space="preserve">5.2 </w:t>
      </w:r>
      <w:r w:rsidRPr="00517836">
        <w:rPr>
          <w:b/>
          <w:szCs w:val="22"/>
          <w:lang w:val="cs-CZ"/>
        </w:rPr>
        <w:tab/>
        <w:t xml:space="preserve">Doba použitelnosti </w:t>
      </w:r>
    </w:p>
    <w:p w14:paraId="5B615671" w14:textId="7777777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403E094A" w14:textId="0E76992C" w:rsidR="00FF6474" w:rsidRPr="00517836" w:rsidRDefault="00A711ED" w:rsidP="00F31063">
      <w:pPr>
        <w:spacing w:after="0" w:line="240" w:lineRule="auto"/>
        <w:ind w:left="-4"/>
        <w:jc w:val="both"/>
        <w:rPr>
          <w:szCs w:val="22"/>
          <w:lang w:val="cs-CZ"/>
        </w:rPr>
      </w:pPr>
      <w:r w:rsidRPr="00517836">
        <w:rPr>
          <w:szCs w:val="22"/>
          <w:lang w:val="cs-CZ"/>
        </w:rPr>
        <w:t>Doba použitelnosti veterinárního léčivého přípravku v neporušeném obalu:</w:t>
      </w:r>
      <w:r w:rsidR="00E73AEC" w:rsidRPr="00517836">
        <w:rPr>
          <w:szCs w:val="22"/>
          <w:lang w:val="cs-CZ"/>
        </w:rPr>
        <w:t xml:space="preserve"> 2 rok</w:t>
      </w:r>
      <w:r w:rsidR="00022221">
        <w:rPr>
          <w:szCs w:val="22"/>
          <w:lang w:val="cs-CZ"/>
        </w:rPr>
        <w:t>y</w:t>
      </w:r>
      <w:r w:rsidR="00E73AEC" w:rsidRPr="00517836">
        <w:rPr>
          <w:szCs w:val="22"/>
          <w:lang w:val="cs-CZ"/>
        </w:rPr>
        <w:t>.</w:t>
      </w:r>
    </w:p>
    <w:p w14:paraId="7E86F973" w14:textId="77777777" w:rsidR="00FF6474" w:rsidRPr="00517836" w:rsidRDefault="00A711ED" w:rsidP="002557E0">
      <w:pPr>
        <w:spacing w:after="0" w:line="240" w:lineRule="auto"/>
        <w:jc w:val="both"/>
        <w:rPr>
          <w:szCs w:val="22"/>
          <w:lang w:val="cs-CZ"/>
        </w:rPr>
      </w:pPr>
      <w:r w:rsidRPr="00517836">
        <w:rPr>
          <w:szCs w:val="22"/>
          <w:lang w:val="cs-CZ"/>
        </w:rPr>
        <w:t xml:space="preserve"> </w:t>
      </w:r>
    </w:p>
    <w:p w14:paraId="1B1CB7A7" w14:textId="77777777" w:rsidR="00FF6474" w:rsidRPr="00517836" w:rsidRDefault="00A711ED" w:rsidP="00F31063">
      <w:pPr>
        <w:keepNext/>
        <w:tabs>
          <w:tab w:val="left" w:pos="567"/>
        </w:tabs>
        <w:spacing w:after="0" w:line="240" w:lineRule="auto"/>
        <w:ind w:left="11" w:hanging="11"/>
        <w:jc w:val="both"/>
        <w:rPr>
          <w:b/>
          <w:szCs w:val="22"/>
          <w:lang w:val="cs-CZ"/>
        </w:rPr>
      </w:pPr>
      <w:r w:rsidRPr="00517836">
        <w:rPr>
          <w:b/>
          <w:szCs w:val="22"/>
          <w:lang w:val="cs-CZ"/>
        </w:rPr>
        <w:t xml:space="preserve">5.3 </w:t>
      </w:r>
      <w:r w:rsidRPr="00517836">
        <w:rPr>
          <w:b/>
          <w:szCs w:val="22"/>
          <w:lang w:val="cs-CZ"/>
        </w:rPr>
        <w:tab/>
        <w:t xml:space="preserve">Zvláštní opatření pro uchovávání </w:t>
      </w:r>
    </w:p>
    <w:p w14:paraId="37BE3359" w14:textId="77777777" w:rsidR="00FF6474" w:rsidRPr="00517836" w:rsidRDefault="00A711ED" w:rsidP="00F31063">
      <w:pPr>
        <w:keepNext/>
        <w:spacing w:after="0" w:line="240" w:lineRule="auto"/>
        <w:ind w:left="11" w:hanging="11"/>
        <w:jc w:val="both"/>
        <w:rPr>
          <w:b/>
          <w:szCs w:val="22"/>
          <w:lang w:val="cs-CZ"/>
        </w:rPr>
      </w:pPr>
      <w:r w:rsidRPr="00517836">
        <w:rPr>
          <w:b/>
          <w:szCs w:val="22"/>
          <w:lang w:val="cs-CZ"/>
        </w:rPr>
        <w:t xml:space="preserve"> </w:t>
      </w:r>
    </w:p>
    <w:p w14:paraId="16C4A138" w14:textId="5FF40888" w:rsidR="00FF6474" w:rsidRPr="00517836" w:rsidRDefault="00A711ED" w:rsidP="00F31063">
      <w:pPr>
        <w:spacing w:after="0" w:line="240" w:lineRule="auto"/>
        <w:ind w:left="-4"/>
        <w:jc w:val="both"/>
        <w:rPr>
          <w:szCs w:val="22"/>
          <w:lang w:val="cs-CZ"/>
        </w:rPr>
      </w:pPr>
      <w:r w:rsidRPr="00517836">
        <w:rPr>
          <w:szCs w:val="22"/>
          <w:lang w:val="cs-CZ"/>
        </w:rPr>
        <w:t>Uchovávejte při teplotě do 25 °C</w:t>
      </w:r>
      <w:r w:rsidR="00E73AEC" w:rsidRPr="00517836">
        <w:rPr>
          <w:szCs w:val="22"/>
          <w:lang w:val="cs-CZ"/>
        </w:rPr>
        <w:t>.</w:t>
      </w:r>
    </w:p>
    <w:p w14:paraId="36DB4527" w14:textId="27F3A541" w:rsidR="00FF6474" w:rsidRPr="004C3363" w:rsidRDefault="00A711ED" w:rsidP="00F31063">
      <w:pPr>
        <w:spacing w:after="0" w:line="240" w:lineRule="auto"/>
        <w:ind w:left="-4"/>
        <w:jc w:val="both"/>
        <w:rPr>
          <w:szCs w:val="22"/>
          <w:lang w:val="cs-CZ"/>
        </w:rPr>
      </w:pPr>
      <w:r w:rsidRPr="004C3363">
        <w:rPr>
          <w:szCs w:val="22"/>
          <w:lang w:val="cs-CZ"/>
        </w:rPr>
        <w:t>Chraňte před chladem</w:t>
      </w:r>
      <w:r w:rsidR="00E73AEC" w:rsidRPr="004C3363">
        <w:rPr>
          <w:szCs w:val="22"/>
          <w:lang w:val="cs-CZ"/>
        </w:rPr>
        <w:t xml:space="preserve"> </w:t>
      </w:r>
      <w:r w:rsidRPr="004C3363">
        <w:rPr>
          <w:szCs w:val="22"/>
          <w:lang w:val="cs-CZ"/>
        </w:rPr>
        <w:t>nebo</w:t>
      </w:r>
      <w:r w:rsidR="00E73AEC" w:rsidRPr="004C3363">
        <w:rPr>
          <w:szCs w:val="22"/>
          <w:lang w:val="cs-CZ"/>
        </w:rPr>
        <w:t xml:space="preserve"> </w:t>
      </w:r>
      <w:r w:rsidRPr="004C3363">
        <w:rPr>
          <w:szCs w:val="22"/>
          <w:lang w:val="cs-CZ"/>
        </w:rPr>
        <w:t>mrazem</w:t>
      </w:r>
      <w:r w:rsidR="00E73AEC" w:rsidRPr="004C3363">
        <w:rPr>
          <w:szCs w:val="22"/>
          <w:lang w:val="cs-CZ"/>
        </w:rPr>
        <w:t>.</w:t>
      </w:r>
    </w:p>
    <w:p w14:paraId="2C2E8F82" w14:textId="1685F764" w:rsidR="00FF6474" w:rsidRPr="004C3363" w:rsidRDefault="00A711ED" w:rsidP="002557E0">
      <w:pPr>
        <w:spacing w:after="0" w:line="240" w:lineRule="auto"/>
        <w:ind w:left="-4"/>
        <w:jc w:val="both"/>
        <w:rPr>
          <w:szCs w:val="22"/>
          <w:lang w:val="cs-CZ"/>
        </w:rPr>
      </w:pPr>
      <w:r w:rsidRPr="004C3363">
        <w:rPr>
          <w:szCs w:val="22"/>
          <w:lang w:val="cs-CZ"/>
        </w:rPr>
        <w:t xml:space="preserve">  </w:t>
      </w:r>
    </w:p>
    <w:p w14:paraId="11442AB2" w14:textId="77777777" w:rsidR="00FF6474" w:rsidRPr="00517836" w:rsidRDefault="00A711ED" w:rsidP="00F31063">
      <w:pPr>
        <w:tabs>
          <w:tab w:val="center" w:pos="2005"/>
        </w:tabs>
        <w:spacing w:after="0" w:line="240" w:lineRule="auto"/>
        <w:ind w:left="-14" w:firstLine="0"/>
        <w:jc w:val="both"/>
        <w:rPr>
          <w:szCs w:val="22"/>
          <w:lang w:val="cs-CZ"/>
        </w:rPr>
      </w:pPr>
      <w:r w:rsidRPr="00517836">
        <w:rPr>
          <w:b/>
          <w:szCs w:val="22"/>
          <w:lang w:val="cs-CZ"/>
        </w:rPr>
        <w:t xml:space="preserve">5.4 </w:t>
      </w:r>
      <w:r w:rsidRPr="00517836">
        <w:rPr>
          <w:b/>
          <w:szCs w:val="22"/>
          <w:lang w:val="cs-CZ"/>
        </w:rPr>
        <w:tab/>
        <w:t xml:space="preserve">Druh a složení vnitřního obalu </w:t>
      </w:r>
    </w:p>
    <w:p w14:paraId="7F26B88A" w14:textId="77777777" w:rsidR="00FF6474" w:rsidRPr="00517836" w:rsidRDefault="00A711ED" w:rsidP="00F31063">
      <w:pPr>
        <w:spacing w:after="0" w:line="240" w:lineRule="auto"/>
        <w:ind w:left="0" w:firstLine="0"/>
        <w:jc w:val="both"/>
        <w:rPr>
          <w:szCs w:val="22"/>
          <w:lang w:val="cs-CZ"/>
        </w:rPr>
      </w:pPr>
      <w:r w:rsidRPr="00517836">
        <w:rPr>
          <w:b/>
          <w:szCs w:val="22"/>
          <w:lang w:val="cs-CZ"/>
        </w:rPr>
        <w:t xml:space="preserve"> </w:t>
      </w:r>
    </w:p>
    <w:p w14:paraId="321B2C65" w14:textId="1F67E749" w:rsidR="00022221" w:rsidRDefault="001A6327" w:rsidP="00F31063">
      <w:pPr>
        <w:spacing w:after="0" w:line="240" w:lineRule="auto"/>
        <w:jc w:val="both"/>
        <w:rPr>
          <w:szCs w:val="22"/>
          <w:lang w:val="cs-CZ"/>
        </w:rPr>
      </w:pPr>
      <w:r w:rsidRPr="00517836">
        <w:rPr>
          <w:szCs w:val="22"/>
          <w:lang w:val="cs-CZ"/>
        </w:rPr>
        <w:t xml:space="preserve">Veterinární léčivý přípravek </w:t>
      </w:r>
      <w:r w:rsidR="00E73AEC" w:rsidRPr="00517836">
        <w:rPr>
          <w:szCs w:val="22"/>
          <w:lang w:val="cs-CZ"/>
        </w:rPr>
        <w:t>je expedován v plastových aplikátorech s kalibrací na pístu po 3 ks</w:t>
      </w:r>
      <w:r w:rsidR="00F31063">
        <w:rPr>
          <w:szCs w:val="22"/>
          <w:lang w:val="cs-CZ"/>
        </w:rPr>
        <w:t xml:space="preserve"> </w:t>
      </w:r>
      <w:r w:rsidR="00E73AEC" w:rsidRPr="00517836">
        <w:rPr>
          <w:szCs w:val="22"/>
          <w:lang w:val="cs-CZ"/>
        </w:rPr>
        <w:t>v</w:t>
      </w:r>
      <w:r w:rsidR="00F31063">
        <w:rPr>
          <w:szCs w:val="22"/>
          <w:lang w:val="cs-CZ"/>
        </w:rPr>
        <w:t> </w:t>
      </w:r>
      <w:r w:rsidR="00E73AEC" w:rsidRPr="00517836">
        <w:rPr>
          <w:szCs w:val="22"/>
          <w:lang w:val="cs-CZ"/>
        </w:rPr>
        <w:t xml:space="preserve">papírové </w:t>
      </w:r>
      <w:r w:rsidR="00022221">
        <w:rPr>
          <w:szCs w:val="22"/>
          <w:lang w:val="cs-CZ"/>
        </w:rPr>
        <w:t>krabičce</w:t>
      </w:r>
      <w:r w:rsidR="00E73AEC" w:rsidRPr="00517836">
        <w:rPr>
          <w:szCs w:val="22"/>
          <w:lang w:val="cs-CZ"/>
        </w:rPr>
        <w:t xml:space="preserve">. </w:t>
      </w:r>
    </w:p>
    <w:p w14:paraId="621C0C21" w14:textId="459B0C3B" w:rsidR="00E73AEC" w:rsidRPr="00517836" w:rsidRDefault="00E73AEC" w:rsidP="00F31063">
      <w:pPr>
        <w:spacing w:after="0" w:line="240" w:lineRule="auto"/>
        <w:jc w:val="both"/>
        <w:rPr>
          <w:b/>
          <w:szCs w:val="22"/>
          <w:lang w:val="cs-CZ"/>
        </w:rPr>
      </w:pPr>
      <w:r w:rsidRPr="00517836">
        <w:rPr>
          <w:szCs w:val="22"/>
          <w:lang w:val="cs-CZ"/>
        </w:rPr>
        <w:t xml:space="preserve">Velikost balení 3 x </w:t>
      </w:r>
      <w:smartTag w:uri="urn:schemas-microsoft-com:office:smarttags" w:element="metricconverter">
        <w:smartTagPr>
          <w:attr w:name="ProductID" w:val="45 g"/>
        </w:smartTagPr>
        <w:r w:rsidRPr="00517836">
          <w:rPr>
            <w:szCs w:val="22"/>
            <w:lang w:val="cs-CZ"/>
          </w:rPr>
          <w:t>45 g</w:t>
        </w:r>
      </w:smartTag>
    </w:p>
    <w:p w14:paraId="29F81C86" w14:textId="7777777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2E6B12CD" w14:textId="79A54C14" w:rsidR="00FF6474" w:rsidRPr="00517836" w:rsidRDefault="00A711ED" w:rsidP="00F31063">
      <w:pPr>
        <w:tabs>
          <w:tab w:val="left" w:pos="567"/>
        </w:tabs>
        <w:spacing w:after="0" w:line="240" w:lineRule="auto"/>
        <w:jc w:val="both"/>
        <w:rPr>
          <w:b/>
          <w:lang w:val="cs-CZ"/>
        </w:rPr>
      </w:pPr>
      <w:r w:rsidRPr="00517836">
        <w:rPr>
          <w:b/>
          <w:lang w:val="cs-CZ"/>
        </w:rPr>
        <w:t xml:space="preserve">5.5 </w:t>
      </w:r>
      <w:r w:rsidRPr="00517836">
        <w:rPr>
          <w:b/>
          <w:lang w:val="cs-CZ"/>
        </w:rPr>
        <w:tab/>
        <w:t xml:space="preserve">Zvláštní opatření pro likvidaci nepoužitých veterinárních léčivých přípravků nebo odpadů, </w:t>
      </w:r>
      <w:r w:rsidR="00517836">
        <w:rPr>
          <w:b/>
          <w:lang w:val="cs-CZ"/>
        </w:rPr>
        <w:tab/>
      </w:r>
      <w:r w:rsidRPr="00517836">
        <w:rPr>
          <w:b/>
          <w:lang w:val="cs-CZ"/>
        </w:rPr>
        <w:t xml:space="preserve">které pochází z těchto přípravků </w:t>
      </w:r>
    </w:p>
    <w:p w14:paraId="5CBD1F4F" w14:textId="7777777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5E66F58F" w14:textId="1C71C19A" w:rsidR="00FF6474" w:rsidRPr="00517836" w:rsidRDefault="00A711ED" w:rsidP="00F31063">
      <w:pPr>
        <w:spacing w:after="0" w:line="240" w:lineRule="auto"/>
        <w:ind w:left="-4"/>
        <w:jc w:val="both"/>
        <w:rPr>
          <w:szCs w:val="22"/>
          <w:lang w:val="cs-CZ"/>
        </w:rPr>
      </w:pPr>
      <w:r w:rsidRPr="00517836">
        <w:rPr>
          <w:szCs w:val="22"/>
          <w:lang w:val="cs-CZ"/>
        </w:rPr>
        <w:t xml:space="preserve">Léčivé přípravky se nesmí likvidovat prostřednictvím odpadní vody či domovního odpadu. </w:t>
      </w:r>
    </w:p>
    <w:p w14:paraId="283E42C6" w14:textId="44E2E4DE"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2A830A98" w14:textId="34C7C96B" w:rsidR="00FF6474" w:rsidRPr="00517836" w:rsidRDefault="00A711ED" w:rsidP="002557E0">
      <w:pPr>
        <w:spacing w:after="0" w:line="240" w:lineRule="auto"/>
        <w:ind w:left="-4"/>
        <w:jc w:val="both"/>
        <w:rPr>
          <w:szCs w:val="22"/>
          <w:lang w:val="cs-CZ"/>
        </w:rPr>
      </w:pPr>
      <w:r w:rsidRPr="00517836">
        <w:rPr>
          <w:szCs w:val="22"/>
          <w:lang w:val="cs-CZ"/>
        </w:rPr>
        <w:t xml:space="preserve">Všechen nepoužitý veterinární léčivý přípravek nebo odpad, který pochází z tohoto přípravku, likvidujte odevzdáním v souladu s místními požadavky a národními systémy sběru, které jsou platné pro příslušný veterinární léčivý přípravek. </w:t>
      </w:r>
    </w:p>
    <w:p w14:paraId="003A460F" w14:textId="580F0C26"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5451E3BF" w14:textId="77777777" w:rsidR="004C3363" w:rsidRPr="00517836" w:rsidRDefault="004C3363" w:rsidP="00F31063">
      <w:pPr>
        <w:spacing w:after="0" w:line="240" w:lineRule="auto"/>
        <w:ind w:left="0" w:firstLine="0"/>
        <w:jc w:val="both"/>
        <w:rPr>
          <w:szCs w:val="22"/>
          <w:lang w:val="cs-CZ"/>
        </w:rPr>
      </w:pPr>
    </w:p>
    <w:p w14:paraId="569E62F2" w14:textId="77777777" w:rsidR="00FF6474" w:rsidRPr="00517836" w:rsidRDefault="00A711ED" w:rsidP="00F31063">
      <w:pPr>
        <w:numPr>
          <w:ilvl w:val="0"/>
          <w:numId w:val="2"/>
        </w:numPr>
        <w:spacing w:after="0" w:line="240" w:lineRule="auto"/>
        <w:ind w:hanging="566"/>
        <w:jc w:val="both"/>
        <w:rPr>
          <w:szCs w:val="22"/>
          <w:lang w:val="cs-CZ"/>
        </w:rPr>
      </w:pPr>
      <w:r w:rsidRPr="00517836">
        <w:rPr>
          <w:b/>
          <w:szCs w:val="22"/>
          <w:lang w:val="cs-CZ"/>
        </w:rPr>
        <w:t xml:space="preserve">JMÉNO DRŽITELE ROZHODNUTÍ O REGISTRACI </w:t>
      </w:r>
    </w:p>
    <w:p w14:paraId="1546D248" w14:textId="7777777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1D89A4E0" w14:textId="400355C6" w:rsidR="00FF6474" w:rsidRPr="00517836" w:rsidRDefault="00E73AEC" w:rsidP="00F31063">
      <w:pPr>
        <w:spacing w:after="0" w:line="240" w:lineRule="auto"/>
        <w:ind w:left="0" w:firstLine="0"/>
        <w:jc w:val="both"/>
        <w:rPr>
          <w:szCs w:val="22"/>
          <w:lang w:val="cs-CZ"/>
        </w:rPr>
      </w:pPr>
      <w:proofErr w:type="spellStart"/>
      <w:r w:rsidRPr="00517836">
        <w:rPr>
          <w:szCs w:val="22"/>
          <w:lang w:val="cs-CZ"/>
        </w:rPr>
        <w:t>Norbrook</w:t>
      </w:r>
      <w:proofErr w:type="spellEnd"/>
      <w:r w:rsidRPr="00517836">
        <w:rPr>
          <w:szCs w:val="22"/>
          <w:lang w:val="cs-CZ"/>
        </w:rPr>
        <w:t xml:space="preserve"> </w:t>
      </w:r>
      <w:proofErr w:type="spellStart"/>
      <w:r w:rsidRPr="00517836">
        <w:rPr>
          <w:szCs w:val="22"/>
          <w:lang w:val="cs-CZ"/>
        </w:rPr>
        <w:t>Laboratories</w:t>
      </w:r>
      <w:proofErr w:type="spellEnd"/>
      <w:r w:rsidRPr="00517836">
        <w:rPr>
          <w:szCs w:val="22"/>
          <w:lang w:val="cs-CZ"/>
        </w:rPr>
        <w:t xml:space="preserve"> (</w:t>
      </w:r>
      <w:proofErr w:type="spellStart"/>
      <w:r w:rsidRPr="00517836">
        <w:rPr>
          <w:szCs w:val="22"/>
          <w:lang w:val="cs-CZ"/>
        </w:rPr>
        <w:t>Ireland</w:t>
      </w:r>
      <w:proofErr w:type="spellEnd"/>
      <w:r w:rsidRPr="00517836">
        <w:rPr>
          <w:szCs w:val="22"/>
          <w:lang w:val="cs-CZ"/>
        </w:rPr>
        <w:t>) Limited</w:t>
      </w:r>
    </w:p>
    <w:p w14:paraId="4486ED28" w14:textId="649AFD56"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28F5BC1D" w14:textId="77777777" w:rsidR="004C3363" w:rsidRPr="00517836" w:rsidRDefault="004C3363" w:rsidP="00F31063">
      <w:pPr>
        <w:spacing w:after="0" w:line="240" w:lineRule="auto"/>
        <w:ind w:left="0" w:firstLine="0"/>
        <w:jc w:val="both"/>
        <w:rPr>
          <w:szCs w:val="22"/>
          <w:lang w:val="cs-CZ"/>
        </w:rPr>
      </w:pPr>
    </w:p>
    <w:p w14:paraId="0744F1D3" w14:textId="77777777" w:rsidR="00FF6474" w:rsidRPr="00517836" w:rsidRDefault="00A711ED" w:rsidP="00F31063">
      <w:pPr>
        <w:numPr>
          <w:ilvl w:val="0"/>
          <w:numId w:val="2"/>
        </w:numPr>
        <w:spacing w:after="0" w:line="240" w:lineRule="auto"/>
        <w:ind w:hanging="566"/>
        <w:jc w:val="both"/>
        <w:rPr>
          <w:szCs w:val="22"/>
          <w:lang w:val="cs-CZ"/>
        </w:rPr>
      </w:pPr>
      <w:r w:rsidRPr="00517836">
        <w:rPr>
          <w:b/>
          <w:szCs w:val="22"/>
          <w:lang w:val="cs-CZ"/>
        </w:rPr>
        <w:t xml:space="preserve">REGISTRAČNÍ ČÍSLO(A) </w:t>
      </w:r>
    </w:p>
    <w:p w14:paraId="7AFDDA68" w14:textId="7777777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6D11E36A" w14:textId="77777777" w:rsidR="00E73AEC" w:rsidRPr="00517836" w:rsidRDefault="00E73AEC" w:rsidP="00F31063">
      <w:pPr>
        <w:spacing w:after="0" w:line="240" w:lineRule="auto"/>
        <w:jc w:val="both"/>
        <w:rPr>
          <w:b/>
          <w:szCs w:val="22"/>
          <w:lang w:val="cs-CZ"/>
        </w:rPr>
      </w:pPr>
      <w:r w:rsidRPr="00517836">
        <w:rPr>
          <w:szCs w:val="22"/>
          <w:lang w:val="cs-CZ"/>
        </w:rPr>
        <w:t>96/101/</w:t>
      </w:r>
      <w:proofErr w:type="gramStart"/>
      <w:r w:rsidRPr="00517836">
        <w:rPr>
          <w:szCs w:val="22"/>
          <w:lang w:val="cs-CZ"/>
        </w:rPr>
        <w:t>98-C</w:t>
      </w:r>
      <w:proofErr w:type="gramEnd"/>
    </w:p>
    <w:p w14:paraId="77B0AECE" w14:textId="763E5F47"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51DA1037" w14:textId="77777777" w:rsidR="004C3363" w:rsidRPr="00517836" w:rsidRDefault="004C3363" w:rsidP="00F31063">
      <w:pPr>
        <w:spacing w:after="0" w:line="240" w:lineRule="auto"/>
        <w:ind w:left="0" w:firstLine="0"/>
        <w:jc w:val="both"/>
        <w:rPr>
          <w:szCs w:val="22"/>
          <w:lang w:val="cs-CZ"/>
        </w:rPr>
      </w:pPr>
    </w:p>
    <w:p w14:paraId="502F0BBF" w14:textId="77777777" w:rsidR="00FF6474" w:rsidRPr="00517836" w:rsidRDefault="00A711ED" w:rsidP="00AE33F9">
      <w:pPr>
        <w:keepNext/>
        <w:numPr>
          <w:ilvl w:val="0"/>
          <w:numId w:val="2"/>
        </w:numPr>
        <w:spacing w:after="0" w:line="240" w:lineRule="auto"/>
        <w:ind w:hanging="566"/>
        <w:jc w:val="both"/>
        <w:rPr>
          <w:szCs w:val="22"/>
          <w:lang w:val="cs-CZ"/>
        </w:rPr>
      </w:pPr>
      <w:r w:rsidRPr="00517836">
        <w:rPr>
          <w:b/>
          <w:szCs w:val="22"/>
          <w:lang w:val="cs-CZ"/>
        </w:rPr>
        <w:lastRenderedPageBreak/>
        <w:t xml:space="preserve">DATUM PRVNÍ REGISTRACE </w:t>
      </w:r>
    </w:p>
    <w:p w14:paraId="07B20928" w14:textId="6EC76D92" w:rsidR="00FF6474" w:rsidRPr="00517836" w:rsidRDefault="00A711ED" w:rsidP="00AE33F9">
      <w:pPr>
        <w:keepNext/>
        <w:spacing w:after="0" w:line="240" w:lineRule="auto"/>
        <w:ind w:left="0" w:firstLine="0"/>
        <w:jc w:val="both"/>
        <w:rPr>
          <w:szCs w:val="22"/>
          <w:lang w:val="cs-CZ"/>
        </w:rPr>
      </w:pPr>
      <w:r w:rsidRPr="00517836">
        <w:rPr>
          <w:szCs w:val="22"/>
          <w:lang w:val="cs-CZ"/>
        </w:rPr>
        <w:t xml:space="preserve"> </w:t>
      </w:r>
    </w:p>
    <w:p w14:paraId="6BDF804F" w14:textId="6F17E8D9" w:rsidR="00FF6474" w:rsidRPr="00517836" w:rsidRDefault="00A711ED" w:rsidP="002557E0">
      <w:pPr>
        <w:spacing w:after="0" w:line="240" w:lineRule="auto"/>
        <w:ind w:left="-4"/>
        <w:jc w:val="both"/>
        <w:rPr>
          <w:szCs w:val="22"/>
          <w:lang w:val="cs-CZ"/>
        </w:rPr>
      </w:pPr>
      <w:r w:rsidRPr="00517836">
        <w:rPr>
          <w:szCs w:val="22"/>
          <w:lang w:val="cs-CZ"/>
        </w:rPr>
        <w:t>Datum první registrace:</w:t>
      </w:r>
      <w:r w:rsidR="00E73AEC" w:rsidRPr="00517836">
        <w:rPr>
          <w:szCs w:val="22"/>
          <w:lang w:val="cs-CZ"/>
        </w:rPr>
        <w:t xml:space="preserve"> 09</w:t>
      </w:r>
      <w:r w:rsidRPr="00517836">
        <w:rPr>
          <w:szCs w:val="22"/>
          <w:lang w:val="cs-CZ"/>
        </w:rPr>
        <w:t>/</w:t>
      </w:r>
      <w:r w:rsidR="00E73AEC" w:rsidRPr="00517836">
        <w:rPr>
          <w:szCs w:val="22"/>
          <w:lang w:val="cs-CZ"/>
        </w:rPr>
        <w:t>12</w:t>
      </w:r>
      <w:r w:rsidRPr="00517836">
        <w:rPr>
          <w:szCs w:val="22"/>
          <w:lang w:val="cs-CZ"/>
        </w:rPr>
        <w:t>/</w:t>
      </w:r>
      <w:r w:rsidR="00E73AEC" w:rsidRPr="00517836">
        <w:rPr>
          <w:szCs w:val="22"/>
          <w:lang w:val="cs-CZ"/>
        </w:rPr>
        <w:t>1998.</w:t>
      </w:r>
      <w:r w:rsidRPr="00517836">
        <w:rPr>
          <w:szCs w:val="22"/>
          <w:lang w:val="cs-CZ"/>
        </w:rPr>
        <w:t xml:space="preserve"> </w:t>
      </w:r>
    </w:p>
    <w:p w14:paraId="784A363B" w14:textId="35ACFDB3"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488D8F33" w14:textId="77777777" w:rsidR="004C3363" w:rsidRPr="00517836" w:rsidRDefault="004C3363" w:rsidP="00F31063">
      <w:pPr>
        <w:spacing w:after="0" w:line="240" w:lineRule="auto"/>
        <w:ind w:left="0" w:firstLine="0"/>
        <w:jc w:val="both"/>
        <w:rPr>
          <w:szCs w:val="22"/>
          <w:lang w:val="cs-CZ"/>
        </w:rPr>
      </w:pPr>
    </w:p>
    <w:p w14:paraId="520F660D" w14:textId="77777777" w:rsidR="00FF6474" w:rsidRPr="00517836" w:rsidRDefault="00A711ED" w:rsidP="00F31063">
      <w:pPr>
        <w:tabs>
          <w:tab w:val="left" w:pos="567"/>
        </w:tabs>
        <w:jc w:val="both"/>
        <w:rPr>
          <w:b/>
          <w:lang w:val="cs-CZ"/>
        </w:rPr>
      </w:pPr>
      <w:r w:rsidRPr="00517836">
        <w:rPr>
          <w:b/>
          <w:lang w:val="cs-CZ"/>
        </w:rPr>
        <w:t xml:space="preserve">9. </w:t>
      </w:r>
      <w:r w:rsidRPr="00517836">
        <w:rPr>
          <w:b/>
          <w:lang w:val="cs-CZ"/>
        </w:rPr>
        <w:tab/>
        <w:t xml:space="preserve">DATUM POSLEDNÍ AKTUALIZACE SOUHRNU ÚDAJŮ O PŘÍPRAVKU </w:t>
      </w:r>
    </w:p>
    <w:p w14:paraId="37453EE9" w14:textId="4E9931F2" w:rsidR="00FF6474" w:rsidRPr="00517836" w:rsidRDefault="00A711ED" w:rsidP="00F31063">
      <w:pPr>
        <w:spacing w:after="0" w:line="240" w:lineRule="auto"/>
        <w:ind w:left="0" w:firstLine="0"/>
        <w:jc w:val="both"/>
        <w:rPr>
          <w:szCs w:val="22"/>
          <w:lang w:val="cs-CZ"/>
        </w:rPr>
      </w:pPr>
      <w:r w:rsidRPr="00517836">
        <w:rPr>
          <w:szCs w:val="22"/>
          <w:lang w:val="cs-CZ"/>
        </w:rPr>
        <w:t xml:space="preserve">  </w:t>
      </w:r>
    </w:p>
    <w:p w14:paraId="6DBF6808" w14:textId="7F4F0A4B" w:rsidR="0031572C" w:rsidRPr="00517836" w:rsidRDefault="0086025C" w:rsidP="00F31063">
      <w:pPr>
        <w:spacing w:after="0" w:line="240" w:lineRule="auto"/>
        <w:jc w:val="both"/>
        <w:rPr>
          <w:szCs w:val="22"/>
          <w:lang w:val="cs-CZ"/>
        </w:rPr>
      </w:pPr>
      <w:r w:rsidRPr="00517836">
        <w:rPr>
          <w:szCs w:val="22"/>
          <w:lang w:val="cs-CZ"/>
        </w:rPr>
        <w:t>0</w:t>
      </w:r>
      <w:r w:rsidR="00147941">
        <w:rPr>
          <w:szCs w:val="22"/>
          <w:lang w:val="cs-CZ"/>
        </w:rPr>
        <w:t>6</w:t>
      </w:r>
      <w:r w:rsidRPr="00517836">
        <w:rPr>
          <w:szCs w:val="22"/>
          <w:lang w:val="cs-CZ"/>
        </w:rPr>
        <w:t>/2026</w:t>
      </w:r>
    </w:p>
    <w:p w14:paraId="24CB4DE9" w14:textId="77777777" w:rsidR="004C3363" w:rsidRPr="00517836" w:rsidRDefault="004C3363" w:rsidP="00F31063">
      <w:pPr>
        <w:spacing w:after="0" w:line="240" w:lineRule="auto"/>
        <w:ind w:left="0" w:firstLine="0"/>
        <w:jc w:val="both"/>
        <w:rPr>
          <w:szCs w:val="22"/>
          <w:lang w:val="cs-CZ"/>
        </w:rPr>
      </w:pPr>
    </w:p>
    <w:p w14:paraId="084536D7" w14:textId="27617A59" w:rsidR="00FF6474" w:rsidRPr="00517836" w:rsidRDefault="00FF6474" w:rsidP="002557E0">
      <w:pPr>
        <w:spacing w:after="0" w:line="240" w:lineRule="auto"/>
        <w:ind w:left="0" w:firstLine="0"/>
        <w:jc w:val="both"/>
        <w:rPr>
          <w:szCs w:val="22"/>
          <w:lang w:val="cs-CZ"/>
        </w:rPr>
      </w:pPr>
    </w:p>
    <w:p w14:paraId="62559CC3" w14:textId="77777777" w:rsidR="00FF6474" w:rsidRPr="00517836" w:rsidRDefault="00A711ED" w:rsidP="00F31063">
      <w:pPr>
        <w:keepNext/>
        <w:tabs>
          <w:tab w:val="left" w:pos="567"/>
        </w:tabs>
        <w:jc w:val="both"/>
        <w:rPr>
          <w:b/>
          <w:lang w:val="cs-CZ"/>
        </w:rPr>
      </w:pPr>
      <w:r w:rsidRPr="00517836">
        <w:rPr>
          <w:b/>
          <w:lang w:val="cs-CZ"/>
        </w:rPr>
        <w:t xml:space="preserve">10. </w:t>
      </w:r>
      <w:r w:rsidRPr="00517836">
        <w:rPr>
          <w:b/>
          <w:lang w:val="cs-CZ"/>
        </w:rPr>
        <w:tab/>
        <w:t xml:space="preserve">KLASIFIKACE VETERINÁRNÍCH LÉČIVÝCH PŘÍPRAVKŮ </w:t>
      </w:r>
    </w:p>
    <w:p w14:paraId="096BC9B2" w14:textId="206EA6D8" w:rsidR="00FF6474" w:rsidRPr="00517836" w:rsidRDefault="00A711ED" w:rsidP="00F31063">
      <w:pPr>
        <w:keepNext/>
        <w:spacing w:after="0" w:line="240" w:lineRule="auto"/>
        <w:ind w:left="0" w:firstLine="0"/>
        <w:jc w:val="both"/>
        <w:rPr>
          <w:szCs w:val="22"/>
          <w:lang w:val="cs-CZ"/>
        </w:rPr>
      </w:pPr>
      <w:r w:rsidRPr="00517836">
        <w:rPr>
          <w:szCs w:val="22"/>
          <w:lang w:val="cs-CZ"/>
        </w:rPr>
        <w:t xml:space="preserve"> </w:t>
      </w:r>
    </w:p>
    <w:p w14:paraId="072577E0" w14:textId="3BC82C65" w:rsidR="00FF6474" w:rsidRPr="00517836" w:rsidRDefault="00A711ED" w:rsidP="00F31063">
      <w:pPr>
        <w:spacing w:after="0" w:line="240" w:lineRule="auto"/>
        <w:ind w:left="-4"/>
        <w:jc w:val="both"/>
        <w:rPr>
          <w:szCs w:val="22"/>
          <w:lang w:val="cs-CZ"/>
        </w:rPr>
      </w:pPr>
      <w:r w:rsidRPr="00517836">
        <w:rPr>
          <w:szCs w:val="22"/>
          <w:lang w:val="cs-CZ"/>
        </w:rPr>
        <w:t>Veterinární léčivý přípravek je vydáván pouze na předpis.</w:t>
      </w:r>
    </w:p>
    <w:p w14:paraId="761EA7FE" w14:textId="54844763" w:rsidR="00FF6474" w:rsidRPr="00517836" w:rsidRDefault="00FF6474" w:rsidP="00517836">
      <w:pPr>
        <w:spacing w:after="0" w:line="240" w:lineRule="auto"/>
        <w:ind w:left="0" w:firstLine="0"/>
        <w:jc w:val="both"/>
        <w:rPr>
          <w:szCs w:val="22"/>
          <w:lang w:val="cs-CZ"/>
        </w:rPr>
      </w:pPr>
    </w:p>
    <w:p w14:paraId="111FAF57" w14:textId="77777777" w:rsidR="00FF6474" w:rsidRPr="00AE33F9" w:rsidRDefault="00A711ED" w:rsidP="00517836">
      <w:pPr>
        <w:spacing w:after="0" w:line="240" w:lineRule="auto"/>
        <w:ind w:left="-4"/>
        <w:jc w:val="both"/>
        <w:rPr>
          <w:color w:val="auto"/>
          <w:szCs w:val="22"/>
          <w:u w:val="single"/>
          <w:lang w:val="cs-CZ"/>
        </w:rPr>
      </w:pPr>
      <w:r w:rsidRPr="00517836">
        <w:rPr>
          <w:color w:val="auto"/>
          <w:szCs w:val="22"/>
          <w:lang w:val="cs-CZ"/>
        </w:rPr>
        <w:t xml:space="preserve">Podrobné informace o tomto veterinárním léčivém přípravku jsou k dispozici v databázi přípravků Unie </w:t>
      </w:r>
      <w:r w:rsidRPr="00AE33F9">
        <w:rPr>
          <w:color w:val="auto"/>
          <w:szCs w:val="22"/>
          <w:u w:val="single"/>
          <w:lang w:val="cs-CZ"/>
        </w:rPr>
        <w:t>(</w:t>
      </w:r>
      <w:hyperlink r:id="rId10">
        <w:r w:rsidRPr="00AE33F9">
          <w:rPr>
            <w:color w:val="auto"/>
            <w:szCs w:val="22"/>
            <w:u w:val="single"/>
            <w:lang w:val="cs-CZ"/>
          </w:rPr>
          <w:t>https://medicines.health.europa.eu/veterinary</w:t>
        </w:r>
      </w:hyperlink>
      <w:hyperlink r:id="rId11">
        <w:r w:rsidRPr="00AE33F9">
          <w:rPr>
            <w:color w:val="auto"/>
            <w:szCs w:val="22"/>
            <w:u w:val="single"/>
            <w:lang w:val="cs-CZ"/>
          </w:rPr>
          <w:t>)</w:t>
        </w:r>
      </w:hyperlink>
      <w:r w:rsidRPr="00AE33F9">
        <w:rPr>
          <w:i/>
          <w:color w:val="auto"/>
          <w:szCs w:val="22"/>
          <w:lang w:val="cs-CZ"/>
        </w:rPr>
        <w:t>.</w:t>
      </w:r>
      <w:r w:rsidRPr="00AE33F9">
        <w:rPr>
          <w:color w:val="auto"/>
          <w:szCs w:val="22"/>
          <w:lang w:val="cs-CZ"/>
        </w:rPr>
        <w:t xml:space="preserve"> </w:t>
      </w:r>
    </w:p>
    <w:p w14:paraId="3C7C46F1" w14:textId="06BA5A01" w:rsidR="0086025C" w:rsidRPr="00517836" w:rsidRDefault="0086025C" w:rsidP="00517836">
      <w:pPr>
        <w:spacing w:after="0" w:line="240" w:lineRule="auto"/>
        <w:ind w:left="0" w:firstLine="0"/>
        <w:jc w:val="both"/>
        <w:rPr>
          <w:bCs/>
          <w:color w:val="auto"/>
          <w:szCs w:val="22"/>
          <w:lang w:val="cs-CZ"/>
        </w:rPr>
      </w:pPr>
    </w:p>
    <w:p w14:paraId="5AD61D02" w14:textId="77777777" w:rsidR="0086025C" w:rsidRPr="00517836" w:rsidRDefault="0086025C" w:rsidP="00517836">
      <w:pPr>
        <w:spacing w:after="0" w:line="240" w:lineRule="auto"/>
        <w:jc w:val="both"/>
        <w:rPr>
          <w:rStyle w:val="markedcontent"/>
          <w:color w:val="auto"/>
          <w:szCs w:val="22"/>
          <w:lang w:val="cs-CZ"/>
        </w:rPr>
      </w:pPr>
      <w:bookmarkStart w:id="6" w:name="_Hlk206662386"/>
      <w:r w:rsidRPr="00517836">
        <w:rPr>
          <w:rStyle w:val="markedcontent"/>
          <w:color w:val="auto"/>
          <w:szCs w:val="22"/>
          <w:lang w:val="cs-CZ"/>
        </w:rPr>
        <w:t>Podrobné informace o tomto veterinárním léčivém přípravku naleznete také v národní databázi (</w:t>
      </w:r>
      <w:hyperlink r:id="rId12" w:history="1">
        <w:r w:rsidRPr="00517836">
          <w:rPr>
            <w:rStyle w:val="Hypertextovodkaz"/>
            <w:color w:val="auto"/>
            <w:szCs w:val="22"/>
            <w:lang w:val="cs-CZ"/>
          </w:rPr>
          <w:t>https://www.uskvbl.cz</w:t>
        </w:r>
      </w:hyperlink>
      <w:r w:rsidRPr="00517836">
        <w:rPr>
          <w:rStyle w:val="markedcontent"/>
          <w:color w:val="auto"/>
          <w:szCs w:val="22"/>
          <w:lang w:val="cs-CZ"/>
        </w:rPr>
        <w:t xml:space="preserve">). </w:t>
      </w:r>
    </w:p>
    <w:bookmarkEnd w:id="6"/>
    <w:p w14:paraId="361B92A9" w14:textId="77777777" w:rsidR="0086025C" w:rsidRPr="00517836" w:rsidRDefault="0086025C" w:rsidP="00517836">
      <w:pPr>
        <w:spacing w:after="0" w:line="240" w:lineRule="auto"/>
        <w:ind w:left="0" w:firstLine="0"/>
        <w:jc w:val="both"/>
        <w:rPr>
          <w:bCs/>
          <w:szCs w:val="22"/>
          <w:lang w:val="cs-CZ"/>
        </w:rPr>
      </w:pPr>
    </w:p>
    <w:p w14:paraId="423F5100" w14:textId="77777777" w:rsidR="00E60715" w:rsidRPr="00517836" w:rsidRDefault="00E60715" w:rsidP="00517836">
      <w:pPr>
        <w:spacing w:after="0" w:line="240" w:lineRule="auto"/>
        <w:ind w:left="0" w:firstLine="0"/>
        <w:jc w:val="both"/>
        <w:rPr>
          <w:szCs w:val="22"/>
          <w:lang w:val="cs-CZ"/>
        </w:rPr>
      </w:pPr>
    </w:p>
    <w:sectPr w:rsidR="00E60715" w:rsidRPr="00517836" w:rsidSect="00517836">
      <w:footerReference w:type="even" r:id="rId13"/>
      <w:footerReference w:type="default" r:id="rId14"/>
      <w:footerReference w:type="first" r:id="rId15"/>
      <w:pgSz w:w="11906" w:h="16841"/>
      <w:pgMar w:top="1417" w:right="1417" w:bottom="1417" w:left="1417" w:header="720" w:footer="7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BBC8" w14:textId="77777777" w:rsidR="00D4217C" w:rsidRDefault="00D4217C">
      <w:pPr>
        <w:spacing w:after="0" w:line="240" w:lineRule="auto"/>
      </w:pPr>
      <w:r>
        <w:separator/>
      </w:r>
    </w:p>
  </w:endnote>
  <w:endnote w:type="continuationSeparator" w:id="0">
    <w:p w14:paraId="33249EB3" w14:textId="77777777" w:rsidR="00D4217C" w:rsidRDefault="00D4217C">
      <w:pPr>
        <w:spacing w:after="0" w:line="240" w:lineRule="auto"/>
      </w:pPr>
      <w:r>
        <w:continuationSeparator/>
      </w:r>
    </w:p>
  </w:endnote>
  <w:endnote w:type="continuationNotice" w:id="1">
    <w:p w14:paraId="6BE21EB6" w14:textId="77777777" w:rsidR="00D4217C" w:rsidRDefault="00D42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C015" w14:textId="77777777" w:rsidR="0079151D" w:rsidRDefault="0079151D">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A24C" w14:textId="77777777" w:rsidR="0079151D" w:rsidRDefault="0079151D">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8ED8" w14:textId="77777777" w:rsidR="0079151D" w:rsidRDefault="0079151D">
    <w:pPr>
      <w:spacing w:after="0" w:line="259" w:lineRule="auto"/>
      <w:ind w:left="0" w:right="3"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2DCA" w14:textId="77777777" w:rsidR="00D4217C" w:rsidRDefault="00D4217C">
      <w:pPr>
        <w:spacing w:after="0" w:line="240" w:lineRule="auto"/>
      </w:pPr>
      <w:r>
        <w:separator/>
      </w:r>
    </w:p>
  </w:footnote>
  <w:footnote w:type="continuationSeparator" w:id="0">
    <w:p w14:paraId="7F1420FA" w14:textId="77777777" w:rsidR="00D4217C" w:rsidRDefault="00D4217C">
      <w:pPr>
        <w:spacing w:after="0" w:line="240" w:lineRule="auto"/>
      </w:pPr>
      <w:r>
        <w:continuationSeparator/>
      </w:r>
    </w:p>
  </w:footnote>
  <w:footnote w:type="continuationNotice" w:id="1">
    <w:p w14:paraId="7BC21B33" w14:textId="77777777" w:rsidR="00D4217C" w:rsidRDefault="00D421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718E"/>
    <w:multiLevelType w:val="hybridMultilevel"/>
    <w:tmpl w:val="6DBC32C8"/>
    <w:lvl w:ilvl="0" w:tplc="7CA8A6B4">
      <w:start w:val="6"/>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392BA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F5686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8ED4A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BC47F7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7696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F4438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E06A4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B20ECB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BB5695"/>
    <w:multiLevelType w:val="hybridMultilevel"/>
    <w:tmpl w:val="C310ED1C"/>
    <w:lvl w:ilvl="0" w:tplc="F07C6048">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26D663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A98AA8A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34AE5EF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4E162A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A258902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5616EE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EFCCEB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DFE4AC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abstractNum w:abstractNumId="2" w15:restartNumberingAfterBreak="0">
    <w:nsid w:val="716E4F32"/>
    <w:multiLevelType w:val="hybridMultilevel"/>
    <w:tmpl w:val="CEA07A80"/>
    <w:lvl w:ilvl="0" w:tplc="17DA6766">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20EB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2BC37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401F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5CA5B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2C35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A2BA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36D9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1024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BB7AE1"/>
    <w:multiLevelType w:val="hybridMultilevel"/>
    <w:tmpl w:val="BA2E2B3C"/>
    <w:lvl w:ilvl="0" w:tplc="1F845A9A">
      <w:start w:val="13"/>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61DA49D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514665C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0C64AB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6940570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FD5AF1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B260B8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C7E67E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21EC9E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74"/>
    <w:rsid w:val="000029E6"/>
    <w:rsid w:val="00022221"/>
    <w:rsid w:val="00093138"/>
    <w:rsid w:val="000B21C7"/>
    <w:rsid w:val="000C04DA"/>
    <w:rsid w:val="000F7020"/>
    <w:rsid w:val="000F7B7D"/>
    <w:rsid w:val="00147941"/>
    <w:rsid w:val="00162E6B"/>
    <w:rsid w:val="001632E9"/>
    <w:rsid w:val="00165068"/>
    <w:rsid w:val="0016612C"/>
    <w:rsid w:val="00174FFD"/>
    <w:rsid w:val="001946DE"/>
    <w:rsid w:val="001A6327"/>
    <w:rsid w:val="001B2C5C"/>
    <w:rsid w:val="001F1F59"/>
    <w:rsid w:val="002557E0"/>
    <w:rsid w:val="00262909"/>
    <w:rsid w:val="002D0ADC"/>
    <w:rsid w:val="002E5599"/>
    <w:rsid w:val="002F4D54"/>
    <w:rsid w:val="0031572C"/>
    <w:rsid w:val="003C18AA"/>
    <w:rsid w:val="003C590B"/>
    <w:rsid w:val="003D1B9F"/>
    <w:rsid w:val="004A6D49"/>
    <w:rsid w:val="004C3363"/>
    <w:rsid w:val="004E31FC"/>
    <w:rsid w:val="00507A15"/>
    <w:rsid w:val="00517836"/>
    <w:rsid w:val="00550CD4"/>
    <w:rsid w:val="00555766"/>
    <w:rsid w:val="005D03AC"/>
    <w:rsid w:val="005D5E30"/>
    <w:rsid w:val="005F18B2"/>
    <w:rsid w:val="0061789D"/>
    <w:rsid w:val="00617957"/>
    <w:rsid w:val="00626997"/>
    <w:rsid w:val="0063745E"/>
    <w:rsid w:val="006C2A66"/>
    <w:rsid w:val="006F2130"/>
    <w:rsid w:val="00772BC8"/>
    <w:rsid w:val="007810E2"/>
    <w:rsid w:val="00786B2E"/>
    <w:rsid w:val="0079151D"/>
    <w:rsid w:val="0086025C"/>
    <w:rsid w:val="00862C0D"/>
    <w:rsid w:val="008F048D"/>
    <w:rsid w:val="00922023"/>
    <w:rsid w:val="00965394"/>
    <w:rsid w:val="009C6692"/>
    <w:rsid w:val="009F237B"/>
    <w:rsid w:val="00A1610A"/>
    <w:rsid w:val="00A20460"/>
    <w:rsid w:val="00A2048B"/>
    <w:rsid w:val="00A711ED"/>
    <w:rsid w:val="00AE33F9"/>
    <w:rsid w:val="00AE3933"/>
    <w:rsid w:val="00B1697A"/>
    <w:rsid w:val="00B2068E"/>
    <w:rsid w:val="00B61710"/>
    <w:rsid w:val="00B745FA"/>
    <w:rsid w:val="00BD6802"/>
    <w:rsid w:val="00C34ADD"/>
    <w:rsid w:val="00C6337F"/>
    <w:rsid w:val="00D4217C"/>
    <w:rsid w:val="00D73014"/>
    <w:rsid w:val="00DE5968"/>
    <w:rsid w:val="00E10B06"/>
    <w:rsid w:val="00E1649E"/>
    <w:rsid w:val="00E40F31"/>
    <w:rsid w:val="00E60715"/>
    <w:rsid w:val="00E6688B"/>
    <w:rsid w:val="00E73AEC"/>
    <w:rsid w:val="00E9076A"/>
    <w:rsid w:val="00EA4DD9"/>
    <w:rsid w:val="00ED3043"/>
    <w:rsid w:val="00EF102E"/>
    <w:rsid w:val="00EF77FA"/>
    <w:rsid w:val="00F03F3B"/>
    <w:rsid w:val="00F31063"/>
    <w:rsid w:val="00F44BD2"/>
    <w:rsid w:val="00F71961"/>
    <w:rsid w:val="00FF2796"/>
    <w:rsid w:val="00FF6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AADDF2"/>
  <w15:docId w15:val="{ADA385B2-4CBC-4829-B700-16E21D5F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5" w:line="248" w:lineRule="auto"/>
      <w:ind w:left="10" w:hanging="10"/>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5" w:line="248" w:lineRule="auto"/>
      <w:ind w:left="3963" w:hanging="10"/>
      <w:outlineLvl w:val="0"/>
    </w:pPr>
    <w:rPr>
      <w:rFonts w:ascii="Times New Roman" w:eastAsia="Times New Roman" w:hAnsi="Times New Roman" w:cs="Times New Roman"/>
      <w:b/>
      <w:color w:val="000000"/>
      <w:sz w:val="22"/>
    </w:rPr>
  </w:style>
  <w:style w:type="paragraph" w:styleId="Nadpis2">
    <w:name w:val="heading 2"/>
    <w:next w:val="Normln"/>
    <w:link w:val="Nadpis2Char"/>
    <w:uiPriority w:val="9"/>
    <w:unhideWhenUsed/>
    <w:qFormat/>
    <w:pPr>
      <w:keepNext/>
      <w:keepLines/>
      <w:spacing w:after="5" w:line="248" w:lineRule="auto"/>
      <w:ind w:left="3963" w:hanging="10"/>
      <w:outlineLvl w:val="1"/>
    </w:pPr>
    <w:rPr>
      <w:rFonts w:ascii="Times New Roman" w:eastAsia="Times New Roman" w:hAnsi="Times New Roman" w:cs="Times New Roman"/>
      <w:b/>
      <w:color w:val="000000"/>
      <w:sz w:val="22"/>
    </w:rPr>
  </w:style>
  <w:style w:type="paragraph" w:styleId="Nadpis3">
    <w:name w:val="heading 3"/>
    <w:next w:val="Normln"/>
    <w:link w:val="Nadpis3Char"/>
    <w:uiPriority w:val="9"/>
    <w:unhideWhenUsed/>
    <w:qFormat/>
    <w:pPr>
      <w:keepNext/>
      <w:keepLines/>
      <w:spacing w:after="5" w:line="248" w:lineRule="auto"/>
      <w:ind w:left="3963" w:hanging="10"/>
      <w:outlineLvl w:val="2"/>
    </w:pPr>
    <w:rPr>
      <w:rFonts w:ascii="Times New Roman" w:eastAsia="Times New Roman" w:hAnsi="Times New Roman" w:cs="Times New Roman"/>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4A6D49"/>
    <w:pPr>
      <w:spacing w:after="0" w:line="240" w:lineRule="auto"/>
    </w:pPr>
    <w:rPr>
      <w:rFonts w:ascii="Times New Roman" w:eastAsia="Times New Roman" w:hAnsi="Times New Roman" w:cs="Times New Roman"/>
      <w:color w:val="000000"/>
      <w:sz w:val="22"/>
    </w:rPr>
  </w:style>
  <w:style w:type="paragraph" w:styleId="Zhlav">
    <w:name w:val="header"/>
    <w:basedOn w:val="Normln"/>
    <w:link w:val="ZhlavChar"/>
    <w:uiPriority w:val="99"/>
    <w:unhideWhenUsed/>
    <w:rsid w:val="000B21C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0B21C7"/>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0B21C7"/>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0B21C7"/>
    <w:rPr>
      <w:rFonts w:ascii="Times New Roman" w:eastAsia="Times New Roman" w:hAnsi="Times New Roman" w:cs="Times New Roman"/>
      <w:color w:val="000000"/>
      <w:sz w:val="22"/>
    </w:rPr>
  </w:style>
  <w:style w:type="paragraph" w:styleId="Zkladntext">
    <w:name w:val="Body Text"/>
    <w:basedOn w:val="Normln"/>
    <w:link w:val="ZkladntextChar"/>
    <w:rsid w:val="00EF77FA"/>
    <w:pPr>
      <w:spacing w:after="0" w:line="240" w:lineRule="auto"/>
      <w:ind w:left="0" w:firstLine="0"/>
    </w:pPr>
    <w:rPr>
      <w:bCs/>
      <w:color w:val="auto"/>
      <w:kern w:val="0"/>
      <w:lang w:val="cs-CZ" w:eastAsia="cs-CZ"/>
      <w14:ligatures w14:val="none"/>
    </w:rPr>
  </w:style>
  <w:style w:type="character" w:customStyle="1" w:styleId="ZkladntextChar">
    <w:name w:val="Základní text Char"/>
    <w:basedOn w:val="Standardnpsmoodstavce"/>
    <w:link w:val="Zkladntext"/>
    <w:rsid w:val="00EF77FA"/>
    <w:rPr>
      <w:rFonts w:ascii="Times New Roman" w:eastAsia="Times New Roman" w:hAnsi="Times New Roman" w:cs="Times New Roman"/>
      <w:bCs/>
      <w:kern w:val="0"/>
      <w:sz w:val="22"/>
      <w:lang w:val="cs-CZ" w:eastAsia="cs-CZ"/>
      <w14:ligatures w14:val="none"/>
    </w:rPr>
  </w:style>
  <w:style w:type="paragraph" w:styleId="Odstavecseseznamem">
    <w:name w:val="List Paragraph"/>
    <w:basedOn w:val="Normln"/>
    <w:uiPriority w:val="34"/>
    <w:qFormat/>
    <w:rsid w:val="00EF77FA"/>
    <w:pPr>
      <w:ind w:left="720"/>
      <w:contextualSpacing/>
    </w:pPr>
  </w:style>
  <w:style w:type="character" w:styleId="Hypertextovodkaz">
    <w:name w:val="Hyperlink"/>
    <w:basedOn w:val="Standardnpsmoodstavce"/>
    <w:uiPriority w:val="99"/>
    <w:unhideWhenUsed/>
    <w:rsid w:val="00E60715"/>
    <w:rPr>
      <w:color w:val="0563C1"/>
      <w:u w:val="single"/>
    </w:rPr>
  </w:style>
  <w:style w:type="paragraph" w:customStyle="1" w:styleId="xelementtoproof">
    <w:name w:val="x_elementtoproof"/>
    <w:basedOn w:val="Normln"/>
    <w:rsid w:val="00E60715"/>
    <w:pPr>
      <w:spacing w:after="0" w:line="240" w:lineRule="auto"/>
      <w:ind w:left="0" w:firstLine="0"/>
    </w:pPr>
    <w:rPr>
      <w:rFonts w:ascii="Calibri" w:eastAsiaTheme="minorHAnsi" w:hAnsi="Calibri" w:cs="Calibri"/>
      <w:color w:val="auto"/>
      <w:kern w:val="0"/>
      <w:szCs w:val="22"/>
      <w:lang w:val="cs-CZ" w:eastAsia="cs-CZ"/>
      <w14:ligatures w14:val="none"/>
    </w:rPr>
  </w:style>
  <w:style w:type="paragraph" w:customStyle="1" w:styleId="Style4">
    <w:name w:val="Style4"/>
    <w:basedOn w:val="Normln"/>
    <w:qFormat/>
    <w:rsid w:val="00E60715"/>
    <w:pPr>
      <w:tabs>
        <w:tab w:val="left" w:pos="567"/>
      </w:tabs>
      <w:spacing w:after="0" w:line="260" w:lineRule="exact"/>
      <w:ind w:left="0" w:firstLine="0"/>
    </w:pPr>
    <w:rPr>
      <w:color w:val="auto"/>
      <w:kern w:val="0"/>
      <w:szCs w:val="22"/>
      <w:lang w:val="cs-CZ" w:eastAsia="en-US"/>
      <w14:ligatures w14:val="none"/>
    </w:rPr>
  </w:style>
  <w:style w:type="character" w:styleId="Nevyeenzmnka">
    <w:name w:val="Unresolved Mention"/>
    <w:basedOn w:val="Standardnpsmoodstavce"/>
    <w:uiPriority w:val="99"/>
    <w:semiHidden/>
    <w:unhideWhenUsed/>
    <w:rsid w:val="008F048D"/>
    <w:rPr>
      <w:color w:val="605E5C"/>
      <w:shd w:val="clear" w:color="auto" w:fill="E1DFDD"/>
    </w:rPr>
  </w:style>
  <w:style w:type="paragraph" w:styleId="Textbubliny">
    <w:name w:val="Balloon Text"/>
    <w:basedOn w:val="Normln"/>
    <w:link w:val="TextbublinyChar"/>
    <w:uiPriority w:val="99"/>
    <w:semiHidden/>
    <w:unhideWhenUsed/>
    <w:rsid w:val="003C59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590B"/>
    <w:rPr>
      <w:rFonts w:ascii="Segoe UI" w:eastAsia="Times New Roman" w:hAnsi="Segoe UI" w:cs="Segoe UI"/>
      <w:color w:val="000000"/>
      <w:sz w:val="18"/>
      <w:szCs w:val="18"/>
    </w:rPr>
  </w:style>
  <w:style w:type="character" w:customStyle="1" w:styleId="markedcontent">
    <w:name w:val="markedcontent"/>
    <w:basedOn w:val="Standardnpsmoodstavce"/>
    <w:rsid w:val="0086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1970">
      <w:bodyDiv w:val="1"/>
      <w:marLeft w:val="0"/>
      <w:marRight w:val="0"/>
      <w:marTop w:val="0"/>
      <w:marBottom w:val="0"/>
      <w:divBdr>
        <w:top w:val="none" w:sz="0" w:space="0" w:color="auto"/>
        <w:left w:val="none" w:sz="0" w:space="0" w:color="auto"/>
        <w:bottom w:val="none" w:sz="0" w:space="0" w:color="auto"/>
        <w:right w:val="none" w:sz="0" w:space="0" w:color="auto"/>
      </w:divBdr>
    </w:div>
    <w:div w:id="192001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kvbl.cz/cs/registrace-a-schvalovani/registrace-vlp/seznam-vlp/aktualne-registrovane-vl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ines.health.europa.eu/veterinary"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medicines.health.europa.eu/veterin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cf5293-d146-4d0a-a325-38e8ea5c6a1d" xsi:nil="true"/>
    <lcf76f155ced4ddcb4097134ff3c332f xmlns="3efbcc0a-96fa-493e-be9b-0a39e8d6f2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F5A512465BD4BB1D60C349985926A" ma:contentTypeVersion="13" ma:contentTypeDescription="Create a new document." ma:contentTypeScope="" ma:versionID="c84aa2332ff8b15959ea78a6f1084e74">
  <xsd:schema xmlns:xsd="http://www.w3.org/2001/XMLSchema" xmlns:xs="http://www.w3.org/2001/XMLSchema" xmlns:p="http://schemas.microsoft.com/office/2006/metadata/properties" xmlns:ns2="3efbcc0a-96fa-493e-be9b-0a39e8d6f2db" xmlns:ns3="d0cf5293-d146-4d0a-a325-38e8ea5c6a1d" targetNamespace="http://schemas.microsoft.com/office/2006/metadata/properties" ma:root="true" ma:fieldsID="46bbf58e4b34acb2beb92207ee2d2c18" ns2:_="" ns3:_="">
    <xsd:import namespace="3efbcc0a-96fa-493e-be9b-0a39e8d6f2db"/>
    <xsd:import namespace="d0cf5293-d146-4d0a-a325-38e8ea5c6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cc0a-96fa-493e-be9b-0a39e8d6f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36588-58cb-477e-a5cf-7ae7c0531c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5293-d146-4d0a-a325-38e8ea5c6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8842c-55ab-460e-9217-00974a0f1606}" ma:internalName="TaxCatchAll" ma:showField="CatchAllData" ma:web="d0cf5293-d146-4d0a-a325-38e8ea5c6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33064-D9B0-4B6A-B6D5-DD687D5E537E}">
  <ds:schemaRefs>
    <ds:schemaRef ds:uri="http://schemas.microsoft.com/sharepoint/v3/contenttype/forms"/>
  </ds:schemaRefs>
</ds:datastoreItem>
</file>

<file path=customXml/itemProps2.xml><?xml version="1.0" encoding="utf-8"?>
<ds:datastoreItem xmlns:ds="http://schemas.openxmlformats.org/officeDocument/2006/customXml" ds:itemID="{5FCB1C3F-E88C-4B37-A7DB-A35C5E8FB24A}">
  <ds:schemaRefs>
    <ds:schemaRef ds:uri="http://schemas.microsoft.com/office/2006/metadata/properties"/>
    <ds:schemaRef ds:uri="http://schemas.microsoft.com/office/infopath/2007/PartnerControls"/>
    <ds:schemaRef ds:uri="d0cf5293-d146-4d0a-a325-38e8ea5c6a1d"/>
    <ds:schemaRef ds:uri="3efbcc0a-96fa-493e-be9b-0a39e8d6f2db"/>
  </ds:schemaRefs>
</ds:datastoreItem>
</file>

<file path=customXml/itemProps3.xml><?xml version="1.0" encoding="utf-8"?>
<ds:datastoreItem xmlns:ds="http://schemas.openxmlformats.org/officeDocument/2006/customXml" ds:itemID="{AC9B0BAC-77A1-41AA-82E4-58D98C21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cc0a-96fa-493e-be9b-0a39e8d6f2db"/>
    <ds:schemaRef ds:uri="d0cf5293-d146-4d0a-a325-38e8ea5c6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1228</Words>
  <Characters>7251</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qrd-veterinary-product-information-highlighted-template-version-9.1_cs</vt:lpstr>
      <vt:lpstr>qrd-veterinary-product-information-highlighted-template-version-9.1_cs</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qrd-veterinary-product-information-highlighted-template-version-9.1_cs</dc:title>
  <dc:subject>qrd-veterinary-product-information-highlighted-template-version-9.1_cs</dc:subject>
  <dc:creator>European Medicines Agency</dc:creator>
  <cp:keywords>QRD, template</cp:keywords>
  <cp:lastModifiedBy>Dana Studená</cp:lastModifiedBy>
  <cp:revision>54</cp:revision>
  <dcterms:created xsi:type="dcterms:W3CDTF">2026-02-09T10:04:00Z</dcterms:created>
  <dcterms:modified xsi:type="dcterms:W3CDTF">2026-06-08T11:23:00Z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0x010100A8DF5A512465BD4BB1D60C349985926A</vt:lpwstr>
  </property>
  <property fmtid="{D5CDD505-2E9C-101B-9397-08002B2CF9AE}" pid="3" name="MediaServiceImageTags">
    <vt:lpwstr/>
  </property>
</Properties>
</file>