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D1750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B41D57" w:rsidRDefault="007414A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PŘÍLOHA I</w:t>
      </w:r>
    </w:p>
    <w:p w14:paraId="50FE88E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B41D57" w:rsidRDefault="007414A5" w:rsidP="00A9226B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B41D57">
        <w:rPr>
          <w:b/>
          <w:szCs w:val="22"/>
        </w:rPr>
        <w:t>SOUHRN ÚDAJŮ O PŘÍPRAVKU</w:t>
      </w:r>
    </w:p>
    <w:p w14:paraId="70A64732" w14:textId="77777777" w:rsidR="00C114FF" w:rsidRPr="00B41D57" w:rsidRDefault="007414A5" w:rsidP="00B13B6D">
      <w:pPr>
        <w:pStyle w:val="Style1"/>
      </w:pPr>
      <w:r w:rsidRPr="00B41D57">
        <w:br w:type="page"/>
      </w:r>
      <w:r w:rsidRPr="00B41D57">
        <w:lastRenderedPageBreak/>
        <w:t>1.</w:t>
      </w:r>
      <w:r w:rsidRPr="00B41D57">
        <w:tab/>
        <w:t>NÁZEV VETERINÁRNÍHO LÉČIVÉHO PŘÍPRAVKU</w:t>
      </w:r>
    </w:p>
    <w:p w14:paraId="3606368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7B80C169" w:rsidR="00C114FF" w:rsidRPr="00F00925" w:rsidRDefault="001B6E07" w:rsidP="00A9226B">
      <w:pPr>
        <w:tabs>
          <w:tab w:val="clear" w:pos="567"/>
        </w:tabs>
        <w:spacing w:line="240" w:lineRule="auto"/>
        <w:rPr>
          <w:szCs w:val="22"/>
        </w:rPr>
      </w:pPr>
      <w:bookmarkStart w:id="0" w:name="_Hlk215224716"/>
      <w:proofErr w:type="spellStart"/>
      <w:r w:rsidRPr="00F00925">
        <w:rPr>
          <w:szCs w:val="22"/>
        </w:rPr>
        <w:t>Chanazone</w:t>
      </w:r>
      <w:proofErr w:type="spellEnd"/>
      <w:r w:rsidRPr="00F00925">
        <w:rPr>
          <w:szCs w:val="22"/>
        </w:rPr>
        <w:t xml:space="preserve"> 1 g, perorální prášek pro koně </w:t>
      </w:r>
    </w:p>
    <w:bookmarkEnd w:id="0"/>
    <w:p w14:paraId="7245778A" w14:textId="4276361E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C07026D" w14:textId="77777777" w:rsidR="00B601A2" w:rsidRPr="00B41D57" w:rsidRDefault="00B601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Default="007414A5" w:rsidP="00B13B6D">
      <w:pPr>
        <w:pStyle w:val="Style1"/>
      </w:pPr>
      <w:r w:rsidRPr="00B41D57">
        <w:t>2.</w:t>
      </w:r>
      <w:r w:rsidRPr="00B41D57">
        <w:tab/>
        <w:t>KVALITATIVNÍ A KVANTITATIVNÍ SLOŽENÍ</w:t>
      </w:r>
    </w:p>
    <w:p w14:paraId="31E2FA74" w14:textId="77777777" w:rsidR="00F00925" w:rsidRDefault="00F00925" w:rsidP="00B13B6D">
      <w:pPr>
        <w:pStyle w:val="Style1"/>
      </w:pPr>
    </w:p>
    <w:p w14:paraId="341A3A7B" w14:textId="1588C186" w:rsidR="00F00925" w:rsidRPr="00F00925" w:rsidRDefault="00425531" w:rsidP="00B13B6D">
      <w:pPr>
        <w:pStyle w:val="Style1"/>
        <w:rPr>
          <w:b w:val="0"/>
          <w:bCs/>
        </w:rPr>
      </w:pPr>
      <w:r>
        <w:rPr>
          <w:b w:val="0"/>
          <w:bCs/>
        </w:rPr>
        <w:t>Každý</w:t>
      </w:r>
      <w:r w:rsidR="00F00925">
        <w:rPr>
          <w:b w:val="0"/>
          <w:bCs/>
        </w:rPr>
        <w:t xml:space="preserve"> sáček (5 g) obsahuje:</w:t>
      </w:r>
    </w:p>
    <w:p w14:paraId="3EAF4F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68A2BBB" w14:textId="54D5338A" w:rsidR="00C114FF" w:rsidRPr="00F00925" w:rsidRDefault="007414A5" w:rsidP="00A9226B">
      <w:pPr>
        <w:tabs>
          <w:tab w:val="clear" w:pos="567"/>
        </w:tabs>
        <w:spacing w:line="240" w:lineRule="auto"/>
        <w:rPr>
          <w:bCs/>
          <w:szCs w:val="22"/>
        </w:rPr>
      </w:pPr>
      <w:r w:rsidRPr="00B41D57">
        <w:rPr>
          <w:b/>
          <w:szCs w:val="22"/>
        </w:rPr>
        <w:t>Léčiv</w:t>
      </w:r>
      <w:r w:rsidR="00F00925">
        <w:rPr>
          <w:b/>
          <w:szCs w:val="22"/>
        </w:rPr>
        <w:t>á</w:t>
      </w:r>
      <w:r w:rsidRPr="00B41D57">
        <w:rPr>
          <w:b/>
          <w:szCs w:val="22"/>
        </w:rPr>
        <w:t xml:space="preserve"> látk</w:t>
      </w:r>
      <w:r w:rsidR="00F00925">
        <w:rPr>
          <w:b/>
          <w:szCs w:val="22"/>
        </w:rPr>
        <w:t>a</w:t>
      </w:r>
      <w:r w:rsidRPr="00B41D57">
        <w:rPr>
          <w:b/>
          <w:szCs w:val="22"/>
        </w:rPr>
        <w:t>:</w:t>
      </w:r>
      <w:r w:rsidR="00F00925">
        <w:rPr>
          <w:b/>
          <w:szCs w:val="22"/>
        </w:rPr>
        <w:t xml:space="preserve"> </w:t>
      </w:r>
      <w:r w:rsidR="00F00925">
        <w:rPr>
          <w:bCs/>
          <w:szCs w:val="22"/>
        </w:rPr>
        <w:br/>
      </w:r>
      <w:proofErr w:type="spellStart"/>
      <w:r w:rsidR="00F00925">
        <w:rPr>
          <w:bCs/>
          <w:szCs w:val="22"/>
        </w:rPr>
        <w:t>Phenylbutazonum</w:t>
      </w:r>
      <w:proofErr w:type="spellEnd"/>
      <w:r w:rsidR="00F00925">
        <w:rPr>
          <w:bCs/>
          <w:szCs w:val="22"/>
        </w:rPr>
        <w:t xml:space="preserve"> 1 g</w:t>
      </w:r>
    </w:p>
    <w:p w14:paraId="5DBC884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5F42F38" w14:textId="20C7CA03" w:rsidR="00C114FF" w:rsidRPr="00B41D57" w:rsidRDefault="007414A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b/>
          <w:szCs w:val="22"/>
        </w:rPr>
        <w:t>Pomocné látky:</w:t>
      </w:r>
    </w:p>
    <w:p w14:paraId="13C4503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5"/>
      </w:tblGrid>
      <w:tr w:rsidR="00061754" w14:paraId="0B4C76E3" w14:textId="77777777" w:rsidTr="00061754">
        <w:tc>
          <w:tcPr>
            <w:tcW w:w="4525" w:type="dxa"/>
            <w:shd w:val="clear" w:color="auto" w:fill="auto"/>
            <w:vAlign w:val="center"/>
          </w:tcPr>
          <w:p w14:paraId="6D45EB6D" w14:textId="50F1EE91" w:rsidR="00061754" w:rsidRPr="00B41D57" w:rsidRDefault="00061754" w:rsidP="00617B81">
            <w:pPr>
              <w:spacing w:before="60" w:after="60"/>
              <w:rPr>
                <w:b/>
                <w:bCs/>
                <w:iCs/>
                <w:szCs w:val="22"/>
              </w:rPr>
            </w:pPr>
            <w:r w:rsidRPr="00B41D57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</w:tr>
      <w:tr w:rsidR="00061754" w14:paraId="7D5263D3" w14:textId="77777777" w:rsidTr="00061754">
        <w:tc>
          <w:tcPr>
            <w:tcW w:w="4525" w:type="dxa"/>
            <w:shd w:val="clear" w:color="auto" w:fill="auto"/>
            <w:vAlign w:val="center"/>
          </w:tcPr>
          <w:p w14:paraId="0F798F46" w14:textId="3A74E635" w:rsidR="00061754" w:rsidRPr="00B41D57" w:rsidRDefault="004768CD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Monohydrát</w:t>
            </w:r>
            <w:proofErr w:type="spellEnd"/>
            <w:r>
              <w:rPr>
                <w:iCs/>
                <w:szCs w:val="22"/>
              </w:rPr>
              <w:t xml:space="preserve"> gluk</w:t>
            </w:r>
            <w:r w:rsidR="00425531">
              <w:rPr>
                <w:iCs/>
                <w:szCs w:val="22"/>
              </w:rPr>
              <w:t>osy</w:t>
            </w:r>
          </w:p>
        </w:tc>
      </w:tr>
      <w:tr w:rsidR="00061754" w14:paraId="6A4C5E50" w14:textId="77777777" w:rsidTr="00061754">
        <w:tc>
          <w:tcPr>
            <w:tcW w:w="4525" w:type="dxa"/>
            <w:shd w:val="clear" w:color="auto" w:fill="auto"/>
            <w:vAlign w:val="center"/>
          </w:tcPr>
          <w:p w14:paraId="5CCC8F42" w14:textId="29B59388" w:rsidR="00061754" w:rsidRPr="00B41D57" w:rsidRDefault="002170ED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Povidon</w:t>
            </w:r>
            <w:proofErr w:type="spellEnd"/>
          </w:p>
        </w:tc>
      </w:tr>
      <w:tr w:rsidR="00061754" w14:paraId="1E235C5B" w14:textId="77777777" w:rsidTr="00061754">
        <w:tc>
          <w:tcPr>
            <w:tcW w:w="4525" w:type="dxa"/>
            <w:shd w:val="clear" w:color="auto" w:fill="auto"/>
            <w:vAlign w:val="center"/>
          </w:tcPr>
          <w:p w14:paraId="0ECB18EE" w14:textId="198CC828" w:rsidR="00061754" w:rsidRPr="00B41D57" w:rsidRDefault="002170ED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Jablečné aroma</w:t>
            </w:r>
          </w:p>
        </w:tc>
      </w:tr>
      <w:tr w:rsidR="00061754" w14:paraId="726979DE" w14:textId="77777777" w:rsidTr="00061754">
        <w:tc>
          <w:tcPr>
            <w:tcW w:w="4525" w:type="dxa"/>
            <w:shd w:val="clear" w:color="auto" w:fill="auto"/>
            <w:vAlign w:val="center"/>
          </w:tcPr>
          <w:p w14:paraId="4D9ACFF2" w14:textId="42B9679D" w:rsidR="00061754" w:rsidRPr="002170ED" w:rsidRDefault="002170ED" w:rsidP="00617B81">
            <w:pPr>
              <w:spacing w:before="60" w:after="60"/>
              <w:ind w:left="567" w:hanging="567"/>
              <w:rPr>
                <w:iCs/>
                <w:szCs w:val="22"/>
              </w:rPr>
            </w:pPr>
            <w:proofErr w:type="spellStart"/>
            <w:r w:rsidRPr="002170ED">
              <w:rPr>
                <w:iCs/>
                <w:szCs w:val="22"/>
              </w:rPr>
              <w:t>Xanthanová</w:t>
            </w:r>
            <w:proofErr w:type="spellEnd"/>
            <w:r w:rsidRPr="002170ED">
              <w:rPr>
                <w:iCs/>
                <w:szCs w:val="22"/>
              </w:rPr>
              <w:t xml:space="preserve"> klovatina</w:t>
            </w:r>
          </w:p>
        </w:tc>
      </w:tr>
      <w:tr w:rsidR="00061754" w14:paraId="7E2051F5" w14:textId="77777777" w:rsidTr="00061754">
        <w:tc>
          <w:tcPr>
            <w:tcW w:w="4525" w:type="dxa"/>
            <w:shd w:val="clear" w:color="auto" w:fill="auto"/>
            <w:vAlign w:val="center"/>
          </w:tcPr>
          <w:p w14:paraId="53752492" w14:textId="73CA3E51" w:rsidR="00061754" w:rsidRPr="00B41D57" w:rsidRDefault="002170ED" w:rsidP="00617B81">
            <w:pPr>
              <w:spacing w:before="60" w:after="60"/>
              <w:rPr>
                <w:iCs/>
                <w:szCs w:val="22"/>
              </w:rPr>
            </w:pPr>
            <w:proofErr w:type="spellStart"/>
            <w:r>
              <w:rPr>
                <w:iCs/>
                <w:szCs w:val="22"/>
              </w:rPr>
              <w:t>Krospovidon</w:t>
            </w:r>
            <w:proofErr w:type="spellEnd"/>
          </w:p>
        </w:tc>
      </w:tr>
    </w:tbl>
    <w:p w14:paraId="38F51D2A" w14:textId="77777777" w:rsidR="00872C48" w:rsidRPr="00B41D57" w:rsidRDefault="00872C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6289BCAB" w:rsidR="00C114FF" w:rsidRDefault="000C5CE2" w:rsidP="00A9226B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Bělavý až nažloutlý granulovaný prášek</w:t>
      </w:r>
    </w:p>
    <w:p w14:paraId="297B6CF1" w14:textId="43F4EE28" w:rsidR="000C5CE2" w:rsidRDefault="000C5CE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6615737" w14:textId="77777777" w:rsidR="00B601A2" w:rsidRPr="00B41D57" w:rsidRDefault="00B601A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BC19A3" w14:textId="77777777" w:rsidR="00C114FF" w:rsidRPr="00B41D57" w:rsidRDefault="007414A5" w:rsidP="00B13B6D">
      <w:pPr>
        <w:pStyle w:val="Style1"/>
      </w:pPr>
      <w:r w:rsidRPr="00B41D57">
        <w:t>3.</w:t>
      </w:r>
      <w:r w:rsidRPr="00B41D57">
        <w:tab/>
        <w:t>KLINICKÉ INFORMACE</w:t>
      </w:r>
    </w:p>
    <w:p w14:paraId="03304F7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F656C7B" w14:textId="77777777" w:rsidR="00C114FF" w:rsidRDefault="007414A5" w:rsidP="00B13B6D">
      <w:pPr>
        <w:pStyle w:val="Style1"/>
      </w:pPr>
      <w:r w:rsidRPr="00B41D57">
        <w:t>3.1</w:t>
      </w:r>
      <w:r w:rsidRPr="00B41D57">
        <w:tab/>
        <w:t>Cílové druhy zvířat</w:t>
      </w:r>
    </w:p>
    <w:p w14:paraId="4626D98D" w14:textId="77777777" w:rsidR="000304FC" w:rsidRDefault="000304FC" w:rsidP="00B13B6D">
      <w:pPr>
        <w:pStyle w:val="Style1"/>
      </w:pPr>
    </w:p>
    <w:p w14:paraId="2C057FFC" w14:textId="31B03F65" w:rsidR="000304FC" w:rsidRPr="000304FC" w:rsidRDefault="00D47CE5" w:rsidP="00B13B6D">
      <w:pPr>
        <w:pStyle w:val="Style1"/>
        <w:rPr>
          <w:b w:val="0"/>
          <w:bCs/>
        </w:rPr>
      </w:pPr>
      <w:r>
        <w:rPr>
          <w:b w:val="0"/>
          <w:bCs/>
        </w:rPr>
        <w:t>Koně (</w:t>
      </w:r>
      <w:r w:rsidR="008B03B2">
        <w:rPr>
          <w:b w:val="0"/>
          <w:bCs/>
        </w:rPr>
        <w:t>kteří nejsou určeni pro lidskou spotřebu</w:t>
      </w:r>
      <w:r>
        <w:rPr>
          <w:b w:val="0"/>
          <w:bCs/>
        </w:rPr>
        <w:t>)</w:t>
      </w:r>
      <w:r w:rsidR="00CB0B86">
        <w:rPr>
          <w:b w:val="0"/>
          <w:bCs/>
        </w:rPr>
        <w:t>.</w:t>
      </w:r>
    </w:p>
    <w:p w14:paraId="20FFAC3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B7F6CD1" w14:textId="595DDA74" w:rsidR="00C114FF" w:rsidRDefault="007414A5" w:rsidP="00B13B6D">
      <w:pPr>
        <w:pStyle w:val="Style1"/>
      </w:pPr>
      <w:r w:rsidRPr="00B41D57">
        <w:t>3.2</w:t>
      </w:r>
      <w:r w:rsidRPr="00B41D57">
        <w:tab/>
        <w:t xml:space="preserve">Indikace pro použití pro každý cílový druh </w:t>
      </w:r>
      <w:r w:rsidR="0043586F" w:rsidRPr="00B41D57">
        <w:t>zvíř</w:t>
      </w:r>
      <w:r w:rsidR="0043586F">
        <w:t>at</w:t>
      </w:r>
    </w:p>
    <w:p w14:paraId="22AC8BF3" w14:textId="77777777" w:rsidR="0068181C" w:rsidRDefault="0068181C" w:rsidP="00B13B6D">
      <w:pPr>
        <w:pStyle w:val="Style1"/>
      </w:pPr>
    </w:p>
    <w:p w14:paraId="1FFECEDB" w14:textId="3BA15839" w:rsidR="008B03B2" w:rsidRDefault="006E7F01" w:rsidP="00825CEA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L</w:t>
      </w:r>
      <w:r w:rsidR="00825CEA" w:rsidRPr="003D0F93">
        <w:rPr>
          <w:color w:val="000000"/>
          <w:szCs w:val="22"/>
          <w:lang w:eastAsia="en-GB"/>
        </w:rPr>
        <w:t>éčb</w:t>
      </w:r>
      <w:r>
        <w:rPr>
          <w:color w:val="000000"/>
          <w:szCs w:val="22"/>
          <w:lang w:eastAsia="en-GB"/>
        </w:rPr>
        <w:t>a</w:t>
      </w:r>
      <w:r w:rsidR="00825CEA" w:rsidRPr="003D0F93">
        <w:rPr>
          <w:color w:val="000000"/>
          <w:szCs w:val="22"/>
          <w:lang w:eastAsia="en-GB"/>
        </w:rPr>
        <w:t xml:space="preserve"> </w:t>
      </w:r>
      <w:proofErr w:type="spellStart"/>
      <w:r w:rsidR="00825CEA" w:rsidRPr="003D0F93">
        <w:rPr>
          <w:color w:val="000000"/>
          <w:szCs w:val="22"/>
          <w:lang w:eastAsia="en-GB"/>
        </w:rPr>
        <w:t>muskuloskeletálních</w:t>
      </w:r>
      <w:proofErr w:type="spellEnd"/>
      <w:r w:rsidR="00825CEA" w:rsidRPr="003D0F93">
        <w:rPr>
          <w:color w:val="000000"/>
          <w:szCs w:val="22"/>
          <w:lang w:eastAsia="en-GB"/>
        </w:rPr>
        <w:t xml:space="preserve"> onemocnění koní, kde je </w:t>
      </w:r>
      <w:r w:rsidR="00825CEA" w:rsidRPr="00736C0B">
        <w:rPr>
          <w:color w:val="000000"/>
          <w:szCs w:val="22"/>
          <w:lang w:eastAsia="en-GB"/>
        </w:rPr>
        <w:t xml:space="preserve">potřebná úleva od bolesti a zmírnění </w:t>
      </w:r>
    </w:p>
    <w:p w14:paraId="292A4E1F" w14:textId="04586B51" w:rsidR="00825CEA" w:rsidRPr="00736C0B" w:rsidRDefault="004A3059" w:rsidP="00825CEA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spojeného</w:t>
      </w:r>
      <w:r w:rsidR="006E7F01">
        <w:rPr>
          <w:color w:val="000000"/>
          <w:szCs w:val="22"/>
          <w:lang w:eastAsia="en-GB"/>
        </w:rPr>
        <w:t xml:space="preserve"> </w:t>
      </w:r>
      <w:r w:rsidR="00825CEA" w:rsidRPr="00736C0B">
        <w:rPr>
          <w:color w:val="000000"/>
          <w:szCs w:val="22"/>
          <w:lang w:eastAsia="en-GB"/>
        </w:rPr>
        <w:t>zánětu,</w:t>
      </w:r>
      <w:r w:rsidR="00825CEA">
        <w:rPr>
          <w:color w:val="000000"/>
          <w:szCs w:val="22"/>
          <w:lang w:eastAsia="en-GB"/>
        </w:rPr>
        <w:t xml:space="preserve"> </w:t>
      </w:r>
      <w:r w:rsidR="00825CEA" w:rsidRPr="003D0F93">
        <w:rPr>
          <w:color w:val="000000"/>
          <w:szCs w:val="22"/>
          <w:lang w:eastAsia="en-GB"/>
        </w:rPr>
        <w:t>např. při</w:t>
      </w:r>
      <w:r w:rsidR="00825CEA">
        <w:rPr>
          <w:color w:val="000000"/>
          <w:szCs w:val="22"/>
          <w:lang w:eastAsia="en-GB"/>
        </w:rPr>
        <w:t xml:space="preserve"> </w:t>
      </w:r>
      <w:r w:rsidR="00825CEA" w:rsidRPr="00F90A08">
        <w:rPr>
          <w:color w:val="000000"/>
          <w:szCs w:val="22"/>
          <w:lang w:eastAsia="en-GB"/>
        </w:rPr>
        <w:t>poruch</w:t>
      </w:r>
      <w:r w:rsidR="00825CEA" w:rsidRPr="003D0F93">
        <w:rPr>
          <w:color w:val="000000"/>
          <w:szCs w:val="22"/>
          <w:lang w:eastAsia="en-GB"/>
        </w:rPr>
        <w:t>ách pohyb</w:t>
      </w:r>
      <w:r w:rsidR="00825CEA" w:rsidRPr="00736C0B">
        <w:rPr>
          <w:color w:val="000000"/>
          <w:szCs w:val="22"/>
          <w:lang w:eastAsia="en-GB"/>
        </w:rPr>
        <w:t xml:space="preserve">u spojených s osteoartritickými stavy, bursitidou, </w:t>
      </w:r>
      <w:proofErr w:type="spellStart"/>
      <w:r w:rsidR="00825CEA" w:rsidRPr="00736C0B">
        <w:rPr>
          <w:color w:val="000000"/>
          <w:szCs w:val="22"/>
          <w:lang w:eastAsia="en-GB"/>
        </w:rPr>
        <w:t>laminitidou</w:t>
      </w:r>
      <w:proofErr w:type="spellEnd"/>
      <w:r w:rsidR="00825CEA" w:rsidRPr="00736C0B">
        <w:rPr>
          <w:color w:val="000000"/>
          <w:szCs w:val="22"/>
          <w:lang w:eastAsia="en-GB"/>
        </w:rPr>
        <w:t xml:space="preserve"> a záněty měkkých tkání, zejména tam, kde je žádoucí </w:t>
      </w:r>
      <w:r w:rsidR="00F664DC">
        <w:rPr>
          <w:color w:val="000000"/>
          <w:szCs w:val="22"/>
          <w:lang w:eastAsia="en-GB"/>
        </w:rPr>
        <w:t>zachování</w:t>
      </w:r>
      <w:r w:rsidR="008B03B2" w:rsidRPr="00736C0B">
        <w:rPr>
          <w:color w:val="000000"/>
          <w:szCs w:val="22"/>
          <w:lang w:eastAsia="en-GB"/>
        </w:rPr>
        <w:t xml:space="preserve"> </w:t>
      </w:r>
      <w:r w:rsidR="00825CEA" w:rsidRPr="00736C0B">
        <w:rPr>
          <w:color w:val="000000"/>
          <w:szCs w:val="22"/>
          <w:lang w:eastAsia="en-GB"/>
        </w:rPr>
        <w:t>pohyblivost</w:t>
      </w:r>
      <w:r w:rsidR="00F664DC">
        <w:rPr>
          <w:color w:val="000000"/>
          <w:szCs w:val="22"/>
          <w:lang w:eastAsia="en-GB"/>
        </w:rPr>
        <w:t>i</w:t>
      </w:r>
      <w:r w:rsidR="00825CEA" w:rsidRPr="00736C0B">
        <w:rPr>
          <w:color w:val="000000"/>
          <w:szCs w:val="22"/>
          <w:lang w:eastAsia="en-GB"/>
        </w:rPr>
        <w:t>.</w:t>
      </w:r>
    </w:p>
    <w:p w14:paraId="5703B914" w14:textId="4A7D8D46" w:rsidR="00825CEA" w:rsidRPr="00736C0B" w:rsidRDefault="00A71C30" w:rsidP="00825CEA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Zmírnění</w:t>
      </w:r>
      <w:r w:rsidR="00825CEA" w:rsidRPr="00736C0B">
        <w:rPr>
          <w:color w:val="000000"/>
          <w:szCs w:val="22"/>
          <w:lang w:eastAsia="en-GB"/>
        </w:rPr>
        <w:t xml:space="preserve"> pooperačního zánětu, </w:t>
      </w:r>
      <w:proofErr w:type="spellStart"/>
      <w:r w:rsidR="00825CEA" w:rsidRPr="00736C0B">
        <w:rPr>
          <w:color w:val="000000"/>
          <w:szCs w:val="22"/>
          <w:lang w:eastAsia="en-GB"/>
        </w:rPr>
        <w:t>myositidy</w:t>
      </w:r>
      <w:proofErr w:type="spellEnd"/>
      <w:r w:rsidR="00825CEA" w:rsidRPr="00736C0B">
        <w:rPr>
          <w:color w:val="000000"/>
          <w:szCs w:val="22"/>
          <w:lang w:eastAsia="en-GB"/>
        </w:rPr>
        <w:t xml:space="preserve"> a zánětu dalších měkkých tkání.</w:t>
      </w:r>
    </w:p>
    <w:p w14:paraId="44E0087C" w14:textId="09F77D8C" w:rsidR="00825CEA" w:rsidRPr="00736C0B" w:rsidRDefault="00C44997" w:rsidP="00825CEA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Veterinární léčivý p</w:t>
      </w:r>
      <w:r w:rsidR="00825CEA">
        <w:rPr>
          <w:color w:val="000000"/>
          <w:szCs w:val="22"/>
          <w:lang w:eastAsia="en-GB"/>
        </w:rPr>
        <w:t>řípravek</w:t>
      </w:r>
      <w:r w:rsidR="00825CEA" w:rsidRPr="00F90A08">
        <w:rPr>
          <w:color w:val="000000"/>
          <w:szCs w:val="22"/>
          <w:lang w:eastAsia="en-GB"/>
        </w:rPr>
        <w:t xml:space="preserve"> může být použit jako antipyretikum, </w:t>
      </w:r>
      <w:r w:rsidR="00825CEA" w:rsidRPr="003D0F93">
        <w:rPr>
          <w:color w:val="000000"/>
          <w:szCs w:val="22"/>
          <w:lang w:eastAsia="en-GB"/>
        </w:rPr>
        <w:t xml:space="preserve">pokud je to vhodné, např. u </w:t>
      </w:r>
      <w:r w:rsidR="00825CEA" w:rsidRPr="00736C0B">
        <w:rPr>
          <w:color w:val="000000"/>
          <w:szCs w:val="22"/>
          <w:lang w:eastAsia="en-GB"/>
        </w:rPr>
        <w:t>virových respiračních infekcí.</w:t>
      </w:r>
    </w:p>
    <w:p w14:paraId="45A9E78C" w14:textId="77777777" w:rsidR="00E86CEE" w:rsidRPr="00B41D57" w:rsidRDefault="00E86CEE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24B702" w14:textId="77777777" w:rsidR="00C114FF" w:rsidRPr="00B41D57" w:rsidRDefault="007414A5" w:rsidP="00B13B6D">
      <w:pPr>
        <w:pStyle w:val="Style1"/>
      </w:pPr>
      <w:r w:rsidRPr="00B41D57">
        <w:t>3.3</w:t>
      </w:r>
      <w:r w:rsidRPr="00B41D57">
        <w:tab/>
        <w:t>Kontraindikace</w:t>
      </w:r>
    </w:p>
    <w:p w14:paraId="758D96B3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0D5EFD4" w14:textId="246436CC" w:rsidR="00385726" w:rsidRPr="00736C0B" w:rsidRDefault="00385726" w:rsidP="00385726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>Nepoužívat</w:t>
      </w:r>
      <w:r>
        <w:rPr>
          <w:color w:val="000000"/>
          <w:szCs w:val="22"/>
          <w:lang w:eastAsia="en-GB"/>
        </w:rPr>
        <w:t xml:space="preserve"> v případech </w:t>
      </w:r>
      <w:r w:rsidRPr="00736C0B">
        <w:rPr>
          <w:color w:val="000000"/>
          <w:szCs w:val="22"/>
          <w:lang w:eastAsia="en-GB"/>
        </w:rPr>
        <w:t>přecitlivělost</w:t>
      </w:r>
      <w:r>
        <w:rPr>
          <w:color w:val="000000"/>
          <w:szCs w:val="22"/>
          <w:lang w:eastAsia="en-GB"/>
        </w:rPr>
        <w:t xml:space="preserve">i </w:t>
      </w:r>
      <w:r w:rsidRPr="00736C0B">
        <w:rPr>
          <w:color w:val="000000"/>
          <w:szCs w:val="22"/>
          <w:lang w:eastAsia="en-GB"/>
        </w:rPr>
        <w:t>na léčivou látku</w:t>
      </w:r>
      <w:r>
        <w:rPr>
          <w:color w:val="000000"/>
          <w:szCs w:val="22"/>
          <w:lang w:eastAsia="en-GB"/>
        </w:rPr>
        <w:t xml:space="preserve"> nebo na </w:t>
      </w:r>
      <w:r w:rsidR="00D149E0">
        <w:rPr>
          <w:color w:val="000000"/>
          <w:szCs w:val="22"/>
          <w:lang w:eastAsia="en-GB"/>
        </w:rPr>
        <w:t>některou z </w:t>
      </w:r>
      <w:r>
        <w:rPr>
          <w:color w:val="000000"/>
          <w:szCs w:val="22"/>
          <w:lang w:eastAsia="en-GB"/>
        </w:rPr>
        <w:t>pomocn</w:t>
      </w:r>
      <w:r w:rsidR="00D149E0">
        <w:rPr>
          <w:color w:val="000000"/>
          <w:szCs w:val="22"/>
          <w:lang w:eastAsia="en-GB"/>
        </w:rPr>
        <w:t xml:space="preserve">ých </w:t>
      </w:r>
      <w:r>
        <w:rPr>
          <w:color w:val="000000"/>
          <w:szCs w:val="22"/>
          <w:lang w:eastAsia="en-GB"/>
        </w:rPr>
        <w:t>lát</w:t>
      </w:r>
      <w:r w:rsidR="00D149E0">
        <w:rPr>
          <w:color w:val="000000"/>
          <w:szCs w:val="22"/>
          <w:lang w:eastAsia="en-GB"/>
        </w:rPr>
        <w:t>ek</w:t>
      </w:r>
      <w:r>
        <w:rPr>
          <w:color w:val="000000"/>
          <w:szCs w:val="22"/>
          <w:lang w:eastAsia="en-GB"/>
        </w:rPr>
        <w:t xml:space="preserve">. </w:t>
      </w:r>
    </w:p>
    <w:p w14:paraId="7A5E5D2C" w14:textId="7DB7EAAF" w:rsidR="00385726" w:rsidRPr="00736C0B" w:rsidRDefault="00385726" w:rsidP="00385726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 xml:space="preserve">Nepoužívat </w:t>
      </w:r>
      <w:r w:rsidRPr="003D0F93">
        <w:rPr>
          <w:color w:val="000000"/>
          <w:szCs w:val="22"/>
          <w:lang w:eastAsia="en-GB"/>
        </w:rPr>
        <w:t>u zvířat</w:t>
      </w:r>
      <w:r>
        <w:rPr>
          <w:color w:val="000000"/>
          <w:szCs w:val="22"/>
          <w:lang w:eastAsia="en-GB"/>
        </w:rPr>
        <w:t xml:space="preserve"> s</w:t>
      </w:r>
      <w:r w:rsidRPr="003D0F93">
        <w:rPr>
          <w:color w:val="000000"/>
          <w:szCs w:val="22"/>
          <w:lang w:eastAsia="en-GB"/>
        </w:rPr>
        <w:t xml:space="preserve"> onemocněním srdce, jater</w:t>
      </w:r>
      <w:r w:rsidRPr="00736C0B">
        <w:rPr>
          <w:color w:val="000000"/>
          <w:szCs w:val="22"/>
          <w:lang w:eastAsia="en-GB"/>
        </w:rPr>
        <w:t xml:space="preserve"> nebo ledvin, u kterých existuje riziko gastrointestinální ulcerace či krvácení</w:t>
      </w:r>
      <w:r w:rsidR="008B03B2">
        <w:rPr>
          <w:color w:val="000000"/>
          <w:szCs w:val="22"/>
          <w:lang w:eastAsia="en-GB"/>
        </w:rPr>
        <w:t>,</w:t>
      </w:r>
      <w:r w:rsidRPr="00736C0B">
        <w:rPr>
          <w:color w:val="000000"/>
          <w:szCs w:val="22"/>
          <w:lang w:eastAsia="en-GB"/>
        </w:rPr>
        <w:t xml:space="preserve"> nebo kde je přítomna zjevná krevní dyskrazie. </w:t>
      </w:r>
    </w:p>
    <w:p w14:paraId="112953ED" w14:textId="77777777" w:rsidR="00385726" w:rsidRPr="00736C0B" w:rsidRDefault="00385726" w:rsidP="00385726">
      <w:pPr>
        <w:tabs>
          <w:tab w:val="left" w:pos="540"/>
        </w:tabs>
      </w:pPr>
      <w:r w:rsidRPr="00736C0B">
        <w:t>Nepoužívat u zvířat s onemocněním štítné žlázy.</w:t>
      </w:r>
    </w:p>
    <w:p w14:paraId="79857726" w14:textId="77777777" w:rsidR="00385726" w:rsidRPr="00736C0B" w:rsidRDefault="00385726" w:rsidP="00385726">
      <w:pPr>
        <w:spacing w:line="240" w:lineRule="auto"/>
      </w:pPr>
      <w:r w:rsidRPr="00736C0B">
        <w:t>Nepoužívat u zvířat s těžkou hypertonií.</w:t>
      </w:r>
    </w:p>
    <w:p w14:paraId="1038D4A9" w14:textId="77777777" w:rsidR="00385726" w:rsidRPr="00736C0B" w:rsidRDefault="00385726" w:rsidP="00385726">
      <w:pPr>
        <w:spacing w:line="240" w:lineRule="auto"/>
        <w:rPr>
          <w:b/>
          <w:bCs/>
          <w:szCs w:val="22"/>
          <w:lang w:eastAsia="en-IE"/>
        </w:rPr>
      </w:pPr>
      <w:r w:rsidRPr="00736C0B">
        <w:t>Nepoužívat u zvířat s lézemi střevní sliznic</w:t>
      </w:r>
      <w:r>
        <w:t>e</w:t>
      </w:r>
      <w:r w:rsidRPr="00736C0B">
        <w:t xml:space="preserve"> způsobené parazitární infestací. </w:t>
      </w:r>
    </w:p>
    <w:p w14:paraId="78172AD9" w14:textId="77777777" w:rsidR="00385726" w:rsidRDefault="00385726" w:rsidP="00145C3F">
      <w:pPr>
        <w:tabs>
          <w:tab w:val="clear" w:pos="567"/>
        </w:tabs>
        <w:spacing w:line="240" w:lineRule="auto"/>
        <w:rPr>
          <w:szCs w:val="22"/>
        </w:rPr>
      </w:pPr>
    </w:p>
    <w:p w14:paraId="570F6F03" w14:textId="77777777" w:rsidR="00C114FF" w:rsidRPr="00B41D57" w:rsidRDefault="007414A5" w:rsidP="00B13B6D">
      <w:pPr>
        <w:pStyle w:val="Style1"/>
      </w:pPr>
      <w:r w:rsidRPr="00B41D57">
        <w:t>3.4</w:t>
      </w:r>
      <w:r w:rsidRPr="00B41D57">
        <w:tab/>
        <w:t>Zvláštní upozornění</w:t>
      </w:r>
    </w:p>
    <w:p w14:paraId="0622A062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AAA4F72" w14:textId="77777777" w:rsidR="00B81A53" w:rsidRPr="00736C0B" w:rsidRDefault="00B81A53" w:rsidP="00B81A53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 xml:space="preserve">Klinický účinek </w:t>
      </w:r>
      <w:proofErr w:type="spellStart"/>
      <w:r w:rsidRPr="00736C0B">
        <w:rPr>
          <w:color w:val="000000"/>
          <w:szCs w:val="22"/>
          <w:lang w:eastAsia="en-GB"/>
        </w:rPr>
        <w:t>fenylbutazonu</w:t>
      </w:r>
      <w:proofErr w:type="spellEnd"/>
      <w:r w:rsidRPr="00736C0B">
        <w:rPr>
          <w:color w:val="000000"/>
          <w:szCs w:val="22"/>
          <w:lang w:eastAsia="en-GB"/>
        </w:rPr>
        <w:t xml:space="preserve"> přetrvává po dobu minimálně tří následujících dnů po skončení léčby. </w:t>
      </w:r>
      <w:r w:rsidRPr="00F90A08">
        <w:rPr>
          <w:color w:val="000000"/>
          <w:szCs w:val="22"/>
          <w:lang w:eastAsia="en-GB"/>
        </w:rPr>
        <w:t>T</w:t>
      </w:r>
      <w:r w:rsidRPr="003D0F93">
        <w:rPr>
          <w:color w:val="000000"/>
          <w:szCs w:val="22"/>
          <w:lang w:eastAsia="en-GB"/>
        </w:rPr>
        <w:t>uto skutečnost je třeba vzít v úvahu při posuzování zdravotního stavu koní</w:t>
      </w:r>
      <w:r w:rsidRPr="00736C0B">
        <w:rPr>
          <w:color w:val="000000"/>
          <w:szCs w:val="22"/>
          <w:lang w:eastAsia="en-GB"/>
        </w:rPr>
        <w:t xml:space="preserve">. </w:t>
      </w:r>
    </w:p>
    <w:p w14:paraId="02B696DE" w14:textId="4F19C69C" w:rsidR="00B81A53" w:rsidRPr="00736C0B" w:rsidRDefault="00B81A53" w:rsidP="00B81A53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iCs/>
        </w:rPr>
      </w:pPr>
      <w:r>
        <w:rPr>
          <w:iCs/>
        </w:rPr>
        <w:lastRenderedPageBreak/>
        <w:t>Mezinárodní jezdecká federace (</w:t>
      </w:r>
      <w:r w:rsidRPr="00736C0B">
        <w:rPr>
          <w:iCs/>
        </w:rPr>
        <w:t>FEI</w:t>
      </w:r>
      <w:r>
        <w:rPr>
          <w:iCs/>
        </w:rPr>
        <w:t xml:space="preserve">) </w:t>
      </w:r>
      <w:r w:rsidRPr="00736C0B">
        <w:rPr>
          <w:iCs/>
        </w:rPr>
        <w:t>po</w:t>
      </w:r>
      <w:r>
        <w:rPr>
          <w:iCs/>
        </w:rPr>
        <w:t xml:space="preserve">hlíží na </w:t>
      </w:r>
      <w:proofErr w:type="spellStart"/>
      <w:r w:rsidRPr="00736C0B">
        <w:rPr>
          <w:iCs/>
        </w:rPr>
        <w:t>fenylbutazon</w:t>
      </w:r>
      <w:proofErr w:type="spellEnd"/>
      <w:r w:rsidRPr="00736C0B">
        <w:rPr>
          <w:iCs/>
        </w:rPr>
        <w:t xml:space="preserve"> </w:t>
      </w:r>
      <w:r>
        <w:rPr>
          <w:iCs/>
        </w:rPr>
        <w:t xml:space="preserve">jako na </w:t>
      </w:r>
      <w:r w:rsidRPr="00736C0B">
        <w:rPr>
          <w:iCs/>
        </w:rPr>
        <w:t xml:space="preserve">zakázanou látku </w:t>
      </w:r>
      <w:r w:rsidRPr="00DB27E7">
        <w:rPr>
          <w:iCs/>
        </w:rPr>
        <w:t>v</w:t>
      </w:r>
      <w:r>
        <w:rPr>
          <w:iCs/>
        </w:rPr>
        <w:t xml:space="preserve"> souvislost</w:t>
      </w:r>
      <w:r w:rsidRPr="00DB27E7">
        <w:rPr>
          <w:iCs/>
        </w:rPr>
        <w:t xml:space="preserve">i s účastí ošetřeného koně na jezdeckých sportovních akcích. Kůň, který je nebo byl nedávno léčen </w:t>
      </w:r>
      <w:r w:rsidR="008B03B2">
        <w:rPr>
          <w:iCs/>
        </w:rPr>
        <w:t xml:space="preserve">veterinárním léčivým </w:t>
      </w:r>
      <w:r w:rsidRPr="00DB27E7">
        <w:rPr>
          <w:iCs/>
        </w:rPr>
        <w:t>přípravkem</w:t>
      </w:r>
      <w:r>
        <w:rPr>
          <w:iCs/>
        </w:rPr>
        <w:t>,</w:t>
      </w:r>
      <w:r w:rsidRPr="00DB27E7">
        <w:rPr>
          <w:iCs/>
        </w:rPr>
        <w:t xml:space="preserve"> nemusí mít povoleno účastnit se sportovních akcí. Přečtěte si doporučení FEI, národní zákon</w:t>
      </w:r>
      <w:r>
        <w:rPr>
          <w:iCs/>
        </w:rPr>
        <w:t>y</w:t>
      </w:r>
      <w:r w:rsidRPr="00DB27E7">
        <w:rPr>
          <w:iCs/>
        </w:rPr>
        <w:t xml:space="preserve"> a národní asociační pravidl</w:t>
      </w:r>
      <w:r>
        <w:rPr>
          <w:iCs/>
        </w:rPr>
        <w:t xml:space="preserve">a </w:t>
      </w:r>
      <w:r w:rsidRPr="00DB27E7">
        <w:rPr>
          <w:iCs/>
        </w:rPr>
        <w:t xml:space="preserve">ohledně lhůt </w:t>
      </w:r>
      <w:r w:rsidRPr="00986977">
        <w:rPr>
          <w:iCs/>
        </w:rPr>
        <w:t>pro odstoupení před soutěží.</w:t>
      </w:r>
      <w:r>
        <w:rPr>
          <w:iCs/>
        </w:rPr>
        <w:t xml:space="preserve"> </w:t>
      </w:r>
    </w:p>
    <w:p w14:paraId="6ED2A209" w14:textId="77777777" w:rsidR="00B81A53" w:rsidRDefault="00B81A53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B4CC7AC" w14:textId="77777777" w:rsidR="00C114FF" w:rsidRPr="00B41D57" w:rsidRDefault="007414A5" w:rsidP="00B13B6D">
      <w:pPr>
        <w:pStyle w:val="Style1"/>
      </w:pPr>
      <w:r w:rsidRPr="00B41D57">
        <w:t>3.5</w:t>
      </w:r>
      <w:r w:rsidRPr="00B41D57">
        <w:tab/>
        <w:t>Zvláštní opatření pro použití</w:t>
      </w:r>
    </w:p>
    <w:p w14:paraId="0B94D7B2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82382B5" w14:textId="77777777" w:rsidR="00C114FF" w:rsidRPr="00B41D57" w:rsidRDefault="007414A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bezpečné použití u cílových druhů zvířat:</w:t>
      </w:r>
    </w:p>
    <w:p w14:paraId="355A38B0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ED7FF96" w14:textId="5F47EFDB" w:rsidR="00F24BFD" w:rsidRDefault="00C979F1" w:rsidP="00C979F1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>Nepřekrač</w:t>
      </w:r>
      <w:r w:rsidRPr="00F90A08">
        <w:rPr>
          <w:color w:val="000000"/>
          <w:szCs w:val="22"/>
          <w:lang w:eastAsia="en-GB"/>
        </w:rPr>
        <w:t>ovat</w:t>
      </w:r>
      <w:r w:rsidRPr="00736C0B">
        <w:rPr>
          <w:color w:val="000000"/>
          <w:szCs w:val="22"/>
          <w:lang w:eastAsia="en-GB"/>
        </w:rPr>
        <w:t xml:space="preserve"> stanovenou dávku 8,8 mg</w:t>
      </w:r>
      <w:r w:rsidR="000C0DCF">
        <w:rPr>
          <w:color w:val="000000"/>
          <w:szCs w:val="22"/>
          <w:lang w:eastAsia="en-GB"/>
        </w:rPr>
        <w:t xml:space="preserve"> </w:t>
      </w:r>
      <w:proofErr w:type="spellStart"/>
      <w:r w:rsidR="000C0DCF">
        <w:rPr>
          <w:color w:val="000000"/>
          <w:szCs w:val="22"/>
          <w:lang w:eastAsia="en-GB"/>
        </w:rPr>
        <w:t>fenylbutazonu</w:t>
      </w:r>
      <w:proofErr w:type="spellEnd"/>
      <w:r w:rsidRPr="00736C0B">
        <w:rPr>
          <w:color w:val="000000"/>
          <w:szCs w:val="22"/>
          <w:lang w:eastAsia="en-GB"/>
        </w:rPr>
        <w:t>/kg</w:t>
      </w:r>
      <w:r w:rsidR="00075A1F">
        <w:rPr>
          <w:color w:val="000000"/>
          <w:szCs w:val="22"/>
          <w:lang w:eastAsia="en-GB"/>
        </w:rPr>
        <w:t xml:space="preserve"> živé hmotnosti</w:t>
      </w:r>
      <w:r w:rsidRPr="00736C0B">
        <w:rPr>
          <w:color w:val="000000"/>
          <w:szCs w:val="22"/>
          <w:lang w:eastAsia="en-GB"/>
        </w:rPr>
        <w:t xml:space="preserve">/den, protože terapeutický index </w:t>
      </w:r>
      <w:proofErr w:type="spellStart"/>
      <w:r w:rsidRPr="00736C0B">
        <w:rPr>
          <w:color w:val="000000"/>
          <w:szCs w:val="22"/>
          <w:lang w:eastAsia="en-GB"/>
        </w:rPr>
        <w:t>fenylbutazonu</w:t>
      </w:r>
      <w:proofErr w:type="spellEnd"/>
      <w:r w:rsidRPr="00736C0B">
        <w:rPr>
          <w:color w:val="000000"/>
          <w:szCs w:val="22"/>
          <w:lang w:eastAsia="en-GB"/>
        </w:rPr>
        <w:t xml:space="preserve"> je nízk</w:t>
      </w:r>
      <w:r w:rsidRPr="00F90A08">
        <w:rPr>
          <w:color w:val="000000"/>
          <w:szCs w:val="22"/>
          <w:lang w:eastAsia="en-GB"/>
        </w:rPr>
        <w:t>ý</w:t>
      </w:r>
      <w:r w:rsidRPr="00736C0B">
        <w:rPr>
          <w:color w:val="000000"/>
          <w:szCs w:val="22"/>
          <w:lang w:eastAsia="en-GB"/>
        </w:rPr>
        <w:t>.</w:t>
      </w:r>
      <w:r w:rsidRPr="00F90A08">
        <w:rPr>
          <w:color w:val="000000"/>
          <w:szCs w:val="22"/>
          <w:lang w:eastAsia="en-GB"/>
        </w:rPr>
        <w:t xml:space="preserve"> </w:t>
      </w:r>
      <w:r w:rsidRPr="003D0F93">
        <w:rPr>
          <w:color w:val="000000"/>
          <w:szCs w:val="22"/>
          <w:lang w:eastAsia="en-GB"/>
        </w:rPr>
        <w:t xml:space="preserve">Použití u zvířat </w:t>
      </w:r>
      <w:r w:rsidR="00F909B9">
        <w:rPr>
          <w:color w:val="000000"/>
          <w:szCs w:val="22"/>
          <w:lang w:eastAsia="en-GB"/>
        </w:rPr>
        <w:t>mladších než</w:t>
      </w:r>
      <w:r w:rsidRPr="003D0F93">
        <w:rPr>
          <w:color w:val="000000"/>
          <w:szCs w:val="22"/>
          <w:lang w:eastAsia="en-GB"/>
        </w:rPr>
        <w:t xml:space="preserve"> 6 týdnů </w:t>
      </w:r>
      <w:r w:rsidR="00DC5718">
        <w:rPr>
          <w:color w:val="000000"/>
          <w:szCs w:val="22"/>
          <w:lang w:eastAsia="en-GB"/>
        </w:rPr>
        <w:t>nebo</w:t>
      </w:r>
      <w:r w:rsidRPr="003D0F93">
        <w:rPr>
          <w:color w:val="000000"/>
          <w:szCs w:val="22"/>
          <w:lang w:eastAsia="en-GB"/>
        </w:rPr>
        <w:t xml:space="preserve"> starých jedinců může představovat další </w:t>
      </w:r>
      <w:r w:rsidRPr="00736C0B">
        <w:rPr>
          <w:color w:val="000000"/>
          <w:szCs w:val="22"/>
          <w:lang w:eastAsia="en-GB"/>
        </w:rPr>
        <w:t xml:space="preserve">riziko. Jestliže se </w:t>
      </w:r>
      <w:r w:rsidRPr="002F795C">
        <w:rPr>
          <w:color w:val="000000"/>
          <w:szCs w:val="22"/>
          <w:lang w:eastAsia="en-GB"/>
        </w:rPr>
        <w:t>nelze takovému použití vyhnout, sledujte pečlivě klinický stav zvířat.</w:t>
      </w:r>
      <w:r w:rsidRPr="00736C0B">
        <w:rPr>
          <w:color w:val="000000"/>
          <w:szCs w:val="22"/>
          <w:lang w:eastAsia="en-GB"/>
        </w:rPr>
        <w:t xml:space="preserve"> </w:t>
      </w:r>
    </w:p>
    <w:p w14:paraId="4B7D2029" w14:textId="77777777" w:rsidR="000D58CF" w:rsidRDefault="00C979F1" w:rsidP="00C979F1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iCs/>
        </w:rPr>
      </w:pPr>
      <w:r w:rsidRPr="00F90A08">
        <w:rPr>
          <w:color w:val="000000"/>
          <w:szCs w:val="22"/>
          <w:lang w:eastAsia="en-GB"/>
        </w:rPr>
        <w:t>Nepoužívat u dehydr</w:t>
      </w:r>
      <w:r w:rsidR="00F24BFD">
        <w:rPr>
          <w:color w:val="000000"/>
          <w:szCs w:val="22"/>
          <w:lang w:eastAsia="en-GB"/>
        </w:rPr>
        <w:t>atovaných</w:t>
      </w:r>
      <w:r w:rsidRPr="00F90A08">
        <w:rPr>
          <w:color w:val="000000"/>
          <w:szCs w:val="22"/>
          <w:lang w:eastAsia="en-GB"/>
        </w:rPr>
        <w:t xml:space="preserve">, </w:t>
      </w:r>
      <w:proofErr w:type="spellStart"/>
      <w:r w:rsidRPr="00F90A08">
        <w:rPr>
          <w:color w:val="000000"/>
          <w:szCs w:val="22"/>
          <w:lang w:eastAsia="en-GB"/>
        </w:rPr>
        <w:t>hypovolemických</w:t>
      </w:r>
      <w:proofErr w:type="spellEnd"/>
      <w:r w:rsidRPr="00F90A08">
        <w:rPr>
          <w:color w:val="000000"/>
          <w:szCs w:val="22"/>
          <w:lang w:eastAsia="en-GB"/>
        </w:rPr>
        <w:t xml:space="preserve"> a hypotenzních zvířat</w:t>
      </w:r>
      <w:r w:rsidRPr="003D0F93">
        <w:rPr>
          <w:color w:val="000000"/>
          <w:szCs w:val="22"/>
          <w:lang w:eastAsia="en-GB"/>
        </w:rPr>
        <w:t>, protože existuje potenciální riziko zvýšené renální toxicity.</w:t>
      </w:r>
      <w:r w:rsidRPr="00736C0B">
        <w:rPr>
          <w:color w:val="000000"/>
          <w:szCs w:val="22"/>
          <w:lang w:eastAsia="en-GB"/>
        </w:rPr>
        <w:t xml:space="preserve"> </w:t>
      </w:r>
      <w:r w:rsidRPr="00736C0B">
        <w:rPr>
          <w:iCs/>
        </w:rPr>
        <w:t xml:space="preserve">Během léčby umožněte zvířeti snadný přístup k vodě, aby nedošlo k dehydrataci. </w:t>
      </w:r>
    </w:p>
    <w:p w14:paraId="1DB6AD7E" w14:textId="18A91E55" w:rsidR="00C979F1" w:rsidRPr="00F90A08" w:rsidRDefault="00C979F1" w:rsidP="00C979F1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 xml:space="preserve">NSAID mohou způsobit inhibici fagocytózy, proto </w:t>
      </w:r>
      <w:r w:rsidR="00075A1F">
        <w:rPr>
          <w:color w:val="000000"/>
          <w:szCs w:val="22"/>
          <w:lang w:eastAsia="en-GB"/>
        </w:rPr>
        <w:t xml:space="preserve">by </w:t>
      </w:r>
      <w:r w:rsidRPr="00736C0B">
        <w:rPr>
          <w:color w:val="000000"/>
          <w:szCs w:val="22"/>
          <w:lang w:eastAsia="en-GB"/>
        </w:rPr>
        <w:t xml:space="preserve">při léčbě zánětlivých stavů spojených s bakteriálními infekcemi měla být </w:t>
      </w:r>
      <w:r>
        <w:rPr>
          <w:color w:val="000000"/>
          <w:szCs w:val="22"/>
          <w:lang w:eastAsia="en-GB"/>
        </w:rPr>
        <w:t>zvážena</w:t>
      </w:r>
      <w:r w:rsidRPr="00736C0B">
        <w:rPr>
          <w:color w:val="000000"/>
          <w:szCs w:val="22"/>
          <w:lang w:eastAsia="en-GB"/>
        </w:rPr>
        <w:t xml:space="preserve"> </w:t>
      </w:r>
      <w:r w:rsidRPr="00F90A08">
        <w:rPr>
          <w:color w:val="000000"/>
          <w:szCs w:val="22"/>
          <w:lang w:eastAsia="en-GB"/>
        </w:rPr>
        <w:t>vhodná</w:t>
      </w:r>
      <w:r w:rsidRPr="00736C0B">
        <w:rPr>
          <w:color w:val="000000"/>
          <w:szCs w:val="22"/>
          <w:lang w:eastAsia="en-GB"/>
        </w:rPr>
        <w:t xml:space="preserve"> souběžná antimikrobní terapie.</w:t>
      </w:r>
      <w:r w:rsidRPr="00736C0B" w:rsidDel="00EB5E5A">
        <w:rPr>
          <w:color w:val="000000"/>
          <w:szCs w:val="22"/>
          <w:lang w:eastAsia="en-GB"/>
        </w:rPr>
        <w:t xml:space="preserve"> </w:t>
      </w:r>
    </w:p>
    <w:p w14:paraId="29125099" w14:textId="77777777" w:rsidR="00130AE9" w:rsidRPr="00B41D57" w:rsidRDefault="00130AE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A9A9E4" w14:textId="77777777" w:rsidR="00C114FF" w:rsidRDefault="007414A5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osobu, která podává veterinární léčivý přípravek zvířatům:</w:t>
      </w:r>
    </w:p>
    <w:p w14:paraId="1DFAC93E" w14:textId="77777777" w:rsidR="00666DFE" w:rsidRDefault="00666DFE" w:rsidP="00BF00EF">
      <w:pPr>
        <w:tabs>
          <w:tab w:val="clear" w:pos="567"/>
        </w:tabs>
        <w:spacing w:line="240" w:lineRule="auto"/>
        <w:rPr>
          <w:szCs w:val="22"/>
          <w:u w:val="single"/>
        </w:rPr>
      </w:pPr>
    </w:p>
    <w:p w14:paraId="5DEE1575" w14:textId="54D547FF" w:rsidR="00666DFE" w:rsidRDefault="00666DFE" w:rsidP="00BF00EF">
      <w:pPr>
        <w:tabs>
          <w:tab w:val="clear" w:pos="567"/>
        </w:tabs>
        <w:spacing w:line="240" w:lineRule="auto"/>
        <w:rPr>
          <w:szCs w:val="22"/>
        </w:rPr>
      </w:pPr>
      <w:r w:rsidRPr="00507702">
        <w:rPr>
          <w:szCs w:val="22"/>
        </w:rPr>
        <w:t xml:space="preserve">Tento veterinární léčivý přípravek může </w:t>
      </w:r>
      <w:r w:rsidR="00F712C4">
        <w:rPr>
          <w:szCs w:val="22"/>
        </w:rPr>
        <w:t>vyvolat reakce přecitlivělosti</w:t>
      </w:r>
      <w:r w:rsidRPr="00507702">
        <w:rPr>
          <w:szCs w:val="22"/>
        </w:rPr>
        <w:t xml:space="preserve"> (alergické</w:t>
      </w:r>
      <w:r w:rsidR="00F712C4">
        <w:rPr>
          <w:szCs w:val="22"/>
        </w:rPr>
        <w:t xml:space="preserve"> </w:t>
      </w:r>
      <w:r w:rsidRPr="00507702">
        <w:rPr>
          <w:szCs w:val="22"/>
        </w:rPr>
        <w:t>reakce</w:t>
      </w:r>
      <w:r w:rsidR="00F712C4">
        <w:rPr>
          <w:szCs w:val="22"/>
        </w:rPr>
        <w:t>)</w:t>
      </w:r>
      <w:r w:rsidRPr="00507702">
        <w:rPr>
          <w:szCs w:val="22"/>
        </w:rPr>
        <w:t xml:space="preserve"> u osob</w:t>
      </w:r>
      <w:r w:rsidR="00D722B1" w:rsidRPr="00507702">
        <w:rPr>
          <w:szCs w:val="22"/>
        </w:rPr>
        <w:t xml:space="preserve"> citlivých na</w:t>
      </w:r>
      <w:r w:rsidR="00314C59" w:rsidRPr="00507702">
        <w:rPr>
          <w:szCs w:val="22"/>
        </w:rPr>
        <w:t> </w:t>
      </w:r>
      <w:proofErr w:type="spellStart"/>
      <w:r w:rsidRPr="00507702">
        <w:rPr>
          <w:szCs w:val="22"/>
        </w:rPr>
        <w:t>fenylbutazon</w:t>
      </w:r>
      <w:proofErr w:type="spellEnd"/>
      <w:r w:rsidR="00314C59" w:rsidRPr="00507702">
        <w:rPr>
          <w:szCs w:val="22"/>
        </w:rPr>
        <w:t xml:space="preserve">, a to buď kontaktem </w:t>
      </w:r>
      <w:r w:rsidR="00473764" w:rsidRPr="00507702">
        <w:rPr>
          <w:szCs w:val="22"/>
        </w:rPr>
        <w:t>s </w:t>
      </w:r>
      <w:r w:rsidR="00B121F6" w:rsidRPr="00507702">
        <w:rPr>
          <w:szCs w:val="22"/>
        </w:rPr>
        <w:t>pokožkou</w:t>
      </w:r>
      <w:r w:rsidR="00473764" w:rsidRPr="00507702">
        <w:rPr>
          <w:szCs w:val="22"/>
        </w:rPr>
        <w:t>,</w:t>
      </w:r>
      <w:r w:rsidR="00314C59" w:rsidRPr="00507702">
        <w:rPr>
          <w:szCs w:val="22"/>
        </w:rPr>
        <w:t xml:space="preserve"> nebo náhodn</w:t>
      </w:r>
      <w:r w:rsidR="00473764" w:rsidRPr="00507702">
        <w:rPr>
          <w:szCs w:val="22"/>
        </w:rPr>
        <w:t>ým vdechnutím</w:t>
      </w:r>
      <w:r w:rsidR="00314C59" w:rsidRPr="00507702">
        <w:rPr>
          <w:szCs w:val="22"/>
        </w:rPr>
        <w:t>.</w:t>
      </w:r>
    </w:p>
    <w:p w14:paraId="7034D0D8" w14:textId="735A9359" w:rsidR="001E7CF5" w:rsidRPr="00F90A08" w:rsidRDefault="001E7CF5" w:rsidP="001E7CF5">
      <w:pPr>
        <w:spacing w:line="240" w:lineRule="auto"/>
      </w:pPr>
      <w:r w:rsidRPr="00736C0B">
        <w:t xml:space="preserve">Lidé se známou přecitlivělostí </w:t>
      </w:r>
      <w:r>
        <w:t>na</w:t>
      </w:r>
      <w:r w:rsidRPr="00736C0B">
        <w:t xml:space="preserve"> </w:t>
      </w:r>
      <w:proofErr w:type="spellStart"/>
      <w:r w:rsidRPr="00736C0B">
        <w:t>fenylbutazon</w:t>
      </w:r>
      <w:proofErr w:type="spellEnd"/>
      <w:r w:rsidRPr="00736C0B">
        <w:t xml:space="preserve"> nebo na kteroukoli</w:t>
      </w:r>
      <w:r w:rsidRPr="00F90A08">
        <w:t>v</w:t>
      </w:r>
      <w:r w:rsidRPr="00736C0B">
        <w:t xml:space="preserve"> pomocnou látku by se měli vy</w:t>
      </w:r>
      <w:r w:rsidRPr="00F90A08">
        <w:t>hnout</w:t>
      </w:r>
      <w:r w:rsidRPr="00736C0B">
        <w:t xml:space="preserve"> kontaktu s tímto </w:t>
      </w:r>
      <w:r w:rsidR="00C22129">
        <w:t xml:space="preserve">veterinárním léčivým </w:t>
      </w:r>
      <w:r w:rsidRPr="00736C0B">
        <w:t>přípravkem.</w:t>
      </w:r>
    </w:p>
    <w:p w14:paraId="4871F54C" w14:textId="4DEC3F9E" w:rsidR="00F35292" w:rsidRDefault="00F35292" w:rsidP="00F35292">
      <w:pPr>
        <w:spacing w:line="240" w:lineRule="auto"/>
      </w:pPr>
      <w:r w:rsidRPr="00736C0B">
        <w:t xml:space="preserve">Pokud se </w:t>
      </w:r>
      <w:r>
        <w:t xml:space="preserve">u vás </w:t>
      </w:r>
      <w:r w:rsidRPr="00736C0B">
        <w:t xml:space="preserve">objeví </w:t>
      </w:r>
      <w:proofErr w:type="spellStart"/>
      <w:r>
        <w:t>postexpoziční</w:t>
      </w:r>
      <w:proofErr w:type="spellEnd"/>
      <w:r>
        <w:t xml:space="preserve"> </w:t>
      </w:r>
      <w:r w:rsidRPr="00736C0B">
        <w:t>příznaky</w:t>
      </w:r>
      <w:r>
        <w:t xml:space="preserve">, </w:t>
      </w:r>
      <w:r w:rsidRPr="00736C0B">
        <w:t xml:space="preserve">jako </w:t>
      </w:r>
      <w:r>
        <w:t xml:space="preserve">např. </w:t>
      </w:r>
      <w:r w:rsidRPr="00736C0B">
        <w:t>kožní vyrážka, vyhledejte lékařskou pomoc a</w:t>
      </w:r>
      <w:r w:rsidR="00F712C4">
        <w:t> </w:t>
      </w:r>
      <w:r w:rsidRPr="00736C0B">
        <w:t xml:space="preserve">ukažte lékaři toto </w:t>
      </w:r>
      <w:r w:rsidR="00F712C4">
        <w:t>upozornění</w:t>
      </w:r>
      <w:r w:rsidRPr="00736C0B">
        <w:t>. O</w:t>
      </w:r>
      <w:r w:rsidRPr="00F90A08">
        <w:t>tok</w:t>
      </w:r>
      <w:r w:rsidRPr="00736C0B">
        <w:t xml:space="preserve"> obličeje, rtů</w:t>
      </w:r>
      <w:r w:rsidRPr="00F90A08">
        <w:t xml:space="preserve">, </w:t>
      </w:r>
      <w:r w:rsidRPr="00736C0B">
        <w:t>očí nebo potíže s dýcháním jsou vážn</w:t>
      </w:r>
      <w:r w:rsidRPr="00F90A08">
        <w:t>é</w:t>
      </w:r>
      <w:r w:rsidRPr="00736C0B">
        <w:t xml:space="preserve"> příznaky a</w:t>
      </w:r>
      <w:r w:rsidR="00F712C4">
        <w:t> </w:t>
      </w:r>
      <w:r w:rsidRPr="00736C0B">
        <w:t>vyžadují okamžitou lékařskou p</w:t>
      </w:r>
      <w:r>
        <w:t>omoc</w:t>
      </w:r>
      <w:r w:rsidRPr="00736C0B">
        <w:t>.</w:t>
      </w:r>
    </w:p>
    <w:p w14:paraId="0DCC38A8" w14:textId="7B516C7B" w:rsidR="00ED52BC" w:rsidRDefault="00ED52BC" w:rsidP="00ED52BC">
      <w:pPr>
        <w:spacing w:line="240" w:lineRule="auto"/>
      </w:pPr>
      <w:r w:rsidRPr="00736C0B">
        <w:t>Tento</w:t>
      </w:r>
      <w:r w:rsidR="00182B49">
        <w:t xml:space="preserve"> veterinární léčivý</w:t>
      </w:r>
      <w:r w:rsidRPr="00736C0B">
        <w:t xml:space="preserve"> p</w:t>
      </w:r>
      <w:r w:rsidRPr="00F90A08">
        <w:t>řípravek</w:t>
      </w:r>
      <w:r w:rsidRPr="00736C0B">
        <w:t xml:space="preserve"> může dráždit pokožku a oči. Zabraňte kontaktu s očima. V případě náhodného kontaktu</w:t>
      </w:r>
      <w:r w:rsidRPr="00F90A08">
        <w:t xml:space="preserve"> </w:t>
      </w:r>
      <w:r w:rsidRPr="00736C0B">
        <w:t xml:space="preserve">s očima </w:t>
      </w:r>
      <w:r w:rsidR="00F712C4">
        <w:t xml:space="preserve">je </w:t>
      </w:r>
      <w:r w:rsidRPr="00736C0B">
        <w:t xml:space="preserve">vypláchněte velkým množstvím čisté vody. Pokud podráždění přetrvává, vyhledejte lékařskou pomoc. </w:t>
      </w:r>
    </w:p>
    <w:p w14:paraId="48654159" w14:textId="28FC5CF4" w:rsidR="00792329" w:rsidRDefault="00792329" w:rsidP="00792329">
      <w:pPr>
        <w:spacing w:line="240" w:lineRule="auto"/>
      </w:pPr>
      <w:r>
        <w:t xml:space="preserve">Zabraňte vdechnutí nebo </w:t>
      </w:r>
      <w:r w:rsidRPr="00736C0B">
        <w:t>požití prášku. V případě náhodného</w:t>
      </w:r>
      <w:r>
        <w:t xml:space="preserve"> vdechnutí nebo </w:t>
      </w:r>
      <w:r w:rsidRPr="00736C0B">
        <w:t xml:space="preserve">požití vyhledejte </w:t>
      </w:r>
      <w:r w:rsidR="00F712C4">
        <w:t xml:space="preserve">ihned </w:t>
      </w:r>
      <w:r w:rsidRPr="00736C0B">
        <w:t xml:space="preserve">lékařskou pomoc a </w:t>
      </w:r>
      <w:r w:rsidR="00311733" w:rsidRPr="00F90A08">
        <w:t>ukažte</w:t>
      </w:r>
      <w:r w:rsidR="00311733" w:rsidRPr="003D0F93">
        <w:t xml:space="preserve"> </w:t>
      </w:r>
      <w:r w:rsidR="00311733">
        <w:t>příbalový leták nebo etiketu</w:t>
      </w:r>
      <w:r w:rsidRPr="00736C0B">
        <w:t xml:space="preserve"> </w:t>
      </w:r>
      <w:r w:rsidRPr="003D0F93">
        <w:t xml:space="preserve">praktickému </w:t>
      </w:r>
      <w:r w:rsidRPr="00736C0B">
        <w:t>lékaři.</w:t>
      </w:r>
    </w:p>
    <w:p w14:paraId="6F88D9C2" w14:textId="77777777" w:rsidR="00792329" w:rsidRPr="00736C0B" w:rsidRDefault="00792329" w:rsidP="00792329">
      <w:pPr>
        <w:spacing w:line="240" w:lineRule="auto"/>
      </w:pPr>
      <w:r>
        <w:t xml:space="preserve">Po použití si umyjte exponovanou pokožku a ruce. </w:t>
      </w:r>
    </w:p>
    <w:p w14:paraId="7D364D1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738C061" w14:textId="77777777" w:rsidR="00295140" w:rsidRPr="00B41D57" w:rsidRDefault="007414A5" w:rsidP="00A9226B">
      <w:pPr>
        <w:tabs>
          <w:tab w:val="clear" w:pos="567"/>
        </w:tabs>
        <w:spacing w:line="240" w:lineRule="auto"/>
        <w:rPr>
          <w:szCs w:val="22"/>
          <w:u w:val="single"/>
        </w:rPr>
      </w:pPr>
      <w:r w:rsidRPr="00B41D57">
        <w:rPr>
          <w:szCs w:val="22"/>
          <w:u w:val="single"/>
        </w:rPr>
        <w:t>Zvláštní opatření pro ochranu životního prostředí:</w:t>
      </w:r>
    </w:p>
    <w:p w14:paraId="47390C4D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299AF40" w14:textId="2249FD8F" w:rsidR="00C114FF" w:rsidRPr="00B41D57" w:rsidRDefault="007414A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0CE51CD2" w14:textId="77777777" w:rsidR="00295140" w:rsidRPr="00B41D57" w:rsidRDefault="00295140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7314DB" w14:textId="77777777" w:rsidR="00C114FF" w:rsidRPr="00B41D57" w:rsidRDefault="007414A5" w:rsidP="00B13B6D">
      <w:pPr>
        <w:pStyle w:val="Style1"/>
      </w:pPr>
      <w:r w:rsidRPr="00B41D57">
        <w:t>3.6</w:t>
      </w:r>
      <w:r w:rsidRPr="00B41D57">
        <w:tab/>
        <w:t>Nežádoucí účinky</w:t>
      </w:r>
    </w:p>
    <w:p w14:paraId="10F3D673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576B8CA" w14:textId="35CA0699" w:rsidR="00AD0710" w:rsidRPr="00B41D57" w:rsidRDefault="00542289" w:rsidP="00AD0710">
      <w:pPr>
        <w:tabs>
          <w:tab w:val="clear" w:pos="567"/>
        </w:tabs>
        <w:spacing w:line="240" w:lineRule="auto"/>
        <w:rPr>
          <w:szCs w:val="22"/>
        </w:rPr>
      </w:pPr>
      <w:r>
        <w:t>Koně</w:t>
      </w:r>
      <w:r w:rsidRPr="00B41D57">
        <w:t>:</w:t>
      </w:r>
    </w:p>
    <w:p w14:paraId="669C145E" w14:textId="77777777" w:rsidR="00295140" w:rsidRPr="00B41D57" w:rsidRDefault="00295140" w:rsidP="00295140">
      <w:pPr>
        <w:rPr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6"/>
        <w:gridCol w:w="5515"/>
      </w:tblGrid>
      <w:tr w:rsidR="007A48D2" w14:paraId="7A4C549F" w14:textId="77777777" w:rsidTr="00617B81">
        <w:tc>
          <w:tcPr>
            <w:tcW w:w="1957" w:type="pct"/>
          </w:tcPr>
          <w:p w14:paraId="7E717D40" w14:textId="77777777" w:rsidR="00082200" w:rsidRPr="00B41D57" w:rsidRDefault="007414A5" w:rsidP="00617B81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62DEE9F9" w14:textId="77777777" w:rsidR="00295140" w:rsidRPr="00B41D57" w:rsidRDefault="007414A5" w:rsidP="00617B81">
            <w:pPr>
              <w:spacing w:before="60" w:after="60"/>
              <w:rPr>
                <w:szCs w:val="22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43" w:type="pct"/>
          </w:tcPr>
          <w:p w14:paraId="3A28CE71" w14:textId="77777777" w:rsidR="00295140" w:rsidRDefault="000F44A5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Poruchy trávicího </w:t>
            </w:r>
            <w:r w:rsidR="009E37D5">
              <w:rPr>
                <w:iCs/>
                <w:szCs w:val="22"/>
              </w:rPr>
              <w:t>traktu</w:t>
            </w:r>
            <w:r>
              <w:rPr>
                <w:iCs/>
                <w:szCs w:val="22"/>
              </w:rPr>
              <w:t xml:space="preserve"> </w:t>
            </w:r>
            <w:r>
              <w:rPr>
                <w:iCs/>
                <w:szCs w:val="22"/>
                <w:vertAlign w:val="superscript"/>
              </w:rPr>
              <w:t>1,2</w:t>
            </w:r>
          </w:p>
          <w:p w14:paraId="1CC2DAB0" w14:textId="561C84E8" w:rsidR="009E37D5" w:rsidRPr="009E37D5" w:rsidRDefault="009E37D5" w:rsidP="00617B81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Poruchy ledvin </w:t>
            </w:r>
            <w:r>
              <w:rPr>
                <w:iCs/>
                <w:szCs w:val="22"/>
                <w:vertAlign w:val="superscript"/>
              </w:rPr>
              <w:t>1</w:t>
            </w:r>
          </w:p>
        </w:tc>
      </w:tr>
      <w:tr w:rsidR="007A48D2" w14:paraId="2A97D209" w14:textId="77777777" w:rsidTr="00617B81">
        <w:tc>
          <w:tcPr>
            <w:tcW w:w="1957" w:type="pct"/>
          </w:tcPr>
          <w:p w14:paraId="325E504E" w14:textId="77777777" w:rsidR="00295140" w:rsidRDefault="009615D2" w:rsidP="00617B81">
            <w:pPr>
              <w:spacing w:before="60" w:after="60"/>
            </w:pPr>
            <w:r>
              <w:t>Neurčená frekvence</w:t>
            </w:r>
            <w:r w:rsidR="00BB6835" w:rsidRPr="00B41D57">
              <w:t>:</w:t>
            </w:r>
          </w:p>
          <w:p w14:paraId="78E246FA" w14:textId="4FBAEAE9" w:rsidR="00EC32E9" w:rsidRPr="00B41D57" w:rsidRDefault="00EC32E9" w:rsidP="00617B81">
            <w:pPr>
              <w:spacing w:before="60" w:after="60"/>
              <w:rPr>
                <w:szCs w:val="22"/>
              </w:rPr>
            </w:pPr>
            <w:r>
              <w:rPr>
                <w:szCs w:val="22"/>
              </w:rPr>
              <w:t>(z dostupných údajů nelze stanovit)</w:t>
            </w:r>
          </w:p>
        </w:tc>
        <w:tc>
          <w:tcPr>
            <w:tcW w:w="3043" w:type="pct"/>
            <w:hideMark/>
          </w:tcPr>
          <w:p w14:paraId="1BC9DFB5" w14:textId="180A1053" w:rsidR="00295140" w:rsidRPr="00B41D57" w:rsidRDefault="009C2C19" w:rsidP="00617B81">
            <w:pPr>
              <w:spacing w:before="60" w:after="60"/>
              <w:rPr>
                <w:iCs/>
                <w:szCs w:val="22"/>
              </w:rPr>
            </w:pPr>
            <w:r>
              <w:t>Krevní dyskrazie</w:t>
            </w:r>
          </w:p>
        </w:tc>
      </w:tr>
    </w:tbl>
    <w:p w14:paraId="1D616E5A" w14:textId="77777777" w:rsidR="00295140" w:rsidRPr="00B41D57" w:rsidRDefault="00295140" w:rsidP="00AD0710">
      <w:pPr>
        <w:tabs>
          <w:tab w:val="clear" w:pos="567"/>
        </w:tabs>
        <w:spacing w:line="240" w:lineRule="auto"/>
        <w:rPr>
          <w:szCs w:val="22"/>
        </w:rPr>
      </w:pPr>
    </w:p>
    <w:p w14:paraId="071EB95E" w14:textId="64976653" w:rsidR="005B703B" w:rsidRPr="00736C0B" w:rsidRDefault="005B703B" w:rsidP="005B703B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bookmarkStart w:id="1" w:name="_Hlk66891708"/>
      <w:r w:rsidRPr="00682F5E">
        <w:rPr>
          <w:color w:val="000000"/>
          <w:szCs w:val="22"/>
          <w:vertAlign w:val="superscript"/>
          <w:lang w:eastAsia="en-GB"/>
        </w:rPr>
        <w:t>1</w:t>
      </w:r>
      <w:r w:rsidRPr="00682F5E">
        <w:rPr>
          <w:color w:val="000000"/>
          <w:szCs w:val="22"/>
          <w:lang w:eastAsia="en-GB"/>
        </w:rPr>
        <w:t xml:space="preserve"> Stejně jako u jiných NSAID, které inhibují syntézu prostaglandinů, může dojít k žalud</w:t>
      </w:r>
      <w:r w:rsidR="00BF50CD" w:rsidRPr="00682F5E">
        <w:rPr>
          <w:color w:val="000000"/>
          <w:szCs w:val="22"/>
          <w:lang w:eastAsia="en-GB"/>
        </w:rPr>
        <w:t>eční</w:t>
      </w:r>
      <w:r w:rsidRPr="00682F5E">
        <w:rPr>
          <w:color w:val="000000"/>
          <w:szCs w:val="22"/>
          <w:lang w:eastAsia="en-GB"/>
        </w:rPr>
        <w:t xml:space="preserve"> a/nebo </w:t>
      </w:r>
      <w:r w:rsidR="00BF50CD" w:rsidRPr="00682F5E">
        <w:rPr>
          <w:color w:val="000000"/>
          <w:szCs w:val="22"/>
          <w:lang w:eastAsia="en-GB"/>
        </w:rPr>
        <w:t>renální</w:t>
      </w:r>
      <w:r w:rsidRPr="00682F5E">
        <w:rPr>
          <w:color w:val="000000"/>
          <w:szCs w:val="22"/>
          <w:lang w:eastAsia="en-GB"/>
        </w:rPr>
        <w:t xml:space="preserve"> intoleranci. To je obvykle spojeno s předávkováním. K zotavení dochází obvykle po ukončení</w:t>
      </w:r>
      <w:r w:rsidRPr="00736C0B">
        <w:rPr>
          <w:color w:val="000000"/>
          <w:szCs w:val="22"/>
          <w:lang w:eastAsia="en-GB"/>
        </w:rPr>
        <w:t xml:space="preserve"> léčby a po zahájení podpůrné symptomatické léčby (další informace viz </w:t>
      </w:r>
      <w:r>
        <w:rPr>
          <w:color w:val="000000"/>
          <w:szCs w:val="22"/>
          <w:lang w:eastAsia="en-GB"/>
        </w:rPr>
        <w:t xml:space="preserve">bod </w:t>
      </w:r>
      <w:r w:rsidR="00434E3A">
        <w:rPr>
          <w:color w:val="000000"/>
          <w:szCs w:val="22"/>
          <w:lang w:eastAsia="en-GB"/>
        </w:rPr>
        <w:t>3</w:t>
      </w:r>
      <w:r w:rsidRPr="00736C0B">
        <w:rPr>
          <w:color w:val="000000"/>
          <w:szCs w:val="22"/>
          <w:lang w:eastAsia="en-GB"/>
        </w:rPr>
        <w:t>.10).</w:t>
      </w:r>
    </w:p>
    <w:p w14:paraId="390E4172" w14:textId="6737058A" w:rsidR="005B703B" w:rsidRPr="00736C0B" w:rsidRDefault="005442CB" w:rsidP="005B703B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5442CB">
        <w:rPr>
          <w:color w:val="000000"/>
          <w:szCs w:val="22"/>
          <w:vertAlign w:val="superscript"/>
          <w:lang w:eastAsia="en-GB"/>
        </w:rPr>
        <w:lastRenderedPageBreak/>
        <w:t>2</w:t>
      </w:r>
      <w:r>
        <w:rPr>
          <w:color w:val="000000"/>
          <w:szCs w:val="22"/>
          <w:lang w:eastAsia="en-GB"/>
        </w:rPr>
        <w:t xml:space="preserve"> </w:t>
      </w:r>
      <w:r w:rsidR="005B703B" w:rsidRPr="005442CB">
        <w:rPr>
          <w:color w:val="000000"/>
          <w:szCs w:val="22"/>
          <w:lang w:eastAsia="en-GB"/>
        </w:rPr>
        <w:t>Poníci</w:t>
      </w:r>
      <w:r w:rsidR="005B703B" w:rsidRPr="003D0F93">
        <w:rPr>
          <w:color w:val="000000"/>
          <w:szCs w:val="22"/>
          <w:lang w:eastAsia="en-GB"/>
        </w:rPr>
        <w:t xml:space="preserve"> jsou velmi </w:t>
      </w:r>
      <w:r w:rsidR="008A786E">
        <w:rPr>
          <w:color w:val="000000"/>
          <w:szCs w:val="22"/>
          <w:lang w:eastAsia="en-GB"/>
        </w:rPr>
        <w:t xml:space="preserve">náchylní na rozvoj žaludečních vředů při použití tohoto veterinárního léčivého přípravku, </w:t>
      </w:r>
      <w:r w:rsidR="005B703B" w:rsidRPr="00736C0B">
        <w:rPr>
          <w:color w:val="000000"/>
          <w:szCs w:val="22"/>
          <w:lang w:eastAsia="en-GB"/>
        </w:rPr>
        <w:t>a to i v terapeutických dávkách</w:t>
      </w:r>
      <w:r w:rsidR="005B703B" w:rsidRPr="003D0F93">
        <w:rPr>
          <w:color w:val="000000"/>
          <w:szCs w:val="22"/>
          <w:lang w:eastAsia="en-GB"/>
        </w:rPr>
        <w:t xml:space="preserve"> </w:t>
      </w:r>
      <w:r w:rsidR="005B703B" w:rsidRPr="00736C0B">
        <w:rPr>
          <w:color w:val="000000"/>
          <w:szCs w:val="22"/>
          <w:lang w:eastAsia="en-GB"/>
        </w:rPr>
        <w:t>(</w:t>
      </w:r>
      <w:r w:rsidR="005B703B" w:rsidRPr="00F90A08">
        <w:rPr>
          <w:color w:val="000000"/>
          <w:szCs w:val="22"/>
          <w:lang w:eastAsia="en-GB"/>
        </w:rPr>
        <w:t>m</w:t>
      </w:r>
      <w:r w:rsidR="005B703B" w:rsidRPr="003D0F93">
        <w:rPr>
          <w:color w:val="000000"/>
          <w:szCs w:val="22"/>
          <w:lang w:eastAsia="en-GB"/>
        </w:rPr>
        <w:t xml:space="preserve">ohou být také pozorovány </w:t>
      </w:r>
      <w:r w:rsidR="005B703B" w:rsidRPr="00736C0B">
        <w:rPr>
          <w:color w:val="000000"/>
          <w:szCs w:val="22"/>
          <w:lang w:eastAsia="en-GB"/>
        </w:rPr>
        <w:t xml:space="preserve">průjem, ulcerace v </w:t>
      </w:r>
      <w:r w:rsidR="005B703B">
        <w:rPr>
          <w:color w:val="000000"/>
          <w:szCs w:val="22"/>
          <w:lang w:eastAsia="en-GB"/>
        </w:rPr>
        <w:t>tlamě</w:t>
      </w:r>
      <w:r w:rsidR="005B703B" w:rsidRPr="00736C0B">
        <w:rPr>
          <w:color w:val="000000"/>
          <w:szCs w:val="22"/>
          <w:lang w:eastAsia="en-GB"/>
        </w:rPr>
        <w:t xml:space="preserve"> a </w:t>
      </w:r>
      <w:proofErr w:type="spellStart"/>
      <w:r w:rsidR="005B703B" w:rsidRPr="00736C0B">
        <w:rPr>
          <w:color w:val="000000"/>
          <w:szCs w:val="22"/>
          <w:lang w:eastAsia="en-GB"/>
        </w:rPr>
        <w:t>hypoproteinémie</w:t>
      </w:r>
      <w:proofErr w:type="spellEnd"/>
      <w:r w:rsidR="005B703B" w:rsidRPr="00736C0B">
        <w:rPr>
          <w:color w:val="000000"/>
          <w:szCs w:val="22"/>
          <w:lang w:eastAsia="en-GB"/>
        </w:rPr>
        <w:t>).</w:t>
      </w:r>
    </w:p>
    <w:p w14:paraId="72F18BBA" w14:textId="77777777" w:rsidR="005B703B" w:rsidRPr="00736C0B" w:rsidRDefault="005B703B" w:rsidP="005B703B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</w:p>
    <w:p w14:paraId="378A4C31" w14:textId="77777777" w:rsidR="005B703B" w:rsidRPr="00F90A08" w:rsidRDefault="005B703B" w:rsidP="005B703B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 xml:space="preserve">Pokud dojde k nežádoucím </w:t>
      </w:r>
      <w:r w:rsidRPr="00F90A08">
        <w:rPr>
          <w:color w:val="000000"/>
          <w:szCs w:val="22"/>
          <w:lang w:eastAsia="en-GB"/>
        </w:rPr>
        <w:t>účinkům</w:t>
      </w:r>
      <w:r w:rsidRPr="00736C0B">
        <w:rPr>
          <w:color w:val="000000"/>
          <w:szCs w:val="22"/>
          <w:lang w:eastAsia="en-GB"/>
        </w:rPr>
        <w:t>, je třeba léčbu přerušit a vyhled</w:t>
      </w:r>
      <w:r w:rsidRPr="00F90A08">
        <w:rPr>
          <w:color w:val="000000"/>
          <w:szCs w:val="22"/>
          <w:lang w:eastAsia="en-GB"/>
        </w:rPr>
        <w:t xml:space="preserve">at </w:t>
      </w:r>
      <w:r w:rsidRPr="00736C0B">
        <w:rPr>
          <w:color w:val="000000"/>
          <w:szCs w:val="22"/>
          <w:lang w:eastAsia="en-GB"/>
        </w:rPr>
        <w:t>radu veteriná</w:t>
      </w:r>
      <w:r w:rsidRPr="00F90A08">
        <w:rPr>
          <w:color w:val="000000"/>
          <w:szCs w:val="22"/>
          <w:lang w:eastAsia="en-GB"/>
        </w:rPr>
        <w:t>rního lékaře</w:t>
      </w:r>
      <w:r w:rsidRPr="00736C0B">
        <w:rPr>
          <w:color w:val="000000"/>
          <w:szCs w:val="22"/>
          <w:lang w:eastAsia="en-GB"/>
        </w:rPr>
        <w:t>.</w:t>
      </w:r>
    </w:p>
    <w:p w14:paraId="7A0093FB" w14:textId="77777777" w:rsidR="005B703B" w:rsidRDefault="005B703B" w:rsidP="00247A48"/>
    <w:p w14:paraId="3DD32652" w14:textId="403908BB" w:rsidR="00247A48" w:rsidRDefault="007414A5" w:rsidP="00247A48">
      <w:r w:rsidRPr="00B41D57">
        <w:t>Hlášení nežádoucích účinků je důležité. Umožňuje nepřetržité sledování bezpečnosti veterinárního léčivého přípravku. Hlášení je třeba zaslat</w:t>
      </w:r>
      <w:r w:rsidR="005272F4" w:rsidRPr="00B41D57">
        <w:t>,</w:t>
      </w:r>
      <w:r w:rsidRPr="00B41D57">
        <w:t xml:space="preserve"> pokud možno</w:t>
      </w:r>
      <w:r w:rsidR="005272F4" w:rsidRPr="00B41D57">
        <w:t>,</w:t>
      </w:r>
      <w:r w:rsidRPr="00B41D57">
        <w:t xml:space="preserve"> prostřednictvím veterinárního lékaře</w:t>
      </w:r>
      <w:r w:rsidR="00562715" w:rsidRPr="00B41D57">
        <w:t>,</w:t>
      </w:r>
      <w:r w:rsidRPr="00B41D57">
        <w:t xml:space="preserve"> buď držiteli rozhodnutí o registraci</w:t>
      </w:r>
      <w:r w:rsidR="006B5FDA">
        <w:t>,</w:t>
      </w:r>
      <w:r w:rsidRPr="00B41D57">
        <w:t xml:space="preserve"> nebo jeho místnímu zástupci, nebo příslušnému vnitrostátnímu orgánu prostřednictvím národního systému hlášení. </w:t>
      </w:r>
      <w:bookmarkStart w:id="2" w:name="_Hlk184130880"/>
      <w:r w:rsidRPr="00B41D57">
        <w:t>Podrobné kontaktní údaje naleznete</w:t>
      </w:r>
      <w:bookmarkEnd w:id="2"/>
      <w:r w:rsidRPr="00B41D57">
        <w:t xml:space="preserve"> </w:t>
      </w:r>
      <w:r w:rsidR="00067023" w:rsidRPr="00B41D57">
        <w:t xml:space="preserve">v </w:t>
      </w:r>
      <w:r w:rsidRPr="00B41D57">
        <w:t>příbalové informac</w:t>
      </w:r>
      <w:r w:rsidR="00863A6D">
        <w:t>i</w:t>
      </w:r>
      <w:r w:rsidRPr="00B41D57">
        <w:t>.</w:t>
      </w:r>
    </w:p>
    <w:bookmarkEnd w:id="1"/>
    <w:p w14:paraId="6871F765" w14:textId="77777777" w:rsidR="00247A48" w:rsidRPr="00B41D57" w:rsidRDefault="00247A48" w:rsidP="00AD0710">
      <w:pPr>
        <w:tabs>
          <w:tab w:val="clear" w:pos="567"/>
        </w:tabs>
        <w:spacing w:line="240" w:lineRule="auto"/>
        <w:rPr>
          <w:szCs w:val="22"/>
        </w:rPr>
      </w:pPr>
    </w:p>
    <w:p w14:paraId="772CD533" w14:textId="77777777" w:rsidR="00C114FF" w:rsidRPr="00B41D57" w:rsidRDefault="007414A5" w:rsidP="00B13B6D">
      <w:pPr>
        <w:pStyle w:val="Style1"/>
      </w:pPr>
      <w:r w:rsidRPr="00B41D57">
        <w:t>3.7</w:t>
      </w:r>
      <w:r w:rsidRPr="00B41D57">
        <w:tab/>
        <w:t>Použití v průběhu březosti, laktace nebo snášky</w:t>
      </w:r>
    </w:p>
    <w:p w14:paraId="0DFBFADE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6D3DB83" w14:textId="20DF3620" w:rsidR="00C114FF" w:rsidRPr="00B41D57" w:rsidRDefault="007414A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Nebyla stanovena bezpečnost veterinárního léčivého přípravku pro použití během březosti</w:t>
      </w:r>
      <w:r w:rsidR="00F85ACC">
        <w:t xml:space="preserve"> a </w:t>
      </w:r>
      <w:r w:rsidRPr="00B41D57">
        <w:t>laktace</w:t>
      </w:r>
      <w:r w:rsidR="00F85ACC">
        <w:t>.</w:t>
      </w:r>
    </w:p>
    <w:p w14:paraId="5898E14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C07D6A1" w14:textId="7D0F8B25" w:rsidR="00C114FF" w:rsidRDefault="007414A5" w:rsidP="00E74050">
      <w:pPr>
        <w:tabs>
          <w:tab w:val="clear" w:pos="567"/>
        </w:tabs>
        <w:spacing w:line="240" w:lineRule="auto"/>
      </w:pPr>
      <w:r w:rsidRPr="0079628D">
        <w:rPr>
          <w:u w:val="single"/>
        </w:rPr>
        <w:t>Březost</w:t>
      </w:r>
      <w:r w:rsidR="0079628D" w:rsidRPr="0079628D">
        <w:rPr>
          <w:u w:val="single"/>
        </w:rPr>
        <w:t xml:space="preserve"> </w:t>
      </w:r>
      <w:r w:rsidRPr="0079628D">
        <w:rPr>
          <w:szCs w:val="22"/>
          <w:u w:val="single"/>
        </w:rPr>
        <w:t>a laktace</w:t>
      </w:r>
      <w:r w:rsidRPr="00B41D57">
        <w:t>:</w:t>
      </w:r>
    </w:p>
    <w:p w14:paraId="54B8DACF" w14:textId="7486B270" w:rsidR="00EE5F10" w:rsidRPr="00736C0B" w:rsidRDefault="00EE5F10" w:rsidP="00EE5F10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F90A08">
        <w:rPr>
          <w:color w:val="000000"/>
          <w:szCs w:val="22"/>
          <w:lang w:eastAsia="en-GB"/>
        </w:rPr>
        <w:t xml:space="preserve">Zvýšená pozornost by měla být věnována při použití přípravku u březích klisen. </w:t>
      </w:r>
      <w:r w:rsidRPr="00736C0B">
        <w:rPr>
          <w:color w:val="000000"/>
          <w:szCs w:val="22"/>
          <w:lang w:eastAsia="en-GB"/>
        </w:rPr>
        <w:t xml:space="preserve">Přestože nebyly hlášeny žádné nežádoucí účinky </w:t>
      </w:r>
      <w:proofErr w:type="spellStart"/>
      <w:r w:rsidRPr="00736C0B">
        <w:rPr>
          <w:color w:val="000000"/>
          <w:szCs w:val="22"/>
          <w:lang w:eastAsia="en-GB"/>
        </w:rPr>
        <w:t>fenylbutazonu</w:t>
      </w:r>
      <w:proofErr w:type="spellEnd"/>
      <w:r w:rsidRPr="00736C0B">
        <w:rPr>
          <w:color w:val="000000"/>
          <w:szCs w:val="22"/>
          <w:lang w:eastAsia="en-GB"/>
        </w:rPr>
        <w:t xml:space="preserve"> na plod nebo</w:t>
      </w:r>
      <w:r w:rsidRPr="00F90A08">
        <w:rPr>
          <w:color w:val="000000"/>
          <w:szCs w:val="22"/>
          <w:lang w:eastAsia="en-GB"/>
        </w:rPr>
        <w:t xml:space="preserve"> na </w:t>
      </w:r>
      <w:r w:rsidRPr="00736C0B">
        <w:rPr>
          <w:color w:val="000000"/>
          <w:szCs w:val="22"/>
          <w:lang w:eastAsia="en-GB"/>
        </w:rPr>
        <w:t>udrž</w:t>
      </w:r>
      <w:r w:rsidRPr="00F90A08">
        <w:rPr>
          <w:color w:val="000000"/>
          <w:szCs w:val="22"/>
          <w:lang w:eastAsia="en-GB"/>
        </w:rPr>
        <w:t>ení březosti v</w:t>
      </w:r>
      <w:r w:rsidRPr="003D0F93">
        <w:rPr>
          <w:color w:val="000000"/>
          <w:szCs w:val="22"/>
          <w:lang w:eastAsia="en-GB"/>
        </w:rPr>
        <w:t> průběhu terénních zkoušek</w:t>
      </w:r>
      <w:r w:rsidRPr="00736C0B">
        <w:rPr>
          <w:color w:val="000000"/>
          <w:szCs w:val="22"/>
          <w:lang w:eastAsia="en-GB"/>
        </w:rPr>
        <w:t xml:space="preserve">, nebyly provedeny žádné definitivní studie bezpečnosti </w:t>
      </w:r>
      <w:r w:rsidR="00075A1F">
        <w:rPr>
          <w:color w:val="000000"/>
          <w:szCs w:val="22"/>
          <w:lang w:eastAsia="en-GB"/>
        </w:rPr>
        <w:t xml:space="preserve">pro použití </w:t>
      </w:r>
      <w:r w:rsidRPr="00736C0B">
        <w:rPr>
          <w:color w:val="000000"/>
          <w:szCs w:val="22"/>
          <w:lang w:eastAsia="en-GB"/>
        </w:rPr>
        <w:t xml:space="preserve">u klisny. </w:t>
      </w:r>
      <w:proofErr w:type="spellStart"/>
      <w:r w:rsidRPr="00736C0B">
        <w:rPr>
          <w:color w:val="000000"/>
          <w:szCs w:val="22"/>
          <w:lang w:eastAsia="en-GB"/>
        </w:rPr>
        <w:t>Fetotoxické</w:t>
      </w:r>
      <w:proofErr w:type="spellEnd"/>
      <w:r w:rsidRPr="00736C0B">
        <w:rPr>
          <w:color w:val="000000"/>
          <w:szCs w:val="22"/>
          <w:lang w:eastAsia="en-GB"/>
        </w:rPr>
        <w:t xml:space="preserve"> účinky </w:t>
      </w:r>
      <w:proofErr w:type="spellStart"/>
      <w:r w:rsidRPr="00736C0B">
        <w:rPr>
          <w:color w:val="000000"/>
          <w:szCs w:val="22"/>
          <w:lang w:eastAsia="en-GB"/>
        </w:rPr>
        <w:t>fenylbutazonu</w:t>
      </w:r>
      <w:proofErr w:type="spellEnd"/>
      <w:r w:rsidRPr="00736C0B">
        <w:rPr>
          <w:color w:val="000000"/>
          <w:szCs w:val="22"/>
          <w:lang w:eastAsia="en-GB"/>
        </w:rPr>
        <w:t xml:space="preserve"> byly zaznamenány u experimentálních druhů zvířat při </w:t>
      </w:r>
      <w:r w:rsidR="000C0DCF">
        <w:rPr>
          <w:color w:val="000000"/>
          <w:szCs w:val="22"/>
          <w:lang w:eastAsia="en-GB"/>
        </w:rPr>
        <w:t xml:space="preserve">použití </w:t>
      </w:r>
      <w:r w:rsidRPr="00736C0B">
        <w:rPr>
          <w:color w:val="000000"/>
          <w:szCs w:val="22"/>
          <w:lang w:eastAsia="en-GB"/>
        </w:rPr>
        <w:t>vysokých dáv</w:t>
      </w:r>
      <w:r w:rsidR="000C0DCF">
        <w:rPr>
          <w:color w:val="000000"/>
          <w:szCs w:val="22"/>
          <w:lang w:eastAsia="en-GB"/>
        </w:rPr>
        <w:t>ek</w:t>
      </w:r>
      <w:r w:rsidRPr="00736C0B">
        <w:rPr>
          <w:color w:val="000000"/>
          <w:szCs w:val="22"/>
          <w:lang w:eastAsia="en-GB"/>
        </w:rPr>
        <w:t>.</w:t>
      </w:r>
    </w:p>
    <w:p w14:paraId="52AF0FD7" w14:textId="77777777" w:rsidR="00EE5F10" w:rsidRPr="00736C0B" w:rsidRDefault="00EE5F10" w:rsidP="00EE5F10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</w:p>
    <w:p w14:paraId="20FF8060" w14:textId="77777777" w:rsidR="00EE5F10" w:rsidRPr="00736C0B" w:rsidRDefault="00EE5F10" w:rsidP="00EE5F10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>Použit</w:t>
      </w:r>
      <w:r w:rsidRPr="00F90A08">
        <w:rPr>
          <w:color w:val="000000"/>
          <w:szCs w:val="22"/>
          <w:lang w:eastAsia="en-GB"/>
        </w:rPr>
        <w:t>í</w:t>
      </w:r>
      <w:r w:rsidRPr="00736C0B">
        <w:rPr>
          <w:color w:val="000000"/>
          <w:szCs w:val="22"/>
          <w:lang w:eastAsia="en-GB"/>
        </w:rPr>
        <w:t xml:space="preserve"> </w:t>
      </w:r>
      <w:proofErr w:type="spellStart"/>
      <w:r w:rsidRPr="00736C0B">
        <w:rPr>
          <w:color w:val="000000"/>
          <w:szCs w:val="22"/>
          <w:lang w:eastAsia="en-GB"/>
        </w:rPr>
        <w:t>fenylbutazon</w:t>
      </w:r>
      <w:r w:rsidRPr="00F90A08">
        <w:rPr>
          <w:color w:val="000000"/>
          <w:szCs w:val="22"/>
          <w:lang w:eastAsia="en-GB"/>
        </w:rPr>
        <w:t>u</w:t>
      </w:r>
      <w:proofErr w:type="spellEnd"/>
      <w:r w:rsidRPr="00736C0B">
        <w:rPr>
          <w:color w:val="000000"/>
          <w:szCs w:val="22"/>
          <w:lang w:eastAsia="en-GB"/>
        </w:rPr>
        <w:t xml:space="preserve"> </w:t>
      </w:r>
      <w:r w:rsidRPr="00F90A08">
        <w:rPr>
          <w:color w:val="000000"/>
          <w:szCs w:val="22"/>
          <w:lang w:eastAsia="en-GB"/>
        </w:rPr>
        <w:t xml:space="preserve">u březích </w:t>
      </w:r>
      <w:r w:rsidRPr="00736C0B">
        <w:rPr>
          <w:color w:val="000000"/>
          <w:szCs w:val="22"/>
          <w:lang w:eastAsia="en-GB"/>
        </w:rPr>
        <w:t xml:space="preserve">a </w:t>
      </w:r>
      <w:proofErr w:type="spellStart"/>
      <w:r w:rsidRPr="00736C0B">
        <w:rPr>
          <w:color w:val="000000"/>
          <w:szCs w:val="22"/>
          <w:lang w:eastAsia="en-GB"/>
        </w:rPr>
        <w:t>laktujících</w:t>
      </w:r>
      <w:proofErr w:type="spellEnd"/>
      <w:r w:rsidRPr="00736C0B">
        <w:rPr>
          <w:color w:val="000000"/>
          <w:szCs w:val="22"/>
          <w:lang w:eastAsia="en-GB"/>
        </w:rPr>
        <w:t xml:space="preserve"> k</w:t>
      </w:r>
      <w:r w:rsidRPr="00F90A08">
        <w:rPr>
          <w:color w:val="000000"/>
          <w:szCs w:val="22"/>
          <w:lang w:eastAsia="en-GB"/>
        </w:rPr>
        <w:t>lisen pouze po zvážení terapeutického prospěchu</w:t>
      </w:r>
      <w:r w:rsidRPr="00736C0B">
        <w:rPr>
          <w:color w:val="000000"/>
          <w:szCs w:val="22"/>
          <w:lang w:eastAsia="en-GB"/>
        </w:rPr>
        <w:t xml:space="preserve"> a rizik</w:t>
      </w:r>
      <w:r w:rsidRPr="00F90A08">
        <w:rPr>
          <w:color w:val="000000"/>
          <w:szCs w:val="22"/>
          <w:lang w:eastAsia="en-GB"/>
        </w:rPr>
        <w:t>a</w:t>
      </w:r>
      <w:r w:rsidRPr="00736C0B">
        <w:rPr>
          <w:color w:val="000000"/>
          <w:szCs w:val="22"/>
          <w:lang w:eastAsia="en-GB"/>
        </w:rPr>
        <w:t xml:space="preserve"> </w:t>
      </w:r>
      <w:r w:rsidRPr="00F90A08">
        <w:rPr>
          <w:color w:val="000000"/>
          <w:szCs w:val="22"/>
          <w:lang w:eastAsia="en-GB"/>
        </w:rPr>
        <w:t>příslušným</w:t>
      </w:r>
      <w:r w:rsidRPr="00736C0B">
        <w:rPr>
          <w:color w:val="000000"/>
          <w:szCs w:val="22"/>
          <w:lang w:eastAsia="en-GB"/>
        </w:rPr>
        <w:t xml:space="preserve"> veterinárním lékařem. Vyhněte se použití v</w:t>
      </w:r>
      <w:r>
        <w:rPr>
          <w:color w:val="000000"/>
          <w:szCs w:val="22"/>
          <w:lang w:eastAsia="en-GB"/>
        </w:rPr>
        <w:t> </w:t>
      </w:r>
      <w:r w:rsidRPr="003D0F93">
        <w:rPr>
          <w:color w:val="000000"/>
          <w:szCs w:val="22"/>
          <w:lang w:eastAsia="en-GB"/>
        </w:rPr>
        <w:t>období</w:t>
      </w:r>
      <w:r>
        <w:rPr>
          <w:color w:val="000000"/>
          <w:szCs w:val="22"/>
          <w:lang w:eastAsia="en-GB"/>
        </w:rPr>
        <w:t xml:space="preserve"> porodu</w:t>
      </w:r>
      <w:r w:rsidRPr="00F90A08">
        <w:rPr>
          <w:color w:val="000000"/>
          <w:szCs w:val="22"/>
          <w:lang w:eastAsia="en-GB"/>
        </w:rPr>
        <w:t>.</w:t>
      </w:r>
    </w:p>
    <w:p w14:paraId="45A169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C5C1959" w14:textId="77777777" w:rsidR="00C114FF" w:rsidRPr="00B41D57" w:rsidRDefault="007414A5" w:rsidP="00B13B6D">
      <w:pPr>
        <w:pStyle w:val="Style1"/>
      </w:pPr>
      <w:r w:rsidRPr="00B41D57">
        <w:t>3.8</w:t>
      </w:r>
      <w:r w:rsidRPr="00B41D57">
        <w:tab/>
        <w:t>Interakce s jinými léčivými přípravky a další formy interakce</w:t>
      </w:r>
    </w:p>
    <w:p w14:paraId="54454937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63D532CE" w14:textId="77777777" w:rsidR="00785CBA" w:rsidRPr="00736C0B" w:rsidRDefault="00785CBA" w:rsidP="00785CBA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szCs w:val="22"/>
          <w:lang w:eastAsia="de-DE"/>
        </w:rPr>
      </w:pPr>
      <w:r>
        <w:rPr>
          <w:szCs w:val="22"/>
          <w:lang w:eastAsia="de-DE"/>
        </w:rPr>
        <w:t>Nepodávat</w:t>
      </w:r>
      <w:r w:rsidRPr="00736C0B">
        <w:rPr>
          <w:szCs w:val="22"/>
          <w:lang w:eastAsia="de-DE"/>
        </w:rPr>
        <w:t xml:space="preserve"> jiné NSAID souběžně nebo do 24 hodin po sobě.</w:t>
      </w:r>
    </w:p>
    <w:p w14:paraId="050AEA2C" w14:textId="77777777" w:rsidR="00785CBA" w:rsidRPr="00736C0B" w:rsidRDefault="00785CBA" w:rsidP="00785CBA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szCs w:val="22"/>
          <w:lang w:eastAsia="de-DE"/>
        </w:rPr>
      </w:pPr>
      <w:r w:rsidRPr="00736C0B">
        <w:rPr>
          <w:szCs w:val="22"/>
          <w:lang w:eastAsia="de-DE"/>
        </w:rPr>
        <w:t xml:space="preserve">Vyhněte se současnému podávání </w:t>
      </w:r>
      <w:r w:rsidRPr="00F90A08">
        <w:rPr>
          <w:szCs w:val="22"/>
          <w:lang w:eastAsia="de-DE"/>
        </w:rPr>
        <w:t xml:space="preserve">léčiv s </w:t>
      </w:r>
      <w:r w:rsidRPr="00736C0B">
        <w:rPr>
          <w:szCs w:val="22"/>
          <w:lang w:eastAsia="de-DE"/>
        </w:rPr>
        <w:t>potenciáln</w:t>
      </w:r>
      <w:r w:rsidRPr="00F90A08">
        <w:rPr>
          <w:szCs w:val="22"/>
          <w:lang w:eastAsia="de-DE"/>
        </w:rPr>
        <w:t>ě</w:t>
      </w:r>
      <w:r w:rsidRPr="00736C0B">
        <w:rPr>
          <w:szCs w:val="22"/>
          <w:lang w:eastAsia="de-DE"/>
        </w:rPr>
        <w:t xml:space="preserve"> </w:t>
      </w:r>
      <w:proofErr w:type="spellStart"/>
      <w:r w:rsidRPr="00736C0B">
        <w:rPr>
          <w:szCs w:val="22"/>
          <w:lang w:eastAsia="de-DE"/>
        </w:rPr>
        <w:t>nefrotoxický</w:t>
      </w:r>
      <w:r w:rsidRPr="00F90A08">
        <w:rPr>
          <w:szCs w:val="22"/>
          <w:lang w:eastAsia="de-DE"/>
        </w:rPr>
        <w:t>m</w:t>
      </w:r>
      <w:proofErr w:type="spellEnd"/>
      <w:r w:rsidRPr="00736C0B">
        <w:rPr>
          <w:szCs w:val="22"/>
          <w:lang w:eastAsia="de-DE"/>
        </w:rPr>
        <w:t xml:space="preserve"> </w:t>
      </w:r>
      <w:r w:rsidRPr="00F90A08">
        <w:rPr>
          <w:szCs w:val="22"/>
          <w:lang w:eastAsia="de-DE"/>
        </w:rPr>
        <w:t>účinkem</w:t>
      </w:r>
      <w:r w:rsidRPr="00736C0B">
        <w:rPr>
          <w:szCs w:val="22"/>
          <w:lang w:eastAsia="de-DE"/>
        </w:rPr>
        <w:t>.</w:t>
      </w:r>
    </w:p>
    <w:p w14:paraId="0EC64B97" w14:textId="77777777" w:rsidR="00785CBA" w:rsidRPr="00736C0B" w:rsidRDefault="00785CBA" w:rsidP="00785CBA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szCs w:val="22"/>
          <w:lang w:eastAsia="de-DE"/>
        </w:rPr>
      </w:pPr>
      <w:proofErr w:type="spellStart"/>
      <w:r w:rsidRPr="00736C0B">
        <w:rPr>
          <w:szCs w:val="22"/>
          <w:lang w:eastAsia="de-DE"/>
        </w:rPr>
        <w:t>Fenylbutazon</w:t>
      </w:r>
      <w:proofErr w:type="spellEnd"/>
      <w:r w:rsidRPr="00736C0B">
        <w:rPr>
          <w:szCs w:val="22"/>
          <w:lang w:eastAsia="de-DE"/>
        </w:rPr>
        <w:t xml:space="preserve"> vyvolává aktivitu jaterních </w:t>
      </w:r>
      <w:proofErr w:type="spellStart"/>
      <w:r w:rsidRPr="00736C0B">
        <w:rPr>
          <w:szCs w:val="22"/>
          <w:lang w:eastAsia="de-DE"/>
        </w:rPr>
        <w:t>mikrozomálních</w:t>
      </w:r>
      <w:proofErr w:type="spellEnd"/>
      <w:r w:rsidRPr="00736C0B">
        <w:rPr>
          <w:szCs w:val="22"/>
          <w:lang w:eastAsia="de-DE"/>
        </w:rPr>
        <w:t xml:space="preserve"> enzymů.</w:t>
      </w:r>
    </w:p>
    <w:p w14:paraId="684E9CC5" w14:textId="77777777" w:rsidR="00785CBA" w:rsidRPr="00736C0B" w:rsidRDefault="00785CBA" w:rsidP="00785CBA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szCs w:val="22"/>
          <w:lang w:eastAsia="de-DE"/>
        </w:rPr>
      </w:pPr>
      <w:r w:rsidRPr="00736C0B">
        <w:rPr>
          <w:szCs w:val="22"/>
          <w:lang w:eastAsia="de-DE"/>
        </w:rPr>
        <w:t>Existuje potenciální riziko zvýšené renální toxicity po současném podání aminoglykosidů.</w:t>
      </w:r>
    </w:p>
    <w:p w14:paraId="2AE12542" w14:textId="77777777" w:rsidR="00785CBA" w:rsidRPr="00736C0B" w:rsidRDefault="00785CBA" w:rsidP="00785CBA">
      <w:pPr>
        <w:rPr>
          <w:bCs/>
          <w:szCs w:val="22"/>
          <w:lang w:eastAsia="de-DE"/>
        </w:rPr>
      </w:pPr>
      <w:r w:rsidRPr="00736C0B">
        <w:rPr>
          <w:bCs/>
          <w:szCs w:val="22"/>
          <w:lang w:eastAsia="de-DE"/>
        </w:rPr>
        <w:t xml:space="preserve">Současné </w:t>
      </w:r>
      <w:r w:rsidRPr="00F90A08">
        <w:rPr>
          <w:bCs/>
          <w:szCs w:val="22"/>
          <w:lang w:eastAsia="de-DE"/>
        </w:rPr>
        <w:t>po</w:t>
      </w:r>
      <w:r w:rsidRPr="00736C0B">
        <w:rPr>
          <w:bCs/>
          <w:szCs w:val="22"/>
          <w:lang w:eastAsia="de-DE"/>
        </w:rPr>
        <w:t xml:space="preserve">užívání glukokortikoidů nebo jiných NSAID nebo antikoagulancií zvyšuje nežádoucí účinky </w:t>
      </w:r>
      <w:proofErr w:type="spellStart"/>
      <w:r w:rsidRPr="00736C0B">
        <w:rPr>
          <w:bCs/>
          <w:szCs w:val="22"/>
          <w:lang w:eastAsia="de-DE"/>
        </w:rPr>
        <w:t>fenylbutazonu</w:t>
      </w:r>
      <w:proofErr w:type="spellEnd"/>
      <w:r w:rsidRPr="00736C0B">
        <w:rPr>
          <w:bCs/>
          <w:szCs w:val="22"/>
          <w:lang w:eastAsia="de-DE"/>
        </w:rPr>
        <w:t>.</w:t>
      </w:r>
    </w:p>
    <w:p w14:paraId="1A5F19D7" w14:textId="77777777" w:rsidR="00785CBA" w:rsidRPr="00736C0B" w:rsidRDefault="00785CBA" w:rsidP="00785CBA">
      <w:pPr>
        <w:rPr>
          <w:bCs/>
          <w:szCs w:val="22"/>
          <w:lang w:eastAsia="de-DE"/>
        </w:rPr>
      </w:pPr>
      <w:r w:rsidRPr="00736C0B">
        <w:rPr>
          <w:bCs/>
          <w:szCs w:val="22"/>
          <w:lang w:eastAsia="de-DE"/>
        </w:rPr>
        <w:t xml:space="preserve">Terapeutická účinnost diuretik může být snížena při použití v kombinaci s přípravky obsahujícími </w:t>
      </w:r>
      <w:proofErr w:type="spellStart"/>
      <w:r w:rsidRPr="00736C0B">
        <w:rPr>
          <w:bCs/>
          <w:szCs w:val="22"/>
          <w:lang w:eastAsia="de-DE"/>
        </w:rPr>
        <w:t>fenylbutazon</w:t>
      </w:r>
      <w:proofErr w:type="spellEnd"/>
      <w:r w:rsidRPr="00736C0B">
        <w:rPr>
          <w:bCs/>
          <w:szCs w:val="22"/>
          <w:lang w:eastAsia="de-DE"/>
        </w:rPr>
        <w:t xml:space="preserve">. </w:t>
      </w:r>
    </w:p>
    <w:p w14:paraId="4D6EFDCF" w14:textId="77777777" w:rsidR="00785CBA" w:rsidRPr="00736C0B" w:rsidRDefault="00785CBA" w:rsidP="00785CBA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</w:p>
    <w:p w14:paraId="360BCA96" w14:textId="2BCD7EE4" w:rsidR="00785CBA" w:rsidRPr="003D0F93" w:rsidRDefault="00785CBA" w:rsidP="00785CBA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proofErr w:type="spellStart"/>
      <w:r w:rsidRPr="00736C0B">
        <w:rPr>
          <w:color w:val="000000"/>
          <w:szCs w:val="22"/>
          <w:lang w:eastAsia="en-GB"/>
        </w:rPr>
        <w:t>Fenylbutazon</w:t>
      </w:r>
      <w:proofErr w:type="spellEnd"/>
      <w:r w:rsidRPr="00736C0B">
        <w:rPr>
          <w:color w:val="000000"/>
          <w:szCs w:val="22"/>
          <w:lang w:eastAsia="en-GB"/>
        </w:rPr>
        <w:t xml:space="preserve"> se </w:t>
      </w:r>
      <w:r w:rsidRPr="00F90A08">
        <w:rPr>
          <w:color w:val="000000"/>
          <w:szCs w:val="22"/>
          <w:lang w:eastAsia="en-GB"/>
        </w:rPr>
        <w:t>si</w:t>
      </w:r>
      <w:r w:rsidRPr="003D0F93">
        <w:rPr>
          <w:color w:val="000000"/>
          <w:szCs w:val="22"/>
          <w:lang w:eastAsia="en-GB"/>
        </w:rPr>
        <w:t>lně</w:t>
      </w:r>
      <w:r w:rsidRPr="00736C0B">
        <w:rPr>
          <w:color w:val="000000"/>
          <w:szCs w:val="22"/>
          <w:lang w:eastAsia="en-GB"/>
        </w:rPr>
        <w:t xml:space="preserve"> váže na plazmatické </w:t>
      </w:r>
      <w:r w:rsidRPr="00F90A08">
        <w:rPr>
          <w:color w:val="000000"/>
          <w:szCs w:val="22"/>
          <w:lang w:eastAsia="en-GB"/>
        </w:rPr>
        <w:t>bílkoviny</w:t>
      </w:r>
      <w:r w:rsidRPr="00736C0B">
        <w:rPr>
          <w:color w:val="000000"/>
          <w:szCs w:val="22"/>
          <w:lang w:eastAsia="en-GB"/>
        </w:rPr>
        <w:t>.</w:t>
      </w:r>
      <w:r w:rsidRPr="00F90A08">
        <w:rPr>
          <w:color w:val="000000"/>
          <w:szCs w:val="22"/>
          <w:lang w:eastAsia="en-GB"/>
        </w:rPr>
        <w:t xml:space="preserve"> </w:t>
      </w:r>
      <w:r w:rsidRPr="00736C0B">
        <w:rPr>
          <w:color w:val="000000"/>
          <w:szCs w:val="22"/>
          <w:lang w:eastAsia="en-GB"/>
        </w:rPr>
        <w:t xml:space="preserve"> Může </w:t>
      </w:r>
      <w:r w:rsidRPr="00F90A08">
        <w:rPr>
          <w:color w:val="000000"/>
          <w:szCs w:val="22"/>
          <w:lang w:eastAsia="en-GB"/>
        </w:rPr>
        <w:t xml:space="preserve">vytěsnit </w:t>
      </w:r>
      <w:r w:rsidRPr="00736C0B">
        <w:rPr>
          <w:color w:val="000000"/>
          <w:szCs w:val="22"/>
          <w:lang w:eastAsia="en-GB"/>
        </w:rPr>
        <w:t>jiné</w:t>
      </w:r>
      <w:r>
        <w:rPr>
          <w:color w:val="000000"/>
          <w:szCs w:val="22"/>
          <w:lang w:eastAsia="en-GB"/>
        </w:rPr>
        <w:t xml:space="preserve"> </w:t>
      </w:r>
      <w:r w:rsidRPr="00736C0B">
        <w:rPr>
          <w:color w:val="000000"/>
          <w:szCs w:val="22"/>
          <w:lang w:eastAsia="en-GB"/>
        </w:rPr>
        <w:t>lé</w:t>
      </w:r>
      <w:r w:rsidRPr="00F90A08">
        <w:rPr>
          <w:color w:val="000000"/>
          <w:szCs w:val="22"/>
          <w:lang w:eastAsia="en-GB"/>
        </w:rPr>
        <w:t>čivé látky</w:t>
      </w:r>
      <w:r w:rsidRPr="00736C0B">
        <w:rPr>
          <w:color w:val="000000"/>
          <w:szCs w:val="22"/>
          <w:lang w:eastAsia="en-GB"/>
        </w:rPr>
        <w:t xml:space="preserve">, které jsou </w:t>
      </w:r>
      <w:r w:rsidRPr="00F90A08">
        <w:rPr>
          <w:color w:val="000000"/>
          <w:szCs w:val="22"/>
          <w:lang w:eastAsia="en-GB"/>
        </w:rPr>
        <w:t xml:space="preserve">také </w:t>
      </w:r>
      <w:r w:rsidRPr="003D0F93">
        <w:rPr>
          <w:color w:val="000000"/>
          <w:szCs w:val="22"/>
          <w:lang w:eastAsia="en-GB"/>
        </w:rPr>
        <w:t>silně vázány na bílkoviny</w:t>
      </w:r>
      <w:r w:rsidRPr="00736C0B">
        <w:rPr>
          <w:color w:val="000000"/>
          <w:szCs w:val="22"/>
          <w:lang w:eastAsia="en-GB"/>
        </w:rPr>
        <w:t xml:space="preserve">, např. </w:t>
      </w:r>
      <w:r w:rsidRPr="00F90A08">
        <w:rPr>
          <w:color w:val="000000"/>
          <w:szCs w:val="22"/>
          <w:lang w:eastAsia="en-GB"/>
        </w:rPr>
        <w:t>n</w:t>
      </w:r>
      <w:r w:rsidRPr="00736C0B">
        <w:rPr>
          <w:color w:val="000000"/>
          <w:szCs w:val="22"/>
          <w:lang w:eastAsia="en-GB"/>
        </w:rPr>
        <w:t>ěkteré sulfonamidy</w:t>
      </w:r>
      <w:r w:rsidR="00856DD5">
        <w:rPr>
          <w:color w:val="000000"/>
          <w:szCs w:val="22"/>
          <w:lang w:eastAsia="en-GB"/>
        </w:rPr>
        <w:t xml:space="preserve"> či</w:t>
      </w:r>
      <w:r w:rsidRPr="00736C0B">
        <w:rPr>
          <w:color w:val="000000"/>
          <w:szCs w:val="22"/>
          <w:lang w:eastAsia="en-GB"/>
        </w:rPr>
        <w:t xml:space="preserve"> </w:t>
      </w:r>
      <w:proofErr w:type="spellStart"/>
      <w:r w:rsidRPr="00736C0B">
        <w:rPr>
          <w:color w:val="000000"/>
          <w:szCs w:val="22"/>
          <w:lang w:eastAsia="en-GB"/>
        </w:rPr>
        <w:t>warfarin</w:t>
      </w:r>
      <w:proofErr w:type="spellEnd"/>
      <w:r w:rsidR="00856DD5">
        <w:rPr>
          <w:color w:val="000000"/>
          <w:szCs w:val="22"/>
          <w:lang w:eastAsia="en-GB"/>
        </w:rPr>
        <w:t>,</w:t>
      </w:r>
      <w:r w:rsidRPr="00736C0B">
        <w:rPr>
          <w:color w:val="000000"/>
          <w:szCs w:val="22"/>
          <w:lang w:eastAsia="en-GB"/>
        </w:rPr>
        <w:t xml:space="preserve"> nebo </w:t>
      </w:r>
      <w:r w:rsidRPr="00F90A08">
        <w:rPr>
          <w:color w:val="000000"/>
          <w:szCs w:val="22"/>
          <w:lang w:eastAsia="en-GB"/>
        </w:rPr>
        <w:t xml:space="preserve">může být </w:t>
      </w:r>
      <w:r w:rsidRPr="003D0F93">
        <w:rPr>
          <w:color w:val="000000"/>
          <w:szCs w:val="22"/>
          <w:lang w:eastAsia="en-GB"/>
        </w:rPr>
        <w:t>sám vytěsněn</w:t>
      </w:r>
      <w:r w:rsidRPr="00736C0B">
        <w:rPr>
          <w:color w:val="000000"/>
          <w:szCs w:val="22"/>
          <w:lang w:eastAsia="en-GB"/>
        </w:rPr>
        <w:t xml:space="preserve">, </w:t>
      </w:r>
      <w:r w:rsidRPr="003D0F93">
        <w:rPr>
          <w:color w:val="000000"/>
          <w:szCs w:val="22"/>
          <w:lang w:eastAsia="en-GB"/>
        </w:rPr>
        <w:t xml:space="preserve">což vede ke zvýšení </w:t>
      </w:r>
      <w:r w:rsidRPr="00736C0B">
        <w:rPr>
          <w:color w:val="000000"/>
          <w:szCs w:val="22"/>
          <w:lang w:eastAsia="en-GB"/>
        </w:rPr>
        <w:t xml:space="preserve">koncentrací </w:t>
      </w:r>
      <w:r w:rsidRPr="003D0F93">
        <w:rPr>
          <w:color w:val="000000"/>
          <w:szCs w:val="22"/>
          <w:lang w:eastAsia="en-GB"/>
        </w:rPr>
        <w:t>nevyvázaných</w:t>
      </w:r>
      <w:r w:rsidRPr="00736C0B">
        <w:rPr>
          <w:color w:val="000000"/>
          <w:szCs w:val="22"/>
          <w:lang w:eastAsia="en-GB"/>
        </w:rPr>
        <w:t xml:space="preserve"> farmakologicky aktivních </w:t>
      </w:r>
      <w:r w:rsidRPr="00F90A08">
        <w:rPr>
          <w:color w:val="000000"/>
          <w:szCs w:val="22"/>
          <w:lang w:eastAsia="en-GB"/>
        </w:rPr>
        <w:t>látek</w:t>
      </w:r>
      <w:r w:rsidRPr="00736C0B">
        <w:rPr>
          <w:color w:val="000000"/>
          <w:szCs w:val="22"/>
          <w:lang w:eastAsia="en-GB"/>
        </w:rPr>
        <w:t>, které mohou vést k toxickým účinkům.</w:t>
      </w:r>
      <w:r w:rsidRPr="00F90A08">
        <w:rPr>
          <w:color w:val="000000"/>
          <w:szCs w:val="22"/>
          <w:lang w:eastAsia="en-GB"/>
        </w:rPr>
        <w:t xml:space="preserve"> </w:t>
      </w:r>
    </w:p>
    <w:p w14:paraId="7D67B4E7" w14:textId="7F2D5F78" w:rsidR="00785CBA" w:rsidRPr="00736C0B" w:rsidRDefault="00785CBA" w:rsidP="00785CBA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>Souběžná léčba s jinými terapeutickými látkami by měla být prováděna opatrně</w:t>
      </w:r>
      <w:r w:rsidRPr="003D0F93">
        <w:rPr>
          <w:color w:val="000000"/>
          <w:szCs w:val="22"/>
          <w:lang w:eastAsia="en-GB"/>
        </w:rPr>
        <w:t xml:space="preserve"> z důvodu </w:t>
      </w:r>
      <w:r w:rsidRPr="00736C0B">
        <w:rPr>
          <w:color w:val="000000"/>
          <w:szCs w:val="22"/>
          <w:lang w:eastAsia="en-GB"/>
        </w:rPr>
        <w:t>rizik</w:t>
      </w:r>
      <w:r w:rsidRPr="00F90A08">
        <w:rPr>
          <w:color w:val="000000"/>
          <w:szCs w:val="22"/>
          <w:lang w:eastAsia="en-GB"/>
        </w:rPr>
        <w:t>a</w:t>
      </w:r>
      <w:r w:rsidRPr="00736C0B">
        <w:rPr>
          <w:color w:val="000000"/>
          <w:szCs w:val="22"/>
          <w:lang w:eastAsia="en-GB"/>
        </w:rPr>
        <w:t xml:space="preserve"> metabolických interakcí. </w:t>
      </w:r>
      <w:proofErr w:type="spellStart"/>
      <w:r w:rsidRPr="00736C0B">
        <w:rPr>
          <w:color w:val="000000"/>
          <w:szCs w:val="22"/>
          <w:lang w:eastAsia="en-GB"/>
        </w:rPr>
        <w:t>Fenylbutazon</w:t>
      </w:r>
      <w:proofErr w:type="spellEnd"/>
      <w:r w:rsidRPr="00736C0B">
        <w:rPr>
          <w:color w:val="000000"/>
          <w:szCs w:val="22"/>
          <w:lang w:eastAsia="en-GB"/>
        </w:rPr>
        <w:t xml:space="preserve"> může ovlivňovat metabolismus jiných léčiv, např. </w:t>
      </w:r>
      <w:proofErr w:type="spellStart"/>
      <w:r w:rsidRPr="00F90A08">
        <w:rPr>
          <w:color w:val="000000"/>
          <w:szCs w:val="22"/>
          <w:lang w:eastAsia="en-GB"/>
        </w:rPr>
        <w:t>w</w:t>
      </w:r>
      <w:r w:rsidRPr="00736C0B">
        <w:rPr>
          <w:color w:val="000000"/>
          <w:szCs w:val="22"/>
          <w:lang w:eastAsia="en-GB"/>
        </w:rPr>
        <w:t>arfarin</w:t>
      </w:r>
      <w:r w:rsidRPr="00F90A08">
        <w:rPr>
          <w:color w:val="000000"/>
          <w:szCs w:val="22"/>
          <w:lang w:eastAsia="en-GB"/>
        </w:rPr>
        <w:t>u</w:t>
      </w:r>
      <w:proofErr w:type="spellEnd"/>
      <w:r w:rsidR="00C25DBD">
        <w:rPr>
          <w:color w:val="000000"/>
          <w:szCs w:val="22"/>
          <w:lang w:eastAsia="en-GB"/>
        </w:rPr>
        <w:t xml:space="preserve"> nebo</w:t>
      </w:r>
      <w:r w:rsidRPr="00736C0B">
        <w:rPr>
          <w:color w:val="000000"/>
          <w:szCs w:val="22"/>
          <w:lang w:eastAsia="en-GB"/>
        </w:rPr>
        <w:t xml:space="preserve"> barbiturát</w:t>
      </w:r>
      <w:r w:rsidRPr="00F90A08">
        <w:rPr>
          <w:color w:val="000000"/>
          <w:szCs w:val="22"/>
          <w:lang w:eastAsia="en-GB"/>
        </w:rPr>
        <w:t>ů</w:t>
      </w:r>
      <w:r>
        <w:rPr>
          <w:color w:val="000000"/>
          <w:szCs w:val="22"/>
          <w:lang w:eastAsia="en-GB"/>
        </w:rPr>
        <w:t>,</w:t>
      </w:r>
      <w:r w:rsidRPr="00736C0B">
        <w:rPr>
          <w:color w:val="000000"/>
          <w:szCs w:val="22"/>
          <w:lang w:eastAsia="en-GB"/>
        </w:rPr>
        <w:t xml:space="preserve"> s výslednou toxicitou.</w:t>
      </w:r>
    </w:p>
    <w:p w14:paraId="0E940F03" w14:textId="77777777" w:rsidR="00785CBA" w:rsidRPr="00F90A08" w:rsidRDefault="00785CBA" w:rsidP="00785CBA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>Existují důkazy, které naznačují, že farmakokinetika přípravků obsahujících penicilin</w:t>
      </w:r>
    </w:p>
    <w:p w14:paraId="61109AC3" w14:textId="77777777" w:rsidR="00785CBA" w:rsidRPr="00F90A08" w:rsidRDefault="00785CBA" w:rsidP="00785CBA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 xml:space="preserve">a </w:t>
      </w:r>
      <w:proofErr w:type="spellStart"/>
      <w:r w:rsidRPr="00736C0B">
        <w:rPr>
          <w:color w:val="000000"/>
          <w:szCs w:val="22"/>
          <w:lang w:eastAsia="en-GB"/>
        </w:rPr>
        <w:t>gentamicin</w:t>
      </w:r>
      <w:proofErr w:type="spellEnd"/>
      <w:r w:rsidRPr="00736C0B">
        <w:rPr>
          <w:color w:val="000000"/>
          <w:szCs w:val="22"/>
          <w:lang w:eastAsia="en-GB"/>
        </w:rPr>
        <w:t xml:space="preserve"> může být ovlivněna souběžným podáváním přípravků obsahujících </w:t>
      </w:r>
      <w:proofErr w:type="spellStart"/>
      <w:r w:rsidRPr="00736C0B">
        <w:rPr>
          <w:color w:val="000000"/>
          <w:szCs w:val="22"/>
          <w:lang w:eastAsia="en-GB"/>
        </w:rPr>
        <w:t>fenylbutazon</w:t>
      </w:r>
      <w:proofErr w:type="spellEnd"/>
    </w:p>
    <w:p w14:paraId="550E1F47" w14:textId="77777777" w:rsidR="00785CBA" w:rsidRPr="00736C0B" w:rsidRDefault="00785CBA" w:rsidP="00785CBA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>s možnou redukcí terapeutické účinnosti, jelikož může být snížena</w:t>
      </w:r>
      <w:r w:rsidRPr="00F90A08">
        <w:rPr>
          <w:color w:val="000000"/>
          <w:szCs w:val="22"/>
          <w:lang w:eastAsia="en-GB"/>
        </w:rPr>
        <w:t xml:space="preserve"> </w:t>
      </w:r>
      <w:r w:rsidRPr="00736C0B">
        <w:rPr>
          <w:color w:val="000000"/>
          <w:szCs w:val="22"/>
          <w:lang w:eastAsia="en-GB"/>
        </w:rPr>
        <w:t xml:space="preserve">tkáňová penetrace. Rovněž může být ovlivněna distribuce </w:t>
      </w:r>
      <w:r w:rsidRPr="00F90A08">
        <w:rPr>
          <w:color w:val="000000"/>
          <w:szCs w:val="22"/>
          <w:lang w:eastAsia="en-GB"/>
        </w:rPr>
        <w:t>u</w:t>
      </w:r>
      <w:r w:rsidRPr="00736C0B">
        <w:rPr>
          <w:color w:val="000000"/>
          <w:szCs w:val="22"/>
          <w:lang w:eastAsia="en-GB"/>
        </w:rPr>
        <w:t xml:space="preserve"> jiných lé</w:t>
      </w:r>
      <w:r w:rsidRPr="00F90A08">
        <w:rPr>
          <w:color w:val="000000"/>
          <w:szCs w:val="22"/>
          <w:lang w:eastAsia="en-GB"/>
        </w:rPr>
        <w:t>čiv</w:t>
      </w:r>
      <w:r w:rsidRPr="003D0F93">
        <w:rPr>
          <w:color w:val="000000"/>
          <w:szCs w:val="22"/>
          <w:lang w:eastAsia="en-GB"/>
        </w:rPr>
        <w:t>ých látek</w:t>
      </w:r>
      <w:r w:rsidRPr="00736C0B">
        <w:rPr>
          <w:color w:val="000000"/>
          <w:szCs w:val="22"/>
          <w:lang w:eastAsia="en-GB"/>
        </w:rPr>
        <w:t xml:space="preserve"> podávaných současně.</w:t>
      </w:r>
    </w:p>
    <w:p w14:paraId="0B86F3A7" w14:textId="77777777" w:rsidR="00C90EDA" w:rsidRPr="00B41D57" w:rsidRDefault="00C90ED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33DFD79" w14:textId="77777777" w:rsidR="00C114FF" w:rsidRPr="00B41D57" w:rsidRDefault="007414A5" w:rsidP="00B13B6D">
      <w:pPr>
        <w:pStyle w:val="Style1"/>
      </w:pPr>
      <w:r w:rsidRPr="00B41D57">
        <w:t>3.9</w:t>
      </w:r>
      <w:r w:rsidRPr="00B41D57">
        <w:tab/>
        <w:t>Cesty podání a dávkování</w:t>
      </w:r>
    </w:p>
    <w:p w14:paraId="0C31E074" w14:textId="77777777" w:rsidR="00145D34" w:rsidRPr="00B41D57" w:rsidRDefault="00145D34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45291F5" w14:textId="77777777" w:rsidR="001420F1" w:rsidRPr="00736C0B" w:rsidRDefault="001420F1" w:rsidP="001420F1">
      <w:pPr>
        <w:tabs>
          <w:tab w:val="left" w:pos="540"/>
        </w:tabs>
      </w:pPr>
      <w:r>
        <w:t>P</w:t>
      </w:r>
      <w:r w:rsidRPr="00736C0B">
        <w:t>erorální podání.</w:t>
      </w:r>
    </w:p>
    <w:p w14:paraId="21668E05" w14:textId="4D60B26B" w:rsidR="001420F1" w:rsidRDefault="001420F1" w:rsidP="001420F1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</w:pPr>
      <w:r w:rsidRPr="00736C0B">
        <w:t>Doporučená dávka je 4,4-8,8 mg</w:t>
      </w:r>
      <w:r w:rsidR="00CB644C">
        <w:t xml:space="preserve"> </w:t>
      </w:r>
      <w:proofErr w:type="spellStart"/>
      <w:r w:rsidR="00CB644C">
        <w:t>fenylbutazonu</w:t>
      </w:r>
      <w:proofErr w:type="spellEnd"/>
      <w:r w:rsidRPr="00736C0B">
        <w:t>/kg</w:t>
      </w:r>
      <w:r w:rsidR="00075A1F">
        <w:t xml:space="preserve"> živé hmotnosti/</w:t>
      </w:r>
      <w:r w:rsidRPr="00736C0B">
        <w:t>den.</w:t>
      </w:r>
    </w:p>
    <w:p w14:paraId="0F82F118" w14:textId="277F2C55" w:rsidR="003828D6" w:rsidRDefault="003828D6" w:rsidP="001420F1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</w:pPr>
      <w:r>
        <w:t xml:space="preserve">Dávku upravte podle individuální </w:t>
      </w:r>
      <w:r w:rsidR="00531DE0">
        <w:t>odezvy</w:t>
      </w:r>
      <w:r>
        <w:t xml:space="preserve"> daného zvířete, ale můžete </w:t>
      </w:r>
      <w:r w:rsidR="00531DE0">
        <w:t>postupovat podle</w:t>
      </w:r>
      <w:r>
        <w:t xml:space="preserve"> následující</w:t>
      </w:r>
      <w:r w:rsidR="00531DE0">
        <w:t>ho schématu</w:t>
      </w:r>
      <w:r>
        <w:t>:</w:t>
      </w:r>
    </w:p>
    <w:p w14:paraId="431831D9" w14:textId="77777777" w:rsidR="003828D6" w:rsidRDefault="003828D6" w:rsidP="001420F1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</w:pPr>
    </w:p>
    <w:p w14:paraId="5C9EA535" w14:textId="11A98765" w:rsidR="00661EDB" w:rsidRPr="00736C0B" w:rsidRDefault="00661EDB" w:rsidP="001420F1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</w:pPr>
      <w:r>
        <w:t>Kůň (450 kg ž</w:t>
      </w:r>
      <w:r w:rsidR="00075A1F">
        <w:t>ivé hmotnosti</w:t>
      </w:r>
      <w:r>
        <w:t>):</w:t>
      </w:r>
    </w:p>
    <w:p w14:paraId="24AE0FAC" w14:textId="3C42ECC2" w:rsidR="001420F1" w:rsidRPr="00736C0B" w:rsidRDefault="00794E01" w:rsidP="001420F1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>
        <w:lastRenderedPageBreak/>
        <w:t>1. d</w:t>
      </w:r>
      <w:r w:rsidR="00531DE0">
        <w:t>en:</w:t>
      </w:r>
      <w:r>
        <w:t xml:space="preserve"> </w:t>
      </w:r>
      <w:r w:rsidRPr="00794E01">
        <w:rPr>
          <w:rFonts w:cs="Arial"/>
          <w:bCs/>
          <w:color w:val="000000"/>
          <w:szCs w:val="22"/>
          <w:lang w:eastAsia="de-DE"/>
        </w:rPr>
        <w:t xml:space="preserve">4,4 mg </w:t>
      </w:r>
      <w:proofErr w:type="spellStart"/>
      <w:r w:rsidRPr="00794E01">
        <w:rPr>
          <w:rFonts w:cs="Arial"/>
          <w:bCs/>
          <w:color w:val="000000"/>
          <w:szCs w:val="22"/>
          <w:lang w:eastAsia="de-DE"/>
        </w:rPr>
        <w:t>fenylbutazonu</w:t>
      </w:r>
      <w:proofErr w:type="spellEnd"/>
      <w:r w:rsidRPr="00794E01">
        <w:rPr>
          <w:rFonts w:cs="Arial"/>
          <w:bCs/>
          <w:color w:val="000000"/>
          <w:szCs w:val="22"/>
          <w:lang w:eastAsia="de-DE"/>
        </w:rPr>
        <w:t>/kg ž</w:t>
      </w:r>
      <w:r w:rsidR="00CB644C">
        <w:rPr>
          <w:rFonts w:cs="Arial"/>
          <w:bCs/>
          <w:color w:val="000000"/>
          <w:szCs w:val="22"/>
          <w:lang w:eastAsia="de-DE"/>
        </w:rPr>
        <w:t>ivé hmotnosti</w:t>
      </w:r>
      <w:r w:rsidRPr="00794E01">
        <w:rPr>
          <w:rFonts w:cs="Arial"/>
          <w:bCs/>
          <w:color w:val="000000"/>
          <w:szCs w:val="22"/>
          <w:lang w:eastAsia="de-DE"/>
        </w:rPr>
        <w:t xml:space="preserve"> 2</w:t>
      </w:r>
      <w:r w:rsidR="00CB644C">
        <w:rPr>
          <w:rFonts w:cs="Arial"/>
          <w:bCs/>
          <w:color w:val="000000"/>
          <w:szCs w:val="22"/>
          <w:lang w:eastAsia="de-DE"/>
        </w:rPr>
        <w:t>krát</w:t>
      </w:r>
      <w:r w:rsidRPr="00794E01">
        <w:rPr>
          <w:rFonts w:cs="Arial"/>
          <w:bCs/>
          <w:color w:val="000000"/>
          <w:szCs w:val="22"/>
          <w:lang w:eastAsia="de-DE"/>
        </w:rPr>
        <w:t xml:space="preserve"> denně </w:t>
      </w:r>
      <w:r w:rsidRPr="00794E01">
        <w:rPr>
          <w:color w:val="000000"/>
          <w:szCs w:val="22"/>
          <w:lang w:eastAsia="en-GB"/>
        </w:rPr>
        <w:t xml:space="preserve">(což odpovídá </w:t>
      </w:r>
      <w:r w:rsidRPr="00794E01">
        <w:rPr>
          <w:rFonts w:cs="Arial"/>
          <w:bCs/>
          <w:color w:val="000000"/>
          <w:szCs w:val="22"/>
          <w:lang w:eastAsia="de-DE"/>
        </w:rPr>
        <w:t>2 sáčkům nebo 10</w:t>
      </w:r>
      <w:r w:rsidR="002A0C96">
        <w:rPr>
          <w:rFonts w:cs="Arial"/>
          <w:bCs/>
          <w:color w:val="000000"/>
          <w:szCs w:val="22"/>
          <w:lang w:eastAsia="de-DE"/>
        </w:rPr>
        <w:t xml:space="preserve"> </w:t>
      </w:r>
      <w:r w:rsidRPr="00794E01">
        <w:rPr>
          <w:rFonts w:cs="Arial"/>
          <w:bCs/>
          <w:color w:val="000000"/>
          <w:szCs w:val="22"/>
          <w:lang w:eastAsia="de-DE"/>
        </w:rPr>
        <w:t xml:space="preserve">g </w:t>
      </w:r>
      <w:r w:rsidR="00CB644C">
        <w:rPr>
          <w:rFonts w:cs="Arial"/>
          <w:bCs/>
          <w:color w:val="000000"/>
          <w:szCs w:val="22"/>
          <w:lang w:eastAsia="de-DE"/>
        </w:rPr>
        <w:t xml:space="preserve">veterinárního léčivého </w:t>
      </w:r>
      <w:r w:rsidRPr="00794E01">
        <w:rPr>
          <w:rFonts w:cs="Arial"/>
          <w:bCs/>
          <w:color w:val="000000"/>
          <w:szCs w:val="22"/>
          <w:lang w:eastAsia="de-DE"/>
        </w:rPr>
        <w:t>přípravku 2</w:t>
      </w:r>
      <w:r w:rsidR="00CB644C">
        <w:rPr>
          <w:rFonts w:cs="Arial"/>
          <w:bCs/>
          <w:color w:val="000000"/>
          <w:szCs w:val="22"/>
          <w:lang w:eastAsia="de-DE"/>
        </w:rPr>
        <w:t>krát</w:t>
      </w:r>
      <w:r w:rsidRPr="00794E01">
        <w:rPr>
          <w:rFonts w:cs="Arial"/>
          <w:bCs/>
          <w:color w:val="000000"/>
          <w:szCs w:val="22"/>
          <w:lang w:eastAsia="de-DE"/>
        </w:rPr>
        <w:t xml:space="preserve"> denně</w:t>
      </w:r>
      <w:r w:rsidR="005E74D9">
        <w:rPr>
          <w:rFonts w:cs="Arial"/>
          <w:bCs/>
          <w:color w:val="000000"/>
          <w:szCs w:val="22"/>
          <w:lang w:eastAsia="de-DE"/>
        </w:rPr>
        <w:t>)</w:t>
      </w:r>
      <w:r w:rsidR="004A1BE2">
        <w:rPr>
          <w:rFonts w:cs="Arial"/>
          <w:bCs/>
          <w:color w:val="000000"/>
          <w:szCs w:val="22"/>
          <w:lang w:eastAsia="de-DE"/>
        </w:rPr>
        <w:t>.</w:t>
      </w:r>
    </w:p>
    <w:p w14:paraId="449BF367" w14:textId="272D9C33" w:rsidR="001420F1" w:rsidRPr="00736C0B" w:rsidRDefault="001420F1" w:rsidP="001420F1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rFonts w:cs="Arial"/>
          <w:bCs/>
          <w:color w:val="000000"/>
          <w:szCs w:val="22"/>
          <w:lang w:eastAsia="de-DE"/>
        </w:rPr>
      </w:pPr>
      <w:r w:rsidRPr="00F90A08">
        <w:rPr>
          <w:color w:val="000000"/>
          <w:szCs w:val="22"/>
          <w:lang w:eastAsia="en-GB"/>
        </w:rPr>
        <w:t>2.-</w:t>
      </w:r>
      <w:r w:rsidRPr="003D0F93">
        <w:rPr>
          <w:color w:val="000000"/>
          <w:szCs w:val="22"/>
          <w:lang w:eastAsia="en-GB"/>
        </w:rPr>
        <w:t>4. den</w:t>
      </w:r>
      <w:r w:rsidR="00B93057">
        <w:rPr>
          <w:color w:val="000000"/>
          <w:szCs w:val="22"/>
          <w:lang w:eastAsia="en-GB"/>
        </w:rPr>
        <w:t>:</w:t>
      </w:r>
      <w:r w:rsidRPr="00736C0B">
        <w:rPr>
          <w:color w:val="000000"/>
          <w:szCs w:val="22"/>
          <w:lang w:eastAsia="en-GB"/>
        </w:rPr>
        <w:t xml:space="preserve"> 2</w:t>
      </w:r>
      <w:r>
        <w:rPr>
          <w:rFonts w:cs="Arial"/>
          <w:bCs/>
          <w:color w:val="000000"/>
          <w:szCs w:val="22"/>
          <w:lang w:eastAsia="de-DE"/>
        </w:rPr>
        <w:t>,</w:t>
      </w:r>
      <w:r w:rsidRPr="00736C0B">
        <w:rPr>
          <w:rFonts w:cs="Arial"/>
          <w:bCs/>
          <w:color w:val="000000"/>
          <w:szCs w:val="22"/>
          <w:lang w:eastAsia="de-DE"/>
        </w:rPr>
        <w:t xml:space="preserve">2 mg </w:t>
      </w:r>
      <w:proofErr w:type="spellStart"/>
      <w:r w:rsidRPr="00736C0B">
        <w:rPr>
          <w:rFonts w:cs="Arial"/>
          <w:bCs/>
          <w:color w:val="000000"/>
          <w:szCs w:val="22"/>
          <w:lang w:eastAsia="de-DE"/>
        </w:rPr>
        <w:t>fenylbutazonu</w:t>
      </w:r>
      <w:proofErr w:type="spellEnd"/>
      <w:r w:rsidRPr="00736C0B">
        <w:rPr>
          <w:rFonts w:cs="Arial"/>
          <w:bCs/>
          <w:color w:val="000000"/>
          <w:szCs w:val="22"/>
          <w:lang w:eastAsia="de-DE"/>
        </w:rPr>
        <w:t>/kg ž</w:t>
      </w:r>
      <w:r w:rsidR="00CB644C">
        <w:rPr>
          <w:rFonts w:cs="Arial"/>
          <w:bCs/>
          <w:color w:val="000000"/>
          <w:szCs w:val="22"/>
          <w:lang w:eastAsia="de-DE"/>
        </w:rPr>
        <w:t>ivé hmotnosti</w:t>
      </w:r>
      <w:r w:rsidRPr="00736C0B">
        <w:rPr>
          <w:rFonts w:cs="Arial"/>
          <w:bCs/>
          <w:color w:val="000000"/>
          <w:szCs w:val="22"/>
          <w:lang w:eastAsia="de-DE"/>
        </w:rPr>
        <w:t xml:space="preserve"> 2</w:t>
      </w:r>
      <w:r w:rsidR="00CB644C">
        <w:rPr>
          <w:rFonts w:cs="Arial"/>
          <w:bCs/>
          <w:color w:val="000000"/>
          <w:szCs w:val="22"/>
          <w:lang w:eastAsia="de-DE"/>
        </w:rPr>
        <w:t>krát</w:t>
      </w:r>
      <w:r w:rsidRPr="00736C0B">
        <w:rPr>
          <w:rFonts w:cs="Arial"/>
          <w:bCs/>
          <w:color w:val="000000"/>
          <w:szCs w:val="22"/>
          <w:lang w:eastAsia="de-DE"/>
        </w:rPr>
        <w:t xml:space="preserve"> denně (což odpovídá 1 sáčku nebo 5 g </w:t>
      </w:r>
      <w:r w:rsidR="00CB644C">
        <w:rPr>
          <w:rFonts w:cs="Arial"/>
          <w:bCs/>
          <w:color w:val="000000"/>
          <w:szCs w:val="22"/>
          <w:lang w:eastAsia="de-DE"/>
        </w:rPr>
        <w:t xml:space="preserve">veterinárního léčivého </w:t>
      </w:r>
      <w:r w:rsidRPr="00736C0B">
        <w:rPr>
          <w:rFonts w:cs="Arial"/>
          <w:bCs/>
          <w:color w:val="000000"/>
          <w:szCs w:val="22"/>
          <w:lang w:eastAsia="de-DE"/>
        </w:rPr>
        <w:t>přípravku 2</w:t>
      </w:r>
      <w:r w:rsidR="00CB644C">
        <w:rPr>
          <w:rFonts w:cs="Arial"/>
          <w:bCs/>
          <w:color w:val="000000"/>
          <w:szCs w:val="22"/>
          <w:lang w:eastAsia="de-DE"/>
        </w:rPr>
        <w:t>krát</w:t>
      </w:r>
      <w:r w:rsidRPr="00736C0B">
        <w:rPr>
          <w:rFonts w:cs="Arial"/>
          <w:bCs/>
          <w:color w:val="000000"/>
          <w:szCs w:val="22"/>
          <w:lang w:eastAsia="de-DE"/>
        </w:rPr>
        <w:t xml:space="preserve"> denně), poté následuje dávka 2,2</w:t>
      </w:r>
      <w:r w:rsidR="00AD75A8">
        <w:rPr>
          <w:rFonts w:cs="Arial"/>
          <w:bCs/>
          <w:color w:val="000000"/>
          <w:szCs w:val="22"/>
          <w:lang w:eastAsia="de-DE"/>
        </w:rPr>
        <w:t xml:space="preserve"> </w:t>
      </w:r>
      <w:r w:rsidRPr="00736C0B">
        <w:rPr>
          <w:rFonts w:cs="Arial"/>
          <w:bCs/>
          <w:color w:val="000000"/>
          <w:szCs w:val="22"/>
          <w:lang w:eastAsia="de-DE"/>
        </w:rPr>
        <w:t xml:space="preserve">mg </w:t>
      </w:r>
      <w:proofErr w:type="spellStart"/>
      <w:r w:rsidRPr="00D020B2">
        <w:rPr>
          <w:rFonts w:cs="Arial"/>
          <w:bCs/>
          <w:color w:val="000000"/>
          <w:szCs w:val="22"/>
          <w:lang w:eastAsia="de-DE"/>
        </w:rPr>
        <w:t>fenylbutazonu</w:t>
      </w:r>
      <w:proofErr w:type="spellEnd"/>
      <w:r w:rsidRPr="00D020B2">
        <w:rPr>
          <w:rFonts w:cs="Arial"/>
          <w:bCs/>
          <w:color w:val="000000"/>
          <w:szCs w:val="22"/>
          <w:lang w:eastAsia="de-DE"/>
        </w:rPr>
        <w:t>/kg</w:t>
      </w:r>
      <w:r w:rsidRPr="00736C0B">
        <w:rPr>
          <w:rFonts w:cs="Arial"/>
          <w:bCs/>
          <w:color w:val="000000"/>
          <w:szCs w:val="22"/>
          <w:lang w:eastAsia="de-DE"/>
        </w:rPr>
        <w:t xml:space="preserve"> ž</w:t>
      </w:r>
      <w:r w:rsidR="00CB644C">
        <w:rPr>
          <w:rFonts w:cs="Arial"/>
          <w:bCs/>
          <w:color w:val="000000"/>
          <w:szCs w:val="22"/>
          <w:lang w:eastAsia="de-DE"/>
        </w:rPr>
        <w:t>ivé hmotnosti</w:t>
      </w:r>
      <w:r w:rsidRPr="00736C0B">
        <w:rPr>
          <w:rFonts w:cs="Arial"/>
          <w:bCs/>
          <w:color w:val="000000"/>
          <w:szCs w:val="22"/>
          <w:lang w:eastAsia="de-DE"/>
        </w:rPr>
        <w:t xml:space="preserve"> jednou denně (což odpovídá 1 sáčku nebo 5</w:t>
      </w:r>
      <w:r w:rsidR="00456D16">
        <w:rPr>
          <w:rFonts w:cs="Arial"/>
          <w:bCs/>
          <w:color w:val="000000"/>
          <w:szCs w:val="22"/>
          <w:lang w:eastAsia="de-DE"/>
        </w:rPr>
        <w:t xml:space="preserve"> </w:t>
      </w:r>
      <w:r w:rsidRPr="00736C0B">
        <w:rPr>
          <w:rFonts w:cs="Arial"/>
          <w:bCs/>
          <w:color w:val="000000"/>
          <w:szCs w:val="22"/>
          <w:lang w:eastAsia="de-DE"/>
        </w:rPr>
        <w:t xml:space="preserve">g </w:t>
      </w:r>
      <w:r w:rsidR="00CB644C">
        <w:rPr>
          <w:rFonts w:cs="Arial"/>
          <w:bCs/>
          <w:color w:val="000000"/>
          <w:szCs w:val="22"/>
          <w:lang w:eastAsia="de-DE"/>
        </w:rPr>
        <w:t xml:space="preserve">veterinárního léčivého </w:t>
      </w:r>
      <w:r w:rsidRPr="00736C0B">
        <w:rPr>
          <w:rFonts w:cs="Arial"/>
          <w:bCs/>
          <w:color w:val="000000"/>
          <w:szCs w:val="22"/>
          <w:lang w:eastAsia="de-DE"/>
        </w:rPr>
        <w:t>přípravku denně)</w:t>
      </w:r>
      <w:r w:rsidR="00691E14">
        <w:rPr>
          <w:rFonts w:cs="Arial"/>
          <w:bCs/>
          <w:color w:val="000000"/>
          <w:szCs w:val="22"/>
          <w:lang w:eastAsia="de-DE"/>
        </w:rPr>
        <w:t xml:space="preserve"> nebo obden, dle potřeby</w:t>
      </w:r>
      <w:r w:rsidRPr="00736C0B">
        <w:rPr>
          <w:rFonts w:cs="Arial"/>
          <w:bCs/>
          <w:color w:val="000000"/>
          <w:szCs w:val="22"/>
          <w:lang w:eastAsia="de-DE"/>
        </w:rPr>
        <w:t xml:space="preserve">. </w:t>
      </w:r>
    </w:p>
    <w:p w14:paraId="2DD59FEB" w14:textId="77777777" w:rsidR="001420F1" w:rsidRPr="00736C0B" w:rsidRDefault="001420F1" w:rsidP="001420F1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</w:p>
    <w:p w14:paraId="7764CA9E" w14:textId="77777777" w:rsidR="001420F1" w:rsidRPr="00F90A08" w:rsidRDefault="001420F1" w:rsidP="001420F1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F90A08">
        <w:rPr>
          <w:color w:val="000000"/>
          <w:szCs w:val="22"/>
          <w:lang w:eastAsia="en-GB"/>
        </w:rPr>
        <w:t xml:space="preserve">Přerušte léčbu, pokud se účinek léčby nedostaví během 4-5 dnů. </w:t>
      </w:r>
    </w:p>
    <w:p w14:paraId="70BDFDD7" w14:textId="1BCE074D" w:rsidR="001420F1" w:rsidRPr="003D0F93" w:rsidRDefault="00CB644C" w:rsidP="001420F1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Příjem sena</w:t>
      </w:r>
      <w:r w:rsidR="001420F1" w:rsidRPr="003D0F93">
        <w:rPr>
          <w:color w:val="000000"/>
          <w:szCs w:val="22"/>
          <w:lang w:eastAsia="en-GB"/>
        </w:rPr>
        <w:t xml:space="preserve"> může zpomalit absorpci </w:t>
      </w:r>
      <w:proofErr w:type="spellStart"/>
      <w:r w:rsidR="001420F1" w:rsidRPr="003D0F93">
        <w:rPr>
          <w:color w:val="000000"/>
          <w:szCs w:val="22"/>
          <w:lang w:eastAsia="en-GB"/>
        </w:rPr>
        <w:t>fenylbutazonu</w:t>
      </w:r>
      <w:proofErr w:type="spellEnd"/>
      <w:r w:rsidR="001420F1" w:rsidRPr="003D0F93">
        <w:rPr>
          <w:color w:val="000000"/>
          <w:szCs w:val="22"/>
          <w:lang w:eastAsia="en-GB"/>
        </w:rPr>
        <w:t xml:space="preserve"> a tím i nástup klinického účinku.  </w:t>
      </w:r>
    </w:p>
    <w:p w14:paraId="43C0176B" w14:textId="0F7A9E15" w:rsidR="001420F1" w:rsidRDefault="001420F1" w:rsidP="001420F1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>Doporučuje se nepodávat sen</w:t>
      </w:r>
      <w:r w:rsidRPr="00F90A08">
        <w:rPr>
          <w:color w:val="000000"/>
          <w:szCs w:val="22"/>
          <w:lang w:eastAsia="en-GB"/>
        </w:rPr>
        <w:t>o</w:t>
      </w:r>
      <w:r w:rsidRPr="003D0F93">
        <w:rPr>
          <w:color w:val="000000"/>
          <w:szCs w:val="22"/>
          <w:lang w:eastAsia="en-GB"/>
        </w:rPr>
        <w:t xml:space="preserve"> bezprostředně před podáním nebo během podávání </w:t>
      </w:r>
      <w:r w:rsidR="00C026EC">
        <w:rPr>
          <w:color w:val="000000"/>
          <w:szCs w:val="22"/>
          <w:lang w:eastAsia="en-GB"/>
        </w:rPr>
        <w:t xml:space="preserve">veterinárního léčivého </w:t>
      </w:r>
      <w:r w:rsidRPr="003D0F93">
        <w:rPr>
          <w:color w:val="000000"/>
          <w:szCs w:val="22"/>
          <w:lang w:eastAsia="en-GB"/>
        </w:rPr>
        <w:t>přípravku</w:t>
      </w:r>
      <w:r w:rsidRPr="00736C0B">
        <w:rPr>
          <w:color w:val="000000"/>
          <w:szCs w:val="22"/>
          <w:lang w:eastAsia="en-GB"/>
        </w:rPr>
        <w:t xml:space="preserve">. </w:t>
      </w:r>
    </w:p>
    <w:p w14:paraId="4E02A1C9" w14:textId="77777777" w:rsidR="00FC79B8" w:rsidRPr="00736C0B" w:rsidRDefault="00FC79B8" w:rsidP="001420F1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</w:p>
    <w:p w14:paraId="3B4F3685" w14:textId="40A29A81" w:rsidR="001420F1" w:rsidRPr="00736C0B" w:rsidRDefault="001420F1" w:rsidP="001420F1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 xml:space="preserve">Pro </w:t>
      </w:r>
      <w:r w:rsidRPr="00F90A08">
        <w:rPr>
          <w:color w:val="000000"/>
          <w:szCs w:val="22"/>
          <w:lang w:eastAsia="en-GB"/>
        </w:rPr>
        <w:t>usnadnění</w:t>
      </w:r>
      <w:r w:rsidRPr="00736C0B">
        <w:rPr>
          <w:color w:val="000000"/>
          <w:szCs w:val="22"/>
          <w:lang w:eastAsia="en-GB"/>
        </w:rPr>
        <w:t xml:space="preserve"> podání může být p</w:t>
      </w:r>
      <w:r w:rsidRPr="00F90A08">
        <w:rPr>
          <w:color w:val="000000"/>
          <w:szCs w:val="22"/>
          <w:lang w:eastAsia="en-GB"/>
        </w:rPr>
        <w:t>řípravek před každ</w:t>
      </w:r>
      <w:r w:rsidR="009A5755">
        <w:rPr>
          <w:color w:val="000000"/>
          <w:szCs w:val="22"/>
          <w:lang w:eastAsia="en-GB"/>
        </w:rPr>
        <w:t xml:space="preserve">ým </w:t>
      </w:r>
      <w:r w:rsidR="004461F9">
        <w:rPr>
          <w:color w:val="000000"/>
          <w:szCs w:val="22"/>
          <w:lang w:eastAsia="en-GB"/>
        </w:rPr>
        <w:t>ošetřením</w:t>
      </w:r>
      <w:r w:rsidRPr="00F90A08">
        <w:rPr>
          <w:color w:val="000000"/>
          <w:szCs w:val="22"/>
          <w:lang w:eastAsia="en-GB"/>
        </w:rPr>
        <w:t xml:space="preserve"> </w:t>
      </w:r>
      <w:r w:rsidRPr="003D0F93">
        <w:rPr>
          <w:color w:val="000000"/>
          <w:szCs w:val="22"/>
          <w:lang w:eastAsia="en-GB"/>
        </w:rPr>
        <w:t>zamíchán do přiměřeného množství otrub nebo ovsa</w:t>
      </w:r>
      <w:r w:rsidRPr="00736C0B">
        <w:rPr>
          <w:color w:val="000000"/>
          <w:szCs w:val="22"/>
          <w:lang w:eastAsia="en-GB"/>
        </w:rPr>
        <w:t xml:space="preserve">. </w:t>
      </w:r>
    </w:p>
    <w:p w14:paraId="13504C24" w14:textId="77777777" w:rsidR="00247A48" w:rsidRPr="00B41D57" w:rsidRDefault="00247A4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B41D57" w:rsidRDefault="007414A5" w:rsidP="00B13B6D">
      <w:pPr>
        <w:pStyle w:val="Style1"/>
      </w:pPr>
      <w:r w:rsidRPr="00B41D57">
        <w:t>3.10</w:t>
      </w:r>
      <w:r w:rsidRPr="00B41D57">
        <w:tab/>
        <w:t xml:space="preserve">Příznaky předávkování </w:t>
      </w:r>
      <w:r w:rsidR="00EC5045" w:rsidRPr="00B41D57">
        <w:t>(</w:t>
      </w:r>
      <w:r w:rsidRPr="00B41D57">
        <w:t xml:space="preserve">a </w:t>
      </w:r>
      <w:r w:rsidR="00202A85" w:rsidRPr="00B41D57">
        <w:t>kde</w:t>
      </w:r>
      <w:r w:rsidR="005E66FC">
        <w:t xml:space="preserve"> </w:t>
      </w:r>
      <w:r w:rsidR="00202A85" w:rsidRPr="00B41D57">
        <w:t>je</w:t>
      </w:r>
      <w:r w:rsidR="005E66FC">
        <w:t xml:space="preserve"> </w:t>
      </w:r>
      <w:r w:rsidR="00FB6F2F" w:rsidRPr="005E66FC">
        <w:t>relevantní</w:t>
      </w:r>
      <w:r w:rsidR="00202A85" w:rsidRPr="005E66FC">
        <w:t>, první pomoc</w:t>
      </w:r>
      <w:r w:rsidRPr="005E66FC">
        <w:t xml:space="preserve"> a </w:t>
      </w:r>
      <w:proofErr w:type="spellStart"/>
      <w:r w:rsidRPr="005E66FC">
        <w:t>antidota</w:t>
      </w:r>
      <w:proofErr w:type="spellEnd"/>
      <w:r w:rsidR="00202A85" w:rsidRPr="005E66FC">
        <w:t>)</w:t>
      </w:r>
      <w:r w:rsidRPr="005E66FC">
        <w:t xml:space="preserve"> </w:t>
      </w:r>
    </w:p>
    <w:p w14:paraId="45A34650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757AFBD" w14:textId="49FAE658" w:rsidR="00917D14" w:rsidRPr="00736C0B" w:rsidRDefault="00917D14" w:rsidP="00917D14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 xml:space="preserve">Předávkování může vést k žaludečním a </w:t>
      </w:r>
      <w:r w:rsidRPr="00F90A08">
        <w:rPr>
          <w:color w:val="000000"/>
          <w:szCs w:val="22"/>
          <w:lang w:eastAsia="en-GB"/>
        </w:rPr>
        <w:t>rozsáhlým</w:t>
      </w:r>
      <w:r w:rsidRPr="00736C0B">
        <w:rPr>
          <w:color w:val="000000"/>
          <w:szCs w:val="22"/>
          <w:lang w:eastAsia="en-GB"/>
        </w:rPr>
        <w:t xml:space="preserve"> střevním vředům a k</w:t>
      </w:r>
      <w:r w:rsidR="00C5438C">
        <w:rPr>
          <w:color w:val="000000"/>
          <w:szCs w:val="22"/>
          <w:lang w:eastAsia="en-GB"/>
        </w:rPr>
        <w:t xml:space="preserve"> celkové </w:t>
      </w:r>
      <w:proofErr w:type="spellStart"/>
      <w:r w:rsidRPr="00736C0B">
        <w:rPr>
          <w:color w:val="000000"/>
          <w:szCs w:val="22"/>
          <w:lang w:eastAsia="en-GB"/>
        </w:rPr>
        <w:t>enteropatii</w:t>
      </w:r>
      <w:proofErr w:type="spellEnd"/>
      <w:r w:rsidRPr="00736C0B">
        <w:rPr>
          <w:color w:val="000000"/>
          <w:szCs w:val="22"/>
          <w:lang w:eastAsia="en-GB"/>
        </w:rPr>
        <w:t xml:space="preserve">. </w:t>
      </w:r>
      <w:r w:rsidR="00CA50BE">
        <w:rPr>
          <w:color w:val="000000"/>
          <w:szCs w:val="22"/>
          <w:lang w:eastAsia="en-GB"/>
        </w:rPr>
        <w:t>Může se t</w:t>
      </w:r>
      <w:r w:rsidR="00CB644C">
        <w:rPr>
          <w:color w:val="000000"/>
          <w:szCs w:val="22"/>
          <w:lang w:eastAsia="en-GB"/>
        </w:rPr>
        <w:t>aké</w:t>
      </w:r>
      <w:r w:rsidR="00CA50BE">
        <w:rPr>
          <w:color w:val="000000"/>
          <w:szCs w:val="22"/>
          <w:lang w:eastAsia="en-GB"/>
        </w:rPr>
        <w:t xml:space="preserve"> vyskytnout </w:t>
      </w:r>
      <w:r w:rsidR="00327B19">
        <w:rPr>
          <w:color w:val="000000"/>
          <w:szCs w:val="22"/>
          <w:lang w:eastAsia="en-GB"/>
        </w:rPr>
        <w:t>narušení</w:t>
      </w:r>
      <w:r w:rsidR="00CA50BE">
        <w:rPr>
          <w:color w:val="000000"/>
          <w:szCs w:val="22"/>
          <w:lang w:eastAsia="en-GB"/>
        </w:rPr>
        <w:t xml:space="preserve"> funkce ledvin a poškození renálních papil.</w:t>
      </w:r>
      <w:r w:rsidRPr="00736C0B">
        <w:rPr>
          <w:color w:val="000000"/>
          <w:szCs w:val="22"/>
          <w:lang w:eastAsia="en-GB"/>
        </w:rPr>
        <w:t xml:space="preserve"> Podkožní edém, zejména pod čelistí, se může projevit z důvodu ztráty plazmatických bílkovin.</w:t>
      </w:r>
    </w:p>
    <w:p w14:paraId="29FDE26B" w14:textId="77777777" w:rsidR="00917D14" w:rsidRPr="00736C0B" w:rsidRDefault="00917D14" w:rsidP="00917D14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 xml:space="preserve">V případě předávkování byly pozorovány účinky </w:t>
      </w:r>
      <w:r w:rsidRPr="00F90A08">
        <w:rPr>
          <w:color w:val="000000"/>
          <w:szCs w:val="22"/>
          <w:lang w:eastAsia="en-GB"/>
        </w:rPr>
        <w:t xml:space="preserve">na </w:t>
      </w:r>
      <w:r w:rsidRPr="00736C0B">
        <w:rPr>
          <w:color w:val="000000"/>
          <w:szCs w:val="22"/>
          <w:lang w:eastAsia="en-GB"/>
        </w:rPr>
        <w:t>CNS (vzrušení, záchvaty), hematurie a acidóza. Neexistuje žádn</w:t>
      </w:r>
      <w:r w:rsidRPr="00F90A08">
        <w:rPr>
          <w:color w:val="000000"/>
          <w:szCs w:val="22"/>
          <w:lang w:eastAsia="en-GB"/>
        </w:rPr>
        <w:t>é</w:t>
      </w:r>
      <w:r w:rsidRPr="00736C0B">
        <w:rPr>
          <w:color w:val="000000"/>
          <w:szCs w:val="22"/>
          <w:lang w:eastAsia="en-GB"/>
        </w:rPr>
        <w:t xml:space="preserve"> specifick</w:t>
      </w:r>
      <w:r w:rsidRPr="00F90A08">
        <w:rPr>
          <w:color w:val="000000"/>
          <w:szCs w:val="22"/>
          <w:lang w:eastAsia="en-GB"/>
        </w:rPr>
        <w:t>é</w:t>
      </w:r>
      <w:r w:rsidRPr="00736C0B">
        <w:rPr>
          <w:color w:val="000000"/>
          <w:szCs w:val="22"/>
          <w:lang w:eastAsia="en-GB"/>
        </w:rPr>
        <w:t xml:space="preserve"> </w:t>
      </w:r>
      <w:proofErr w:type="spellStart"/>
      <w:r w:rsidRPr="00736C0B">
        <w:rPr>
          <w:color w:val="000000"/>
          <w:szCs w:val="22"/>
          <w:lang w:eastAsia="en-GB"/>
        </w:rPr>
        <w:t>antidot</w:t>
      </w:r>
      <w:r w:rsidRPr="00F90A08">
        <w:rPr>
          <w:color w:val="000000"/>
          <w:szCs w:val="22"/>
          <w:lang w:eastAsia="en-GB"/>
        </w:rPr>
        <w:t>um</w:t>
      </w:r>
      <w:proofErr w:type="spellEnd"/>
      <w:r w:rsidRPr="00736C0B">
        <w:rPr>
          <w:color w:val="000000"/>
          <w:szCs w:val="22"/>
          <w:lang w:eastAsia="en-GB"/>
        </w:rPr>
        <w:t xml:space="preserve">. Pokud se vyskytnou známky možného předávkování, </w:t>
      </w:r>
      <w:r w:rsidRPr="00F90A08">
        <w:rPr>
          <w:color w:val="000000"/>
          <w:szCs w:val="22"/>
          <w:lang w:eastAsia="en-GB"/>
        </w:rPr>
        <w:t xml:space="preserve">je </w:t>
      </w:r>
      <w:r w:rsidRPr="003D0F93">
        <w:rPr>
          <w:color w:val="000000"/>
          <w:szCs w:val="22"/>
          <w:lang w:eastAsia="en-GB"/>
        </w:rPr>
        <w:t xml:space="preserve">třeba léčit zvíře </w:t>
      </w:r>
      <w:r w:rsidRPr="00736C0B">
        <w:rPr>
          <w:color w:val="000000"/>
          <w:szCs w:val="22"/>
          <w:lang w:eastAsia="en-GB"/>
        </w:rPr>
        <w:t>symptomatick</w:t>
      </w:r>
      <w:r w:rsidRPr="00F90A08">
        <w:rPr>
          <w:color w:val="000000"/>
          <w:szCs w:val="22"/>
          <w:lang w:eastAsia="en-GB"/>
        </w:rPr>
        <w:t>y.</w:t>
      </w:r>
    </w:p>
    <w:p w14:paraId="2AA06BE3" w14:textId="77777777" w:rsidR="00917D14" w:rsidRPr="00B41D57" w:rsidRDefault="00917D14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3CD3206" w14:textId="294F4287" w:rsidR="009A6509" w:rsidRPr="00B41D57" w:rsidRDefault="007414A5" w:rsidP="00B13B6D">
      <w:pPr>
        <w:pStyle w:val="Style1"/>
      </w:pPr>
      <w:r w:rsidRPr="00B41D57">
        <w:t>3.11</w:t>
      </w:r>
      <w:r w:rsidRPr="00B41D57">
        <w:tab/>
        <w:t>Zvláštní omezení pro použití a zvláštní podmínky pro použití, včetně omezení používání antimikrob</w:t>
      </w:r>
      <w:r w:rsidR="00202A85" w:rsidRPr="00B41D57">
        <w:t>ních</w:t>
      </w:r>
      <w:r w:rsidRPr="00B41D57">
        <w:t xml:space="preserve"> a </w:t>
      </w:r>
      <w:proofErr w:type="spellStart"/>
      <w:r w:rsidRPr="00B41D57">
        <w:t>antiparazitárních</w:t>
      </w:r>
      <w:proofErr w:type="spellEnd"/>
      <w:r w:rsidRPr="00B41D57">
        <w:t xml:space="preserve"> veterinárních léčivých přípravků, za účelem snížení rizika rozvoje rezistence</w:t>
      </w:r>
    </w:p>
    <w:p w14:paraId="1204C42F" w14:textId="77777777" w:rsidR="009A6509" w:rsidRPr="00B41D57" w:rsidRDefault="009A650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B24853D" w14:textId="0EB3B1CA" w:rsidR="009A6509" w:rsidRPr="00B41D57" w:rsidRDefault="007414A5" w:rsidP="009A6509">
      <w:pPr>
        <w:tabs>
          <w:tab w:val="clear" w:pos="567"/>
        </w:tabs>
        <w:spacing w:line="240" w:lineRule="auto"/>
        <w:rPr>
          <w:szCs w:val="22"/>
        </w:rPr>
      </w:pPr>
      <w:r w:rsidRPr="00B41D57">
        <w:t>Neuplatňuje se.</w:t>
      </w:r>
    </w:p>
    <w:p w14:paraId="23184928" w14:textId="77777777" w:rsidR="009A6509" w:rsidRPr="00B41D57" w:rsidRDefault="009A6509" w:rsidP="009A6509">
      <w:pPr>
        <w:tabs>
          <w:tab w:val="clear" w:pos="567"/>
        </w:tabs>
        <w:spacing w:line="240" w:lineRule="auto"/>
        <w:rPr>
          <w:szCs w:val="22"/>
        </w:rPr>
      </w:pPr>
    </w:p>
    <w:p w14:paraId="75BB4EC2" w14:textId="77777777" w:rsidR="00C114FF" w:rsidRPr="00B41D57" w:rsidRDefault="007414A5" w:rsidP="00B13B6D">
      <w:pPr>
        <w:pStyle w:val="Style1"/>
      </w:pPr>
      <w:r w:rsidRPr="00B41D57">
        <w:t>3.12</w:t>
      </w:r>
      <w:r w:rsidRPr="00B41D57">
        <w:tab/>
        <w:t>Ochranné lhůty</w:t>
      </w:r>
    </w:p>
    <w:p w14:paraId="2DC95067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603F3CA" w14:textId="06E30063" w:rsidR="000F3493" w:rsidRPr="003D0F93" w:rsidRDefault="000F3493" w:rsidP="000F3493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F90A08">
        <w:rPr>
          <w:color w:val="000000"/>
          <w:szCs w:val="22"/>
          <w:lang w:eastAsia="en-GB"/>
        </w:rPr>
        <w:t>Nepoužívat u koní</w:t>
      </w:r>
      <w:r w:rsidRPr="003D0F93">
        <w:rPr>
          <w:color w:val="000000"/>
          <w:szCs w:val="22"/>
          <w:lang w:eastAsia="en-GB"/>
        </w:rPr>
        <w:t xml:space="preserve"> určen</w:t>
      </w:r>
      <w:r w:rsidR="00DE34A9">
        <w:rPr>
          <w:color w:val="000000"/>
          <w:szCs w:val="22"/>
          <w:lang w:eastAsia="en-GB"/>
        </w:rPr>
        <w:t>ých</w:t>
      </w:r>
      <w:r w:rsidRPr="003D0F93">
        <w:rPr>
          <w:color w:val="000000"/>
          <w:szCs w:val="22"/>
          <w:lang w:eastAsia="en-GB"/>
        </w:rPr>
        <w:t xml:space="preserve"> pro lidskou spotřebu.</w:t>
      </w:r>
    </w:p>
    <w:p w14:paraId="20AC55E4" w14:textId="77777777" w:rsidR="000F3493" w:rsidRPr="00736C0B" w:rsidRDefault="000F3493" w:rsidP="000F3493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>Kůň ošetřený tímto přípravkem nesmí být již nikdy určen pro lidskou spotřebu.</w:t>
      </w:r>
    </w:p>
    <w:p w14:paraId="35946CB6" w14:textId="7215CE86" w:rsidR="00C114FF" w:rsidRPr="00DF4382" w:rsidRDefault="000F3493" w:rsidP="00DF4382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932648">
        <w:rPr>
          <w:color w:val="000000"/>
          <w:szCs w:val="22"/>
          <w:lang w:eastAsia="en-GB"/>
        </w:rPr>
        <w:t>Kůň musí být v průkazu koně</w:t>
      </w:r>
      <w:r w:rsidR="00D36BF1" w:rsidRPr="00932648">
        <w:rPr>
          <w:color w:val="000000"/>
          <w:szCs w:val="22"/>
          <w:lang w:eastAsia="en-GB"/>
        </w:rPr>
        <w:t xml:space="preserve"> </w:t>
      </w:r>
      <w:r w:rsidRPr="00932648">
        <w:rPr>
          <w:color w:val="000000"/>
          <w:szCs w:val="22"/>
          <w:lang w:eastAsia="en-GB"/>
        </w:rPr>
        <w:t>deklarován jako nepotravinový.</w:t>
      </w:r>
      <w:r w:rsidRPr="00736C0B">
        <w:rPr>
          <w:color w:val="000000"/>
          <w:szCs w:val="22"/>
          <w:lang w:eastAsia="en-GB"/>
        </w:rPr>
        <w:t xml:space="preserve"> </w:t>
      </w:r>
    </w:p>
    <w:p w14:paraId="1A1B55BD" w14:textId="4D47A95A" w:rsidR="00FC02F3" w:rsidRDefault="00FC02F3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38D1B6" w14:textId="77777777" w:rsidR="00FC456E" w:rsidRPr="00B41D57" w:rsidRDefault="00FC456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0501E6CE" w:rsidR="00C114FF" w:rsidRPr="00B41D57" w:rsidRDefault="007414A5" w:rsidP="00FC456E">
      <w:pPr>
        <w:pStyle w:val="Style1"/>
        <w:keepNext/>
      </w:pPr>
      <w:r w:rsidRPr="00B41D57">
        <w:t>4.</w:t>
      </w:r>
      <w:r w:rsidRPr="00B41D57">
        <w:tab/>
        <w:t>FARMAKOLOGICKÉ INFORMACE</w:t>
      </w:r>
    </w:p>
    <w:p w14:paraId="2C2A4C50" w14:textId="77777777" w:rsidR="00C114FF" w:rsidRPr="00B41D57" w:rsidRDefault="00C114FF" w:rsidP="00FC456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573BEFF0" w14:textId="3E44E08B" w:rsidR="00CD5505" w:rsidRPr="00944B48" w:rsidRDefault="007414A5" w:rsidP="00FC456E">
      <w:pPr>
        <w:pStyle w:val="Style1"/>
        <w:keepNext/>
        <w:rPr>
          <w:b w:val="0"/>
          <w:bCs/>
        </w:rPr>
      </w:pPr>
      <w:r w:rsidRPr="00B41D57">
        <w:t>4.1</w:t>
      </w:r>
      <w:r w:rsidRPr="00B41D57">
        <w:tab/>
      </w:r>
      <w:proofErr w:type="spellStart"/>
      <w:r w:rsidRPr="00B41D57">
        <w:t>ATCvet</w:t>
      </w:r>
      <w:proofErr w:type="spellEnd"/>
      <w:r w:rsidRPr="00B41D57">
        <w:t xml:space="preserve"> kód:</w:t>
      </w:r>
      <w:r w:rsidR="00FC456E">
        <w:t xml:space="preserve"> </w:t>
      </w:r>
      <w:r w:rsidR="00CD5505" w:rsidRPr="00944B48">
        <w:rPr>
          <w:b w:val="0"/>
          <w:bCs/>
          <w:lang w:eastAsia="en-IE"/>
        </w:rPr>
        <w:t>QM01AA01</w:t>
      </w:r>
    </w:p>
    <w:p w14:paraId="5C965196" w14:textId="77777777" w:rsidR="00C114FF" w:rsidRPr="00B41D57" w:rsidRDefault="00C114FF" w:rsidP="00FC456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DC4C65B" w14:textId="5D4921E5" w:rsidR="00C114FF" w:rsidRPr="00B41D57" w:rsidRDefault="007414A5" w:rsidP="00FC456E">
      <w:pPr>
        <w:pStyle w:val="Style1"/>
        <w:keepNext/>
      </w:pPr>
      <w:r w:rsidRPr="00B41D57">
        <w:t>4.2</w:t>
      </w:r>
      <w:r w:rsidRPr="00B41D57">
        <w:tab/>
        <w:t>Farmakodynamika</w:t>
      </w:r>
    </w:p>
    <w:p w14:paraId="50FA42E3" w14:textId="77777777" w:rsidR="00C114FF" w:rsidRDefault="00C114FF" w:rsidP="00FC456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6F3056BB" w14:textId="4DD973F0" w:rsidR="00E31D36" w:rsidRPr="00736C0B" w:rsidRDefault="00E31D36" w:rsidP="00E31D36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szCs w:val="22"/>
          <w:lang w:eastAsia="en-IE"/>
        </w:rPr>
      </w:pPr>
      <w:proofErr w:type="spellStart"/>
      <w:r w:rsidRPr="00736C0B">
        <w:rPr>
          <w:color w:val="000000"/>
          <w:szCs w:val="22"/>
          <w:lang w:eastAsia="en-GB"/>
        </w:rPr>
        <w:t>Fenylbutazon</w:t>
      </w:r>
      <w:proofErr w:type="spellEnd"/>
      <w:r w:rsidRPr="00736C0B">
        <w:rPr>
          <w:color w:val="000000"/>
          <w:szCs w:val="22"/>
          <w:lang w:eastAsia="en-GB"/>
        </w:rPr>
        <w:t xml:space="preserve"> je </w:t>
      </w:r>
      <w:proofErr w:type="spellStart"/>
      <w:r w:rsidRPr="00F90A08">
        <w:rPr>
          <w:color w:val="000000"/>
          <w:szCs w:val="22"/>
          <w:lang w:eastAsia="en-GB"/>
        </w:rPr>
        <w:t>pyrazolonov</w:t>
      </w:r>
      <w:r w:rsidR="009D5A75">
        <w:rPr>
          <w:color w:val="000000"/>
          <w:szCs w:val="22"/>
          <w:lang w:eastAsia="en-GB"/>
        </w:rPr>
        <w:t>á</w:t>
      </w:r>
      <w:proofErr w:type="spellEnd"/>
      <w:r w:rsidRPr="00F90A08">
        <w:rPr>
          <w:color w:val="000000"/>
          <w:szCs w:val="22"/>
          <w:lang w:eastAsia="en-GB"/>
        </w:rPr>
        <w:t xml:space="preserve"> </w:t>
      </w:r>
      <w:r w:rsidRPr="00736C0B">
        <w:rPr>
          <w:color w:val="000000"/>
          <w:szCs w:val="22"/>
          <w:lang w:eastAsia="en-GB"/>
        </w:rPr>
        <w:t>nesteroidní protizánětliv</w:t>
      </w:r>
      <w:r w:rsidRPr="00F90A08">
        <w:rPr>
          <w:color w:val="000000"/>
          <w:szCs w:val="22"/>
          <w:lang w:eastAsia="en-GB"/>
        </w:rPr>
        <w:t>á</w:t>
      </w:r>
      <w:r w:rsidRPr="00736C0B">
        <w:rPr>
          <w:color w:val="000000"/>
          <w:szCs w:val="22"/>
          <w:lang w:eastAsia="en-GB"/>
        </w:rPr>
        <w:t xml:space="preserve"> l</w:t>
      </w:r>
      <w:r w:rsidRPr="00F90A08">
        <w:rPr>
          <w:color w:val="000000"/>
          <w:szCs w:val="22"/>
          <w:lang w:eastAsia="en-GB"/>
        </w:rPr>
        <w:t>átka</w:t>
      </w:r>
      <w:r w:rsidRPr="00736C0B">
        <w:rPr>
          <w:color w:val="000000"/>
          <w:szCs w:val="22"/>
          <w:lang w:eastAsia="en-GB"/>
        </w:rPr>
        <w:t xml:space="preserve"> (NSAID) s analgetick</w:t>
      </w:r>
      <w:r w:rsidRPr="00F90A08">
        <w:rPr>
          <w:color w:val="000000"/>
          <w:szCs w:val="22"/>
          <w:lang w:eastAsia="en-GB"/>
        </w:rPr>
        <w:t>ým</w:t>
      </w:r>
      <w:r w:rsidRPr="00736C0B">
        <w:rPr>
          <w:color w:val="000000"/>
          <w:szCs w:val="22"/>
          <w:lang w:eastAsia="en-GB"/>
        </w:rPr>
        <w:t>, protizánětliv</w:t>
      </w:r>
      <w:r w:rsidRPr="00F90A08">
        <w:rPr>
          <w:color w:val="000000"/>
          <w:szCs w:val="22"/>
          <w:lang w:eastAsia="en-GB"/>
        </w:rPr>
        <w:t>ým</w:t>
      </w:r>
      <w:r w:rsidRPr="00736C0B">
        <w:rPr>
          <w:color w:val="000000"/>
          <w:szCs w:val="22"/>
          <w:lang w:eastAsia="en-GB"/>
        </w:rPr>
        <w:t xml:space="preserve"> a antipyretick</w:t>
      </w:r>
      <w:r w:rsidRPr="00F90A08">
        <w:rPr>
          <w:color w:val="000000"/>
          <w:szCs w:val="22"/>
          <w:lang w:eastAsia="en-GB"/>
        </w:rPr>
        <w:t>ým</w:t>
      </w:r>
      <w:r w:rsidRPr="00736C0B">
        <w:rPr>
          <w:color w:val="000000"/>
          <w:szCs w:val="22"/>
          <w:lang w:eastAsia="en-GB"/>
        </w:rPr>
        <w:t xml:space="preserve"> </w:t>
      </w:r>
      <w:r w:rsidRPr="00F90A08">
        <w:rPr>
          <w:color w:val="000000"/>
          <w:szCs w:val="22"/>
          <w:lang w:eastAsia="en-GB"/>
        </w:rPr>
        <w:t>účinkem</w:t>
      </w:r>
      <w:r w:rsidRPr="00736C0B">
        <w:rPr>
          <w:color w:val="000000"/>
          <w:szCs w:val="22"/>
          <w:lang w:eastAsia="en-GB"/>
        </w:rPr>
        <w:t>. T</w:t>
      </w:r>
      <w:r w:rsidR="000C0DCF">
        <w:rPr>
          <w:color w:val="000000"/>
          <w:szCs w:val="22"/>
          <w:lang w:eastAsia="en-GB"/>
        </w:rPr>
        <w:t>ěchto</w:t>
      </w:r>
      <w:r w:rsidRPr="00736C0B">
        <w:rPr>
          <w:color w:val="000000"/>
          <w:szCs w:val="22"/>
          <w:lang w:eastAsia="en-GB"/>
        </w:rPr>
        <w:t xml:space="preserve"> farmakodynamick</w:t>
      </w:r>
      <w:r w:rsidR="000C0DCF">
        <w:rPr>
          <w:color w:val="000000"/>
          <w:szCs w:val="22"/>
          <w:lang w:eastAsia="en-GB"/>
        </w:rPr>
        <w:t>ých</w:t>
      </w:r>
      <w:r w:rsidRPr="00736C0B">
        <w:rPr>
          <w:color w:val="000000"/>
          <w:szCs w:val="22"/>
          <w:lang w:eastAsia="en-GB"/>
        </w:rPr>
        <w:t xml:space="preserve"> účink</w:t>
      </w:r>
      <w:r w:rsidR="000C0DCF">
        <w:rPr>
          <w:color w:val="000000"/>
          <w:szCs w:val="22"/>
          <w:lang w:eastAsia="en-GB"/>
        </w:rPr>
        <w:t>ů</w:t>
      </w:r>
      <w:r w:rsidRPr="00736C0B">
        <w:rPr>
          <w:color w:val="000000"/>
          <w:szCs w:val="22"/>
          <w:lang w:eastAsia="en-GB"/>
        </w:rPr>
        <w:t xml:space="preserve"> j</w:t>
      </w:r>
      <w:r w:rsidR="000C0DCF">
        <w:rPr>
          <w:color w:val="000000"/>
          <w:szCs w:val="22"/>
          <w:lang w:eastAsia="en-GB"/>
        </w:rPr>
        <w:t>e</w:t>
      </w:r>
      <w:r w:rsidRPr="00736C0B">
        <w:rPr>
          <w:color w:val="000000"/>
          <w:szCs w:val="22"/>
          <w:lang w:eastAsia="en-GB"/>
        </w:rPr>
        <w:t xml:space="preserve"> dosažen</w:t>
      </w:r>
      <w:r w:rsidR="000C0DCF">
        <w:rPr>
          <w:color w:val="000000"/>
          <w:szCs w:val="22"/>
          <w:lang w:eastAsia="en-GB"/>
        </w:rPr>
        <w:t>o</w:t>
      </w:r>
      <w:r w:rsidRPr="00736C0B">
        <w:rPr>
          <w:color w:val="000000"/>
          <w:szCs w:val="22"/>
          <w:lang w:eastAsia="en-GB"/>
        </w:rPr>
        <w:t xml:space="preserve"> neselektivní inhibicí </w:t>
      </w:r>
      <w:proofErr w:type="spellStart"/>
      <w:r>
        <w:rPr>
          <w:color w:val="000000"/>
          <w:szCs w:val="22"/>
          <w:lang w:eastAsia="en-GB"/>
        </w:rPr>
        <w:t>synt</w:t>
      </w:r>
      <w:r w:rsidR="0078327F">
        <w:rPr>
          <w:color w:val="000000"/>
          <w:szCs w:val="22"/>
          <w:lang w:eastAsia="en-GB"/>
        </w:rPr>
        <w:t>etáz</w:t>
      </w:r>
      <w:proofErr w:type="spellEnd"/>
      <w:r>
        <w:rPr>
          <w:color w:val="000000"/>
          <w:szCs w:val="22"/>
          <w:lang w:eastAsia="en-GB"/>
        </w:rPr>
        <w:t xml:space="preserve"> </w:t>
      </w:r>
      <w:r w:rsidRPr="00736C0B">
        <w:rPr>
          <w:color w:val="000000"/>
          <w:szCs w:val="22"/>
          <w:lang w:eastAsia="en-GB"/>
        </w:rPr>
        <w:t>prostaglandin</w:t>
      </w:r>
      <w:r>
        <w:rPr>
          <w:color w:val="000000"/>
          <w:szCs w:val="22"/>
          <w:lang w:eastAsia="en-GB"/>
        </w:rPr>
        <w:t>ů</w:t>
      </w:r>
      <w:r w:rsidRPr="00736C0B">
        <w:rPr>
          <w:color w:val="000000"/>
          <w:szCs w:val="22"/>
          <w:lang w:eastAsia="en-GB"/>
        </w:rPr>
        <w:t xml:space="preserve"> (</w:t>
      </w:r>
      <w:proofErr w:type="spellStart"/>
      <w:r w:rsidRPr="00736C0B">
        <w:rPr>
          <w:color w:val="000000"/>
          <w:szCs w:val="22"/>
          <w:lang w:eastAsia="en-GB"/>
        </w:rPr>
        <w:t>cyklooxygenázy</w:t>
      </w:r>
      <w:proofErr w:type="spellEnd"/>
      <w:r w:rsidRPr="00736C0B">
        <w:rPr>
          <w:color w:val="000000"/>
          <w:szCs w:val="22"/>
          <w:lang w:eastAsia="en-GB"/>
        </w:rPr>
        <w:t xml:space="preserve"> COX-1 a COX-2).</w:t>
      </w:r>
    </w:p>
    <w:p w14:paraId="74099BB3" w14:textId="77777777" w:rsidR="00E31D36" w:rsidRPr="00B41D57" w:rsidRDefault="00E31D36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E4D04A" w14:textId="5D477991" w:rsidR="00C114FF" w:rsidRPr="00B41D57" w:rsidRDefault="007414A5" w:rsidP="00B13B6D">
      <w:pPr>
        <w:pStyle w:val="Style1"/>
      </w:pPr>
      <w:r w:rsidRPr="00B41D57">
        <w:t>4.3</w:t>
      </w:r>
      <w:r w:rsidRPr="00B41D57">
        <w:tab/>
        <w:t>Farmakokinetika</w:t>
      </w:r>
    </w:p>
    <w:p w14:paraId="041767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A4732DE" w14:textId="23E0EA45" w:rsidR="00563153" w:rsidRPr="00736C0B" w:rsidRDefault="000C0DCF" w:rsidP="00563153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>
        <w:rPr>
          <w:color w:val="000000"/>
          <w:szCs w:val="22"/>
          <w:lang w:eastAsia="en-GB"/>
        </w:rPr>
        <w:t>P</w:t>
      </w:r>
      <w:r w:rsidR="00563153" w:rsidRPr="00736C0B">
        <w:rPr>
          <w:color w:val="000000"/>
          <w:szCs w:val="22"/>
          <w:lang w:eastAsia="en-GB"/>
        </w:rPr>
        <w:t xml:space="preserve">oločas </w:t>
      </w:r>
      <w:r w:rsidR="00563153" w:rsidRPr="00F90A08">
        <w:rPr>
          <w:color w:val="000000"/>
          <w:szCs w:val="22"/>
          <w:lang w:eastAsia="en-GB"/>
        </w:rPr>
        <w:t xml:space="preserve">eliminace </w:t>
      </w:r>
      <w:proofErr w:type="spellStart"/>
      <w:r w:rsidR="00563153" w:rsidRPr="00736C0B">
        <w:rPr>
          <w:color w:val="000000"/>
          <w:szCs w:val="22"/>
          <w:lang w:eastAsia="en-GB"/>
        </w:rPr>
        <w:t>fenylbutazonu</w:t>
      </w:r>
      <w:proofErr w:type="spellEnd"/>
      <w:r w:rsidR="00563153" w:rsidRPr="00736C0B">
        <w:rPr>
          <w:color w:val="000000"/>
          <w:szCs w:val="22"/>
          <w:lang w:eastAsia="en-GB"/>
        </w:rPr>
        <w:t xml:space="preserve"> </w:t>
      </w:r>
      <w:r w:rsidR="00563153" w:rsidRPr="00F90A08">
        <w:rPr>
          <w:color w:val="000000"/>
          <w:szCs w:val="22"/>
          <w:lang w:eastAsia="en-GB"/>
        </w:rPr>
        <w:t>z </w:t>
      </w:r>
      <w:r w:rsidR="00563153" w:rsidRPr="003D0F93">
        <w:rPr>
          <w:color w:val="000000"/>
          <w:szCs w:val="22"/>
          <w:lang w:eastAsia="en-GB"/>
        </w:rPr>
        <w:t xml:space="preserve">plazmy </w:t>
      </w:r>
      <w:r w:rsidR="00563153" w:rsidRPr="00736C0B">
        <w:rPr>
          <w:color w:val="000000"/>
          <w:szCs w:val="22"/>
          <w:lang w:eastAsia="en-GB"/>
        </w:rPr>
        <w:t xml:space="preserve">se </w:t>
      </w:r>
      <w:r w:rsidR="00563153" w:rsidRPr="00E569F6">
        <w:rPr>
          <w:color w:val="000000"/>
          <w:szCs w:val="22"/>
          <w:lang w:eastAsia="en-GB"/>
        </w:rPr>
        <w:t>u koní</w:t>
      </w:r>
      <w:r w:rsidR="00C54F46">
        <w:rPr>
          <w:color w:val="000000"/>
          <w:szCs w:val="22"/>
          <w:lang w:eastAsia="en-GB"/>
        </w:rPr>
        <w:t xml:space="preserve"> </w:t>
      </w:r>
      <w:r w:rsidR="00C54F46" w:rsidRPr="00736C0B">
        <w:rPr>
          <w:color w:val="000000"/>
          <w:szCs w:val="22"/>
          <w:lang w:eastAsia="en-GB"/>
        </w:rPr>
        <w:t>pohybuje</w:t>
      </w:r>
      <w:r w:rsidR="00563153" w:rsidRPr="00E569F6">
        <w:rPr>
          <w:color w:val="000000"/>
          <w:szCs w:val="22"/>
          <w:lang w:eastAsia="en-GB"/>
        </w:rPr>
        <w:t xml:space="preserve"> </w:t>
      </w:r>
      <w:r w:rsidR="00563153" w:rsidRPr="00736C0B">
        <w:rPr>
          <w:color w:val="000000"/>
          <w:szCs w:val="22"/>
          <w:lang w:eastAsia="en-GB"/>
        </w:rPr>
        <w:t xml:space="preserve">od 3,5 do 8,0 hodin. Obvykle </w:t>
      </w:r>
      <w:r w:rsidR="00563153" w:rsidRPr="00F90A08">
        <w:rPr>
          <w:color w:val="000000"/>
          <w:szCs w:val="22"/>
          <w:lang w:eastAsia="en-GB"/>
        </w:rPr>
        <w:t>jsou</w:t>
      </w:r>
      <w:r w:rsidR="00563153" w:rsidRPr="00736C0B">
        <w:rPr>
          <w:color w:val="000000"/>
          <w:szCs w:val="22"/>
          <w:lang w:eastAsia="en-GB"/>
        </w:rPr>
        <w:t xml:space="preserve"> </w:t>
      </w:r>
      <w:r w:rsidR="00563153" w:rsidRPr="00F90A08">
        <w:rPr>
          <w:color w:val="000000"/>
          <w:szCs w:val="22"/>
          <w:lang w:eastAsia="en-GB"/>
        </w:rPr>
        <w:t>maximální</w:t>
      </w:r>
      <w:r w:rsidR="00563153" w:rsidRPr="00736C0B">
        <w:rPr>
          <w:color w:val="000000"/>
          <w:szCs w:val="22"/>
          <w:lang w:eastAsia="en-GB"/>
        </w:rPr>
        <w:t xml:space="preserve"> plazmatické </w:t>
      </w:r>
      <w:r w:rsidR="00563153" w:rsidRPr="00F90A08">
        <w:rPr>
          <w:color w:val="000000"/>
          <w:szCs w:val="22"/>
          <w:lang w:eastAsia="en-GB"/>
        </w:rPr>
        <w:t xml:space="preserve">koncentrace </w:t>
      </w:r>
      <w:r w:rsidR="00563153" w:rsidRPr="00736C0B">
        <w:rPr>
          <w:color w:val="000000"/>
          <w:szCs w:val="22"/>
          <w:lang w:eastAsia="en-GB"/>
        </w:rPr>
        <w:t>dosa</w:t>
      </w:r>
      <w:r w:rsidR="00563153" w:rsidRPr="00F90A08">
        <w:rPr>
          <w:color w:val="000000"/>
          <w:szCs w:val="22"/>
          <w:lang w:eastAsia="en-GB"/>
        </w:rPr>
        <w:t>ženy</w:t>
      </w:r>
      <w:r w:rsidR="00563153" w:rsidRPr="00736C0B">
        <w:rPr>
          <w:color w:val="000000"/>
          <w:szCs w:val="22"/>
          <w:lang w:eastAsia="en-GB"/>
        </w:rPr>
        <w:t xml:space="preserve"> přibližně </w:t>
      </w:r>
      <w:r>
        <w:rPr>
          <w:color w:val="000000"/>
          <w:szCs w:val="22"/>
          <w:lang w:eastAsia="en-GB"/>
        </w:rPr>
        <w:t xml:space="preserve">po </w:t>
      </w:r>
      <w:r w:rsidR="00563153" w:rsidRPr="00736C0B">
        <w:rPr>
          <w:color w:val="000000"/>
          <w:szCs w:val="22"/>
          <w:lang w:eastAsia="en-GB"/>
        </w:rPr>
        <w:t>2-3 hodin</w:t>
      </w:r>
      <w:r>
        <w:rPr>
          <w:color w:val="000000"/>
          <w:szCs w:val="22"/>
          <w:lang w:eastAsia="en-GB"/>
        </w:rPr>
        <w:t>ách</w:t>
      </w:r>
      <w:r w:rsidR="00563153" w:rsidRPr="00736C0B">
        <w:rPr>
          <w:color w:val="000000"/>
          <w:szCs w:val="22"/>
          <w:lang w:eastAsia="en-GB"/>
        </w:rPr>
        <w:t xml:space="preserve"> po podání.</w:t>
      </w:r>
    </w:p>
    <w:p w14:paraId="034E4257" w14:textId="068822E0" w:rsidR="008F0AC8" w:rsidRDefault="00563153" w:rsidP="00563153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F90A08">
        <w:rPr>
          <w:color w:val="000000"/>
          <w:szCs w:val="22"/>
          <w:lang w:eastAsia="en-GB"/>
        </w:rPr>
        <w:t>B</w:t>
      </w:r>
      <w:r w:rsidRPr="00736C0B">
        <w:rPr>
          <w:color w:val="000000"/>
          <w:szCs w:val="22"/>
          <w:lang w:eastAsia="en-GB"/>
        </w:rPr>
        <w:t xml:space="preserve">iologická dostupnost </w:t>
      </w:r>
      <w:r w:rsidRPr="00F90A08">
        <w:rPr>
          <w:color w:val="000000"/>
          <w:szCs w:val="22"/>
          <w:lang w:eastAsia="en-GB"/>
        </w:rPr>
        <w:t xml:space="preserve">po perorálním podání </w:t>
      </w:r>
      <w:r w:rsidRPr="00736C0B">
        <w:rPr>
          <w:color w:val="000000"/>
          <w:szCs w:val="22"/>
          <w:lang w:eastAsia="en-GB"/>
        </w:rPr>
        <w:t>je vysoká, ale absorpce může být zpožděna, pokud</w:t>
      </w:r>
      <w:r w:rsidRPr="00F90A08">
        <w:rPr>
          <w:color w:val="000000"/>
          <w:szCs w:val="22"/>
          <w:lang w:eastAsia="en-GB"/>
        </w:rPr>
        <w:t xml:space="preserve"> přípravek </w:t>
      </w:r>
      <w:r w:rsidR="000C0DCF">
        <w:rPr>
          <w:color w:val="000000"/>
          <w:szCs w:val="22"/>
          <w:lang w:eastAsia="en-GB"/>
        </w:rPr>
        <w:t xml:space="preserve">není </w:t>
      </w:r>
      <w:r w:rsidRPr="00F90A08">
        <w:rPr>
          <w:color w:val="000000"/>
          <w:szCs w:val="22"/>
          <w:lang w:eastAsia="en-GB"/>
        </w:rPr>
        <w:t>podáván na lačno</w:t>
      </w:r>
      <w:r w:rsidRPr="00736C0B">
        <w:rPr>
          <w:color w:val="000000"/>
          <w:szCs w:val="22"/>
          <w:lang w:eastAsia="en-GB"/>
        </w:rPr>
        <w:t xml:space="preserve">. </w:t>
      </w:r>
      <w:r w:rsidR="008F0AC8">
        <w:rPr>
          <w:color w:val="000000"/>
          <w:szCs w:val="22"/>
          <w:lang w:eastAsia="en-GB"/>
        </w:rPr>
        <w:t xml:space="preserve">Seno v krmivu může přípravek </w:t>
      </w:r>
      <w:r w:rsidR="008F5311">
        <w:rPr>
          <w:color w:val="000000"/>
          <w:szCs w:val="22"/>
          <w:lang w:eastAsia="en-GB"/>
        </w:rPr>
        <w:t>navázat</w:t>
      </w:r>
      <w:r w:rsidR="008F0AC8">
        <w:rPr>
          <w:color w:val="000000"/>
          <w:szCs w:val="22"/>
          <w:lang w:eastAsia="en-GB"/>
        </w:rPr>
        <w:t xml:space="preserve"> a tím </w:t>
      </w:r>
      <w:r w:rsidR="008F0AC8" w:rsidRPr="00736C0B">
        <w:rPr>
          <w:color w:val="000000"/>
          <w:szCs w:val="22"/>
          <w:lang w:eastAsia="en-GB"/>
        </w:rPr>
        <w:t>oddálit absorpci i nástup klinického účinku</w:t>
      </w:r>
      <w:r w:rsidR="006E43C0">
        <w:rPr>
          <w:color w:val="000000"/>
          <w:szCs w:val="22"/>
          <w:lang w:eastAsia="en-GB"/>
        </w:rPr>
        <w:t>.</w:t>
      </w:r>
    </w:p>
    <w:p w14:paraId="61A95D8D" w14:textId="77777777" w:rsidR="008F0AC8" w:rsidRDefault="008F0AC8" w:rsidP="00563153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</w:p>
    <w:p w14:paraId="755994EA" w14:textId="54ED3634" w:rsidR="00563153" w:rsidRPr="00736C0B" w:rsidRDefault="00563153" w:rsidP="00563153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proofErr w:type="spellStart"/>
      <w:r w:rsidRPr="00736C0B">
        <w:rPr>
          <w:color w:val="000000"/>
          <w:szCs w:val="22"/>
          <w:lang w:eastAsia="en-GB"/>
        </w:rPr>
        <w:t>Fenylbutazon</w:t>
      </w:r>
      <w:proofErr w:type="spellEnd"/>
      <w:r w:rsidRPr="00736C0B">
        <w:rPr>
          <w:color w:val="000000"/>
          <w:szCs w:val="22"/>
          <w:lang w:eastAsia="en-GB"/>
        </w:rPr>
        <w:t xml:space="preserve"> se silně váže na plazmatický albumin.</w:t>
      </w:r>
    </w:p>
    <w:p w14:paraId="08B2C52E" w14:textId="77777777" w:rsidR="00563153" w:rsidRPr="00736C0B" w:rsidRDefault="00563153" w:rsidP="00563153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</w:p>
    <w:p w14:paraId="6DC0A994" w14:textId="77777777" w:rsidR="009269DF" w:rsidRDefault="00563153" w:rsidP="00563153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proofErr w:type="spellStart"/>
      <w:r w:rsidRPr="00736C0B">
        <w:rPr>
          <w:color w:val="000000"/>
          <w:szCs w:val="22"/>
          <w:lang w:eastAsia="en-GB"/>
        </w:rPr>
        <w:lastRenderedPageBreak/>
        <w:t>Fenylbutazon</w:t>
      </w:r>
      <w:proofErr w:type="spellEnd"/>
      <w:r w:rsidRPr="00736C0B">
        <w:rPr>
          <w:color w:val="000000"/>
          <w:szCs w:val="22"/>
          <w:lang w:eastAsia="en-GB"/>
        </w:rPr>
        <w:t xml:space="preserve"> </w:t>
      </w:r>
      <w:r w:rsidRPr="00F90A08">
        <w:rPr>
          <w:color w:val="000000"/>
          <w:szCs w:val="22"/>
          <w:lang w:eastAsia="en-GB"/>
        </w:rPr>
        <w:t>je</w:t>
      </w:r>
      <w:r w:rsidRPr="00736C0B">
        <w:rPr>
          <w:color w:val="000000"/>
          <w:szCs w:val="22"/>
          <w:lang w:eastAsia="en-GB"/>
        </w:rPr>
        <w:t xml:space="preserve"> metaboliz</w:t>
      </w:r>
      <w:r w:rsidRPr="00F90A08">
        <w:rPr>
          <w:color w:val="000000"/>
          <w:szCs w:val="22"/>
          <w:lang w:eastAsia="en-GB"/>
        </w:rPr>
        <w:t>ován</w:t>
      </w:r>
      <w:r w:rsidRPr="00736C0B">
        <w:rPr>
          <w:color w:val="000000"/>
          <w:szCs w:val="22"/>
          <w:lang w:eastAsia="en-GB"/>
        </w:rPr>
        <w:t xml:space="preserve"> v játrech na </w:t>
      </w:r>
      <w:proofErr w:type="spellStart"/>
      <w:r w:rsidRPr="00736C0B">
        <w:rPr>
          <w:color w:val="000000"/>
          <w:szCs w:val="22"/>
          <w:lang w:eastAsia="en-GB"/>
        </w:rPr>
        <w:t>oxfenbutazon</w:t>
      </w:r>
      <w:proofErr w:type="spellEnd"/>
      <w:r w:rsidRPr="00736C0B">
        <w:rPr>
          <w:color w:val="000000"/>
          <w:szCs w:val="22"/>
          <w:lang w:eastAsia="en-GB"/>
        </w:rPr>
        <w:t>, který má rovněž podobn</w:t>
      </w:r>
      <w:r w:rsidRPr="00F90A08">
        <w:rPr>
          <w:color w:val="000000"/>
          <w:szCs w:val="22"/>
          <w:lang w:eastAsia="en-GB"/>
        </w:rPr>
        <w:t>ý</w:t>
      </w:r>
      <w:r w:rsidRPr="00736C0B">
        <w:rPr>
          <w:color w:val="000000"/>
          <w:szCs w:val="22"/>
          <w:lang w:eastAsia="en-GB"/>
        </w:rPr>
        <w:t xml:space="preserve"> farmakologick</w:t>
      </w:r>
      <w:r w:rsidRPr="00F90A08">
        <w:rPr>
          <w:color w:val="000000"/>
          <w:szCs w:val="22"/>
          <w:lang w:eastAsia="en-GB"/>
        </w:rPr>
        <w:t>ý</w:t>
      </w:r>
      <w:r w:rsidRPr="00736C0B">
        <w:rPr>
          <w:color w:val="000000"/>
          <w:szCs w:val="22"/>
          <w:lang w:eastAsia="en-GB"/>
        </w:rPr>
        <w:t xml:space="preserve"> </w:t>
      </w:r>
      <w:r w:rsidRPr="00F90A08">
        <w:rPr>
          <w:color w:val="000000"/>
          <w:szCs w:val="22"/>
          <w:lang w:eastAsia="en-GB"/>
        </w:rPr>
        <w:t>účinek</w:t>
      </w:r>
      <w:r w:rsidRPr="00736C0B">
        <w:rPr>
          <w:color w:val="000000"/>
          <w:szCs w:val="22"/>
          <w:lang w:eastAsia="en-GB"/>
        </w:rPr>
        <w:t>.</w:t>
      </w:r>
    </w:p>
    <w:p w14:paraId="283AF428" w14:textId="56A1D448" w:rsidR="00563153" w:rsidRPr="00736C0B" w:rsidRDefault="00563153" w:rsidP="00563153">
      <w:pPr>
        <w:tabs>
          <w:tab w:val="clear" w:pos="567"/>
        </w:tabs>
        <w:autoSpaceDE w:val="0"/>
        <w:autoSpaceDN w:val="0"/>
        <w:adjustRightInd w:val="0"/>
        <w:snapToGrid w:val="0"/>
        <w:spacing w:line="240" w:lineRule="auto"/>
        <w:rPr>
          <w:color w:val="000000"/>
          <w:szCs w:val="22"/>
          <w:lang w:eastAsia="en-GB"/>
        </w:rPr>
      </w:pPr>
      <w:r w:rsidRPr="00736C0B">
        <w:rPr>
          <w:color w:val="000000"/>
          <w:szCs w:val="22"/>
          <w:lang w:eastAsia="en-GB"/>
        </w:rPr>
        <w:t xml:space="preserve">Další metabolismus probíhá na </w:t>
      </w:r>
      <w:proofErr w:type="spellStart"/>
      <w:r w:rsidRPr="00736C0B">
        <w:rPr>
          <w:color w:val="000000"/>
          <w:szCs w:val="22"/>
          <w:lang w:eastAsia="en-GB"/>
        </w:rPr>
        <w:t>gamma-hydroxyfenylbutazon</w:t>
      </w:r>
      <w:proofErr w:type="spellEnd"/>
      <w:r w:rsidRPr="00736C0B">
        <w:rPr>
          <w:color w:val="000000"/>
          <w:szCs w:val="22"/>
          <w:lang w:eastAsia="en-GB"/>
        </w:rPr>
        <w:t xml:space="preserve">. </w:t>
      </w:r>
      <w:r>
        <w:rPr>
          <w:color w:val="000000"/>
          <w:szCs w:val="22"/>
          <w:lang w:eastAsia="en-GB"/>
        </w:rPr>
        <w:t>K v</w:t>
      </w:r>
      <w:r w:rsidRPr="00736C0B">
        <w:rPr>
          <w:color w:val="000000"/>
          <w:szCs w:val="22"/>
          <w:lang w:eastAsia="en-GB"/>
        </w:rPr>
        <w:t xml:space="preserve">ylučování </w:t>
      </w:r>
      <w:r>
        <w:rPr>
          <w:color w:val="000000"/>
          <w:szCs w:val="22"/>
          <w:lang w:eastAsia="en-GB"/>
        </w:rPr>
        <w:t>dochází</w:t>
      </w:r>
      <w:r w:rsidRPr="00736C0B">
        <w:rPr>
          <w:color w:val="000000"/>
          <w:szCs w:val="22"/>
          <w:lang w:eastAsia="en-GB"/>
        </w:rPr>
        <w:t xml:space="preserve"> hlavně močí.</w:t>
      </w:r>
    </w:p>
    <w:p w14:paraId="6ADCBF20" w14:textId="77777777" w:rsidR="005F7DCD" w:rsidRPr="005F7DCD" w:rsidRDefault="005F7DCD" w:rsidP="003F0BC8">
      <w:pPr>
        <w:tabs>
          <w:tab w:val="clear" w:pos="567"/>
          <w:tab w:val="left" w:pos="0"/>
        </w:tabs>
        <w:spacing w:line="240" w:lineRule="auto"/>
        <w:rPr>
          <w:bCs/>
          <w:szCs w:val="22"/>
        </w:rPr>
      </w:pPr>
    </w:p>
    <w:p w14:paraId="73ECA5D9" w14:textId="77777777" w:rsidR="005F7DCD" w:rsidRDefault="005F7DCD" w:rsidP="003F0BC8">
      <w:pPr>
        <w:tabs>
          <w:tab w:val="clear" w:pos="567"/>
          <w:tab w:val="left" w:pos="0"/>
        </w:tabs>
        <w:spacing w:line="240" w:lineRule="auto"/>
        <w:rPr>
          <w:b/>
          <w:szCs w:val="22"/>
        </w:rPr>
      </w:pPr>
    </w:p>
    <w:p w14:paraId="1F57863B" w14:textId="77777777" w:rsidR="00C114FF" w:rsidRPr="00B41D57" w:rsidRDefault="007414A5" w:rsidP="00515CC2">
      <w:pPr>
        <w:pStyle w:val="Style1"/>
        <w:ind w:left="0" w:firstLine="0"/>
      </w:pPr>
      <w:r w:rsidRPr="00B41D57">
        <w:t>5.</w:t>
      </w:r>
      <w:r w:rsidRPr="00B41D57">
        <w:tab/>
        <w:t>FARMACEUTICKÉ ÚDAJE</w:t>
      </w:r>
    </w:p>
    <w:p w14:paraId="7BC537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7E8B708" w14:textId="77777777" w:rsidR="00C114FF" w:rsidRPr="00B41D57" w:rsidRDefault="007414A5" w:rsidP="00B13B6D">
      <w:pPr>
        <w:pStyle w:val="Style1"/>
      </w:pPr>
      <w:r w:rsidRPr="00B41D57">
        <w:t>5.1</w:t>
      </w:r>
      <w:r w:rsidRPr="00B41D57">
        <w:tab/>
        <w:t>Hlavní inkompatibility</w:t>
      </w:r>
    </w:p>
    <w:p w14:paraId="15C29130" w14:textId="77777777" w:rsidR="00C114FF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2F17385" w14:textId="51D55DD4" w:rsidR="00B503FF" w:rsidRDefault="00B503FF" w:rsidP="00145C3F">
      <w:pPr>
        <w:tabs>
          <w:tab w:val="clear" w:pos="567"/>
        </w:tabs>
        <w:spacing w:line="240" w:lineRule="auto"/>
      </w:pPr>
      <w:r w:rsidRPr="00B41D57">
        <w:t>Nemísit s jiným veterinárním léčivým přípravkem</w:t>
      </w:r>
      <w:r>
        <w:t>.</w:t>
      </w:r>
    </w:p>
    <w:p w14:paraId="41A47E23" w14:textId="77777777" w:rsidR="00B503FF" w:rsidRDefault="00B503FF" w:rsidP="00145C3F">
      <w:pPr>
        <w:tabs>
          <w:tab w:val="clear" w:pos="567"/>
        </w:tabs>
        <w:spacing w:line="240" w:lineRule="auto"/>
      </w:pPr>
    </w:p>
    <w:p w14:paraId="13005D63" w14:textId="77777777" w:rsidR="00C114FF" w:rsidRPr="00B41D57" w:rsidRDefault="007414A5" w:rsidP="00B503FF">
      <w:pPr>
        <w:pStyle w:val="Style1"/>
        <w:ind w:left="0" w:firstLine="0"/>
      </w:pPr>
      <w:r w:rsidRPr="00B41D57">
        <w:t>5.2</w:t>
      </w:r>
      <w:r w:rsidRPr="00B41D57">
        <w:tab/>
        <w:t>Doba použitelnosti</w:t>
      </w:r>
    </w:p>
    <w:p w14:paraId="100B6613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2057A8D7" w14:textId="79DFE4F5" w:rsidR="00C114FF" w:rsidRPr="00B41D57" w:rsidRDefault="007414A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Doba použitelnosti veterinárního léčivého přípravku v neporušeném obalu:</w:t>
      </w:r>
      <w:r w:rsidR="006B3A0D">
        <w:t xml:space="preserve"> 3 roky.</w:t>
      </w:r>
    </w:p>
    <w:p w14:paraId="4CD9C98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A152485" w14:textId="77777777" w:rsidR="00C114FF" w:rsidRPr="00B41D57" w:rsidRDefault="007414A5" w:rsidP="00B13B6D">
      <w:pPr>
        <w:pStyle w:val="Style1"/>
      </w:pPr>
      <w:r w:rsidRPr="00B41D57">
        <w:t>5.3</w:t>
      </w:r>
      <w:r w:rsidRPr="00B41D57">
        <w:tab/>
        <w:t>Zvláštní opatření pro uchovávání</w:t>
      </w:r>
    </w:p>
    <w:p w14:paraId="7826F268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375232F4" w14:textId="2C245FEE" w:rsidR="00C114FF" w:rsidRPr="00B41D57" w:rsidRDefault="007414A5" w:rsidP="00A9226B">
      <w:pPr>
        <w:tabs>
          <w:tab w:val="clear" w:pos="567"/>
        </w:tabs>
        <w:spacing w:line="240" w:lineRule="auto"/>
        <w:rPr>
          <w:szCs w:val="22"/>
        </w:rPr>
      </w:pPr>
      <w:r w:rsidRPr="00B41D57">
        <w:t>Tento veterinární léčivý přípravek nevyžaduje žádné zvláštní podmínky uchovávání.</w:t>
      </w:r>
    </w:p>
    <w:p w14:paraId="677995A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2EAA46B" w14:textId="56CE0F50" w:rsidR="00C114FF" w:rsidRPr="00B41D57" w:rsidRDefault="007414A5" w:rsidP="00B13B6D">
      <w:pPr>
        <w:pStyle w:val="Style1"/>
      </w:pPr>
      <w:r w:rsidRPr="00B41D57">
        <w:t>5.4</w:t>
      </w:r>
      <w:r w:rsidRPr="00B41D57">
        <w:tab/>
        <w:t>Druh a složení vnitřního obalu</w:t>
      </w:r>
    </w:p>
    <w:p w14:paraId="3EB26241" w14:textId="77777777" w:rsidR="00C114FF" w:rsidRDefault="00C114FF" w:rsidP="005E66FC">
      <w:pPr>
        <w:pStyle w:val="Style1"/>
      </w:pPr>
    </w:p>
    <w:p w14:paraId="3891A31B" w14:textId="24799336" w:rsidR="00073774" w:rsidRPr="00736C0B" w:rsidRDefault="00073774" w:rsidP="00073774">
      <w:pPr>
        <w:ind w:left="720" w:right="-29" w:hanging="720"/>
        <w:rPr>
          <w:szCs w:val="22"/>
        </w:rPr>
      </w:pPr>
      <w:r w:rsidRPr="00736C0B">
        <w:rPr>
          <w:szCs w:val="22"/>
        </w:rPr>
        <w:t>Papírový fóliový sáček (papír/LDPE/fólie/LDPE) obsahující 5 g perorálního prášku</w:t>
      </w:r>
      <w:r w:rsidR="008D0B14">
        <w:rPr>
          <w:szCs w:val="22"/>
        </w:rPr>
        <w:t xml:space="preserve"> v jednom sáčku</w:t>
      </w:r>
      <w:r w:rsidRPr="00736C0B">
        <w:rPr>
          <w:szCs w:val="22"/>
        </w:rPr>
        <w:t>.</w:t>
      </w:r>
    </w:p>
    <w:p w14:paraId="462B2617" w14:textId="2FAE9BA1" w:rsidR="00073774" w:rsidRPr="00736C0B" w:rsidRDefault="00073774" w:rsidP="00073774">
      <w:pPr>
        <w:spacing w:line="240" w:lineRule="auto"/>
        <w:rPr>
          <w:szCs w:val="22"/>
          <w:lang w:eastAsia="en-IE"/>
        </w:rPr>
      </w:pPr>
      <w:r w:rsidRPr="00736C0B">
        <w:rPr>
          <w:szCs w:val="22"/>
          <w:lang w:eastAsia="en-IE"/>
        </w:rPr>
        <w:t>Velikost balení: 16 sáčků a 100 sáčků</w:t>
      </w:r>
      <w:r w:rsidR="00663D84">
        <w:rPr>
          <w:szCs w:val="22"/>
          <w:lang w:eastAsia="en-IE"/>
        </w:rPr>
        <w:t xml:space="preserve"> v kartonové krabi</w:t>
      </w:r>
      <w:r w:rsidR="00425531">
        <w:rPr>
          <w:szCs w:val="22"/>
          <w:lang w:eastAsia="en-IE"/>
        </w:rPr>
        <w:t>čce</w:t>
      </w:r>
      <w:r w:rsidRPr="00736C0B">
        <w:rPr>
          <w:szCs w:val="22"/>
          <w:lang w:eastAsia="en-IE"/>
        </w:rPr>
        <w:t>.</w:t>
      </w:r>
    </w:p>
    <w:p w14:paraId="00610DB0" w14:textId="77777777" w:rsidR="00073774" w:rsidRPr="00736C0B" w:rsidRDefault="00073774" w:rsidP="00073774">
      <w:pPr>
        <w:spacing w:line="240" w:lineRule="auto"/>
        <w:rPr>
          <w:szCs w:val="22"/>
          <w:lang w:eastAsia="en-IE"/>
        </w:rPr>
      </w:pPr>
      <w:r w:rsidRPr="00736C0B">
        <w:rPr>
          <w:szCs w:val="22"/>
          <w:lang w:eastAsia="en-IE"/>
        </w:rPr>
        <w:t>Na trhu nemusí být všechny velikosti balení.</w:t>
      </w:r>
    </w:p>
    <w:p w14:paraId="6661E2CF" w14:textId="77777777" w:rsidR="00073774" w:rsidRPr="00B41D57" w:rsidRDefault="00073774" w:rsidP="005E66FC">
      <w:pPr>
        <w:pStyle w:val="Style1"/>
      </w:pPr>
    </w:p>
    <w:p w14:paraId="580835CC" w14:textId="74323501" w:rsidR="00C114FF" w:rsidRPr="00B41D57" w:rsidRDefault="007414A5" w:rsidP="00FC456E">
      <w:pPr>
        <w:pStyle w:val="Style1"/>
        <w:keepNext/>
      </w:pPr>
      <w:r w:rsidRPr="00B41D57">
        <w:t>5.5</w:t>
      </w:r>
      <w:r w:rsidRPr="00B41D57">
        <w:tab/>
        <w:t xml:space="preserve">Zvláštní opatření pro </w:t>
      </w:r>
      <w:r w:rsidR="00CF069C" w:rsidRPr="00B41D57">
        <w:t xml:space="preserve">likvidaci </w:t>
      </w:r>
      <w:r w:rsidRPr="00B41D57">
        <w:t>nepoužit</w:t>
      </w:r>
      <w:r w:rsidR="002F64C6">
        <w:t>ých</w:t>
      </w:r>
      <w:r w:rsidR="00905CAB" w:rsidRPr="00B41D57">
        <w:t xml:space="preserve"> </w:t>
      </w:r>
      <w:r w:rsidRPr="00B41D57">
        <w:t>veterinární</w:t>
      </w:r>
      <w:r w:rsidR="002F64C6">
        <w:t>ch</w:t>
      </w:r>
      <w:r w:rsidRPr="00B41D57">
        <w:t xml:space="preserve"> léčiv</w:t>
      </w:r>
      <w:r w:rsidR="002F64C6">
        <w:t>ých</w:t>
      </w:r>
      <w:r w:rsidRPr="00B41D57">
        <w:t xml:space="preserve"> přípravk</w:t>
      </w:r>
      <w:r w:rsidR="002F64C6">
        <w:t>ů</w:t>
      </w:r>
      <w:r w:rsidRPr="00B41D57">
        <w:t xml:space="preserve"> nebo odpad</w:t>
      </w:r>
      <w:r w:rsidR="00F84AED">
        <w:t>ů</w:t>
      </w:r>
      <w:r w:rsidR="00B36E65" w:rsidRPr="00B41D57">
        <w:t>, kter</w:t>
      </w:r>
      <w:r w:rsidR="00F84AED">
        <w:t>é</w:t>
      </w:r>
      <w:r w:rsidRPr="00B41D57">
        <w:t xml:space="preserve"> pocház</w:t>
      </w:r>
      <w:r w:rsidR="00B36E65" w:rsidRPr="00B41D57">
        <w:t>í</w:t>
      </w:r>
      <w:r w:rsidRPr="00B41D57">
        <w:t xml:space="preserve"> z</w:t>
      </w:r>
      <w:r w:rsidR="002F64C6">
        <w:t> </w:t>
      </w:r>
      <w:r w:rsidRPr="00B41D57">
        <w:t>t</w:t>
      </w:r>
      <w:r w:rsidR="002F64C6">
        <w:t xml:space="preserve">ěchto </w:t>
      </w:r>
      <w:r w:rsidRPr="00B41D57">
        <w:t>přípravk</w:t>
      </w:r>
      <w:r w:rsidR="002F64C6">
        <w:t>ů</w:t>
      </w:r>
    </w:p>
    <w:p w14:paraId="4E04C78C" w14:textId="77777777" w:rsidR="00C114FF" w:rsidRPr="00B41D57" w:rsidRDefault="00C114FF" w:rsidP="00FC456E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28682A0A" w14:textId="6CC82F9F" w:rsidR="00FD1E45" w:rsidRPr="00B41D57" w:rsidRDefault="007414A5" w:rsidP="00FD1E45">
      <w:pPr>
        <w:rPr>
          <w:szCs w:val="22"/>
        </w:rPr>
      </w:pPr>
      <w:r w:rsidRPr="00B41D57">
        <w:t>Léčivé přípravky se nesmí likvidovat prostřednictvím odpadní vody</w:t>
      </w:r>
      <w:r w:rsidR="00FC456E">
        <w:t xml:space="preserve"> či domovního odpadu</w:t>
      </w:r>
      <w:r w:rsidRPr="00B41D57">
        <w:t>.</w:t>
      </w:r>
    </w:p>
    <w:p w14:paraId="3F2195D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CAB4DC2" w14:textId="205FA5BB" w:rsidR="0078538F" w:rsidRPr="00B41D57" w:rsidRDefault="007414A5" w:rsidP="00FD1E45">
      <w:pPr>
        <w:tabs>
          <w:tab w:val="clear" w:pos="567"/>
        </w:tabs>
        <w:spacing w:line="240" w:lineRule="auto"/>
        <w:rPr>
          <w:szCs w:val="22"/>
        </w:rPr>
      </w:pPr>
      <w:r w:rsidRPr="00B41D57">
        <w:t>Všechen n</w:t>
      </w:r>
      <w:r w:rsidR="00DA2A06" w:rsidRPr="00B41D57">
        <w:t xml:space="preserve">epoužitý veterinární léčivý přípravek nebo </w:t>
      </w:r>
      <w:r w:rsidR="00905CAB" w:rsidRPr="00B41D57">
        <w:t>odpad, který pochází z tohoto přípravku,</w:t>
      </w:r>
      <w:r w:rsidR="00DA2A06" w:rsidRPr="00B41D57">
        <w:t xml:space="preserve"> </w:t>
      </w:r>
      <w:r w:rsidR="004C0568" w:rsidRPr="00B41D57">
        <w:t xml:space="preserve">likvidujte </w:t>
      </w:r>
      <w:r w:rsidR="007464DA" w:rsidRPr="00B41D57">
        <w:t>odevzdáním</w:t>
      </w:r>
      <w:r w:rsidR="00730908" w:rsidRPr="00B41D57">
        <w:t xml:space="preserve"> </w:t>
      </w:r>
      <w:r w:rsidR="00DA2A06" w:rsidRPr="00B41D57">
        <w:t>v souladu s místními požadavky a národními systémy sběru, které jsou platné pro příslušný veterinární léčivý přípravek.</w:t>
      </w:r>
    </w:p>
    <w:p w14:paraId="42D2D2CF" w14:textId="77777777" w:rsidR="0078538F" w:rsidRPr="00B41D57" w:rsidRDefault="0078538F" w:rsidP="00FD1E45">
      <w:pPr>
        <w:tabs>
          <w:tab w:val="clear" w:pos="567"/>
        </w:tabs>
        <w:spacing w:line="240" w:lineRule="auto"/>
        <w:rPr>
          <w:szCs w:val="22"/>
        </w:rPr>
      </w:pPr>
    </w:p>
    <w:p w14:paraId="06949C1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E3550B0" w14:textId="77777777" w:rsidR="00C114FF" w:rsidRPr="00B41D57" w:rsidRDefault="007414A5" w:rsidP="00B13B6D">
      <w:pPr>
        <w:pStyle w:val="Style1"/>
      </w:pPr>
      <w:r w:rsidRPr="00B41D57">
        <w:t>6.</w:t>
      </w:r>
      <w:r w:rsidRPr="00B41D57">
        <w:tab/>
        <w:t>JMÉNO DRŽITELE ROZHODNUTÍ O REGISTRACI</w:t>
      </w:r>
    </w:p>
    <w:p w14:paraId="2E652F1A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1F61240C" w14:textId="4DB4E93D" w:rsidR="00C114FF" w:rsidRPr="00B41D57" w:rsidRDefault="00F54C83" w:rsidP="00401B6B">
      <w:pPr>
        <w:spacing w:line="240" w:lineRule="auto"/>
        <w:outlineLvl w:val="0"/>
        <w:rPr>
          <w:szCs w:val="22"/>
        </w:rPr>
      </w:pPr>
      <w:proofErr w:type="spellStart"/>
      <w:r w:rsidRPr="00BB2A7C">
        <w:rPr>
          <w:szCs w:val="22"/>
          <w:lang w:eastAsia="en-IE"/>
        </w:rPr>
        <w:t>Chanelle</w:t>
      </w:r>
      <w:proofErr w:type="spellEnd"/>
      <w:r w:rsidRPr="00BB2A7C">
        <w:rPr>
          <w:szCs w:val="22"/>
          <w:lang w:eastAsia="en-IE"/>
        </w:rPr>
        <w:t xml:space="preserve"> </w:t>
      </w:r>
      <w:proofErr w:type="spellStart"/>
      <w:r w:rsidRPr="00BB2A7C">
        <w:rPr>
          <w:szCs w:val="22"/>
          <w:lang w:eastAsia="en-IE"/>
        </w:rPr>
        <w:t>Pharmaceuticals</w:t>
      </w:r>
      <w:proofErr w:type="spellEnd"/>
      <w:r w:rsidRPr="00BB2A7C">
        <w:rPr>
          <w:szCs w:val="22"/>
          <w:lang w:eastAsia="en-IE"/>
        </w:rPr>
        <w:t xml:space="preserve"> </w:t>
      </w:r>
      <w:proofErr w:type="spellStart"/>
      <w:r w:rsidRPr="00BB2A7C">
        <w:rPr>
          <w:szCs w:val="22"/>
          <w:lang w:eastAsia="en-IE"/>
        </w:rPr>
        <w:t>Manufacturing</w:t>
      </w:r>
      <w:proofErr w:type="spellEnd"/>
      <w:r w:rsidRPr="00BB2A7C">
        <w:rPr>
          <w:szCs w:val="22"/>
          <w:lang w:eastAsia="en-IE"/>
        </w:rPr>
        <w:t xml:space="preserve"> Limited</w:t>
      </w:r>
      <w:r w:rsidR="003C67A1">
        <w:rPr>
          <w:szCs w:val="22"/>
          <w:lang w:eastAsia="en-IE"/>
        </w:rPr>
        <w:br/>
      </w:r>
    </w:p>
    <w:p w14:paraId="6CB09C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E6BFBAC" w14:textId="77777777" w:rsidR="00C114FF" w:rsidRPr="00B41D57" w:rsidRDefault="007414A5" w:rsidP="00B13B6D">
      <w:pPr>
        <w:pStyle w:val="Style1"/>
      </w:pPr>
      <w:r w:rsidRPr="00B41D57">
        <w:t>7.</w:t>
      </w:r>
      <w:r w:rsidRPr="00B41D57">
        <w:tab/>
        <w:t>REGISTRAČNÍ ČÍSLO(A)</w:t>
      </w:r>
    </w:p>
    <w:p w14:paraId="1FA2C56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EE6DCE" w14:textId="3D318A22" w:rsidR="00926191" w:rsidRDefault="00926191" w:rsidP="00A9226B">
      <w:pPr>
        <w:tabs>
          <w:tab w:val="clear" w:pos="567"/>
        </w:tabs>
        <w:spacing w:line="240" w:lineRule="auto"/>
        <w:rPr>
          <w:szCs w:val="22"/>
        </w:rPr>
      </w:pPr>
      <w:r w:rsidRPr="00926191">
        <w:rPr>
          <w:szCs w:val="22"/>
        </w:rPr>
        <w:t>96/025/</w:t>
      </w:r>
      <w:proofErr w:type="gramStart"/>
      <w:r w:rsidRPr="00926191">
        <w:rPr>
          <w:szCs w:val="22"/>
        </w:rPr>
        <w:t>19-C</w:t>
      </w:r>
      <w:proofErr w:type="gramEnd"/>
    </w:p>
    <w:p w14:paraId="427D05E5" w14:textId="56D7CDA3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FF8CF31" w14:textId="77777777" w:rsidR="00FC456E" w:rsidRPr="00B41D57" w:rsidRDefault="00FC456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1580279" w14:textId="77777777" w:rsidR="00C114FF" w:rsidRPr="00B41D57" w:rsidRDefault="007414A5" w:rsidP="00B13B6D">
      <w:pPr>
        <w:pStyle w:val="Style1"/>
      </w:pPr>
      <w:r w:rsidRPr="00B41D57">
        <w:t>8.</w:t>
      </w:r>
      <w:r w:rsidRPr="00B41D57">
        <w:tab/>
        <w:t>DATUM PRVNÍ REGISTRACE</w:t>
      </w:r>
    </w:p>
    <w:p w14:paraId="3863C57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E98A2F6" w14:textId="3CF930B9" w:rsidR="00D65777" w:rsidRPr="00B41D57" w:rsidRDefault="007414A5" w:rsidP="00A9226B">
      <w:pPr>
        <w:tabs>
          <w:tab w:val="clear" w:pos="567"/>
        </w:tabs>
        <w:spacing w:line="240" w:lineRule="auto"/>
        <w:rPr>
          <w:szCs w:val="22"/>
        </w:rPr>
      </w:pPr>
      <w:r w:rsidRPr="00B70406">
        <w:t>Datum první registrace</w:t>
      </w:r>
      <w:r w:rsidR="00124543" w:rsidRPr="00B70406">
        <w:t>:</w:t>
      </w:r>
      <w:r w:rsidR="006C2EE0">
        <w:t xml:space="preserve"> </w:t>
      </w:r>
      <w:r w:rsidRPr="007414A5">
        <w:t>16/</w:t>
      </w:r>
      <w:r>
        <w:t>0</w:t>
      </w:r>
      <w:r w:rsidRPr="007414A5">
        <w:t>4/2019</w:t>
      </w:r>
    </w:p>
    <w:p w14:paraId="70B0A25D" w14:textId="773150A2" w:rsidR="00D65777" w:rsidRDefault="00D6577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EF3BC8" w14:textId="77777777" w:rsidR="00FC456E" w:rsidRPr="00B41D57" w:rsidRDefault="00FC456E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351B24F" w14:textId="77777777" w:rsidR="00C114FF" w:rsidRPr="00B41D57" w:rsidRDefault="007414A5" w:rsidP="00B13B6D">
      <w:pPr>
        <w:pStyle w:val="Style1"/>
      </w:pPr>
      <w:r w:rsidRPr="00B41D57">
        <w:t>9.</w:t>
      </w:r>
      <w:r w:rsidRPr="00B41D57">
        <w:tab/>
        <w:t>DATUM POSLEDNÍ AKTUALIZACE SOUHRNU ÚDAJŮ O PŘÍPRAVKU</w:t>
      </w:r>
    </w:p>
    <w:p w14:paraId="30326986" w14:textId="77777777" w:rsidR="00C114FF" w:rsidRPr="00B41D57" w:rsidRDefault="00C114FF" w:rsidP="00145C3F">
      <w:pPr>
        <w:tabs>
          <w:tab w:val="clear" w:pos="567"/>
        </w:tabs>
        <w:spacing w:line="240" w:lineRule="auto"/>
        <w:rPr>
          <w:szCs w:val="22"/>
        </w:rPr>
      </w:pPr>
    </w:p>
    <w:p w14:paraId="494178D9" w14:textId="635E559C" w:rsidR="00423968" w:rsidRPr="00B41D57" w:rsidRDefault="00085C82" w:rsidP="00423968">
      <w:pPr>
        <w:tabs>
          <w:tab w:val="clear" w:pos="567"/>
        </w:tabs>
        <w:spacing w:line="240" w:lineRule="auto"/>
      </w:pPr>
      <w:r>
        <w:t>11</w:t>
      </w:r>
      <w:bookmarkStart w:id="3" w:name="_GoBack"/>
      <w:bookmarkEnd w:id="3"/>
      <w:r w:rsidR="000C0DCF">
        <w:t>/2025</w:t>
      </w:r>
    </w:p>
    <w:p w14:paraId="224434F8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DB0E157" w14:textId="77777777" w:rsidR="00B113B9" w:rsidRPr="00B41D57" w:rsidRDefault="00B113B9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5C198E0" w14:textId="77777777" w:rsidR="00C114FF" w:rsidRPr="00B41D57" w:rsidRDefault="007414A5" w:rsidP="00B13B6D">
      <w:pPr>
        <w:pStyle w:val="Style1"/>
      </w:pPr>
      <w:r w:rsidRPr="00B41D57">
        <w:t>10.</w:t>
      </w:r>
      <w:r w:rsidRPr="00B41D57">
        <w:tab/>
        <w:t>KLASIFIKACE VETERINÁRNÍCH LÉČIVÝCH PŘÍPRAVKŮ</w:t>
      </w:r>
    </w:p>
    <w:p w14:paraId="1F12B426" w14:textId="77777777" w:rsidR="0078538F" w:rsidRPr="00B41D57" w:rsidRDefault="0078538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5E980" w14:textId="6E7E5727" w:rsidR="0078538F" w:rsidRPr="00B41D57" w:rsidRDefault="007414A5" w:rsidP="0078538F">
      <w:pPr>
        <w:numPr>
          <w:ilvl w:val="12"/>
          <w:numId w:val="0"/>
        </w:numPr>
        <w:rPr>
          <w:szCs w:val="22"/>
        </w:rPr>
      </w:pPr>
      <w:r w:rsidRPr="00B41D57">
        <w:lastRenderedPageBreak/>
        <w:t>Veterinární léčivý přípravek je vydáván pouze na předpis.</w:t>
      </w:r>
    </w:p>
    <w:p w14:paraId="05E12133" w14:textId="77777777" w:rsidR="0078538F" w:rsidRPr="00B41D57" w:rsidRDefault="0078538F" w:rsidP="0078538F">
      <w:pPr>
        <w:ind w:right="-318"/>
        <w:rPr>
          <w:szCs w:val="22"/>
        </w:rPr>
      </w:pPr>
    </w:p>
    <w:p w14:paraId="486A75CD" w14:textId="6B0987E1" w:rsidR="000C0DCF" w:rsidRDefault="007414A5">
      <w:pPr>
        <w:ind w:right="-1"/>
        <w:rPr>
          <w:szCs w:val="22"/>
        </w:rPr>
      </w:pPr>
      <w:bookmarkStart w:id="4" w:name="_Hlk73467306"/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8" w:history="1">
        <w:r w:rsidR="0078538F"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46F37">
        <w:rPr>
          <w:i/>
          <w:szCs w:val="22"/>
        </w:rPr>
        <w:t>.</w:t>
      </w:r>
    </w:p>
    <w:p w14:paraId="2055AA31" w14:textId="6757EF8D" w:rsidR="000C0DCF" w:rsidRDefault="000C0DCF" w:rsidP="005C4E23">
      <w:pPr>
        <w:ind w:right="-1"/>
        <w:rPr>
          <w:szCs w:val="22"/>
        </w:rPr>
      </w:pPr>
    </w:p>
    <w:p w14:paraId="176D6678" w14:textId="77777777" w:rsidR="000C0DCF" w:rsidRPr="00C672C7" w:rsidRDefault="000C0DCF" w:rsidP="000C0DCF">
      <w:pPr>
        <w:spacing w:line="240" w:lineRule="auto"/>
      </w:pPr>
      <w:bookmarkStart w:id="5" w:name="_Hlk148432335"/>
      <w:r w:rsidRPr="00C672C7">
        <w:t>Podrobné informace o tomto veterinárním léčivém přípravku naleznete také v národní databázi (</w:t>
      </w:r>
      <w:hyperlink r:id="rId9" w:history="1">
        <w:r w:rsidRPr="00C672C7">
          <w:rPr>
            <w:rStyle w:val="Hypertextovodkaz"/>
          </w:rPr>
          <w:t>https://www.uskvbl.cz</w:t>
        </w:r>
      </w:hyperlink>
      <w:r w:rsidRPr="00C672C7">
        <w:t>).</w:t>
      </w:r>
    </w:p>
    <w:bookmarkEnd w:id="5"/>
    <w:p w14:paraId="338DED4F" w14:textId="77777777" w:rsidR="000C0DCF" w:rsidRPr="000C0DCF" w:rsidRDefault="000C0DCF" w:rsidP="005C4E23">
      <w:pPr>
        <w:ind w:right="-1"/>
        <w:rPr>
          <w:szCs w:val="22"/>
        </w:rPr>
      </w:pPr>
    </w:p>
    <w:bookmarkEnd w:id="4"/>
    <w:p w14:paraId="72BBFD3F" w14:textId="77777777" w:rsidR="005F346D" w:rsidRPr="00B41D57" w:rsidRDefault="005F346D" w:rsidP="00085C82">
      <w:pPr>
        <w:ind w:right="-1"/>
        <w:rPr>
          <w:szCs w:val="22"/>
        </w:rPr>
      </w:pPr>
    </w:p>
    <w:sectPr w:rsidR="005F346D" w:rsidRPr="00B41D57" w:rsidSect="003837F1">
      <w:headerReference w:type="default" r:id="rId10"/>
      <w:footerReference w:type="default" r:id="rId11"/>
      <w:footerReference w:type="first" r:id="rId12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5C73A9C0" w16cex:dateUtc="2025-05-20T11:16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537CBE" w14:textId="77777777" w:rsidR="007718BC" w:rsidRDefault="007718BC">
      <w:pPr>
        <w:spacing w:line="240" w:lineRule="auto"/>
      </w:pPr>
      <w:r>
        <w:separator/>
      </w:r>
    </w:p>
  </w:endnote>
  <w:endnote w:type="continuationSeparator" w:id="0">
    <w:p w14:paraId="5615B7B2" w14:textId="77777777" w:rsidR="007718BC" w:rsidRDefault="007718B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Lucidasans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7414A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7414A5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DE820D" w14:textId="77777777" w:rsidR="007718BC" w:rsidRDefault="007718BC">
      <w:pPr>
        <w:spacing w:line="240" w:lineRule="auto"/>
      </w:pPr>
      <w:r>
        <w:separator/>
      </w:r>
    </w:p>
  </w:footnote>
  <w:footnote w:type="continuationSeparator" w:id="0">
    <w:p w14:paraId="68F1FC97" w14:textId="77777777" w:rsidR="007718BC" w:rsidRDefault="007718B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3F6045" w14:textId="3F4C7E7B" w:rsidR="001039AF" w:rsidRDefault="001039AF" w:rsidP="001039AF">
    <w:r>
      <w:t xml:space="preserve"> </w:t>
    </w:r>
  </w:p>
  <w:p w14:paraId="6EECA336" w14:textId="77777777" w:rsidR="001039AF" w:rsidRDefault="001039A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3F12F4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DDAD2F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06ABF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1224F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D5AE40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9DE46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9EC3E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1007B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C0A020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A984DAC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6A26920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E084E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AC8CB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89AC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FE63C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3EBBB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3C5C9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840A0B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704464B4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A39C2CFA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E4B6B31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20582BA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3B848E4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A147F1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EBAF1B6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54A25AB8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928CB9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9B6895E8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5226F5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F6B64D6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9FAC3B96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5ED81F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AAE3214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95AA2632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DC4B93C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C26E872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F104D0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EFAAA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67C4CE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C893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8C0794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F56B86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DA89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41AAC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7887CB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C5328B4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6FCB4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9CC2E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84C8D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80A932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48AC49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B7265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05E5D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230A53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F0162DF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1F3A4BA2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D7AA251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376A6D8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71705DF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0F8DD8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892A7284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A164FBF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17404D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DAF6B02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44C0D24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8D638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30A7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BC7B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B70D14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E69D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B6E455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622E2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B4D4C4AC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11A55A2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B706D0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AE6009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DC411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8D21C7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50C68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68F2E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0F404F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25D8404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EDA4A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0BAF8C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25075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C69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E58712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6620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6402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9289C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E7A647E8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32A37B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F8431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8EFC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4095A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45C18A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C1AAD5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67ACC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9CD03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803AB4A6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D9B46FC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9594F3F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1C25570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CF29CA0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DE4F5E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696E3A80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B09CDA5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389AF108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D5246B6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E2C553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C78926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16F9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36632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84028A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4E6F7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86051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7D8DB2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F118B1E4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20BE6188" w:tentative="1">
      <w:start w:val="1"/>
      <w:numFmt w:val="lowerLetter"/>
      <w:lvlText w:val="%2."/>
      <w:lvlJc w:val="left"/>
      <w:pPr>
        <w:ind w:left="1440" w:hanging="360"/>
      </w:pPr>
    </w:lvl>
    <w:lvl w:ilvl="2" w:tplc="1F0A4E5E" w:tentative="1">
      <w:start w:val="1"/>
      <w:numFmt w:val="lowerRoman"/>
      <w:lvlText w:val="%3."/>
      <w:lvlJc w:val="right"/>
      <w:pPr>
        <w:ind w:left="2160" w:hanging="180"/>
      </w:pPr>
    </w:lvl>
    <w:lvl w:ilvl="3" w:tplc="C4163038" w:tentative="1">
      <w:start w:val="1"/>
      <w:numFmt w:val="decimal"/>
      <w:lvlText w:val="%4."/>
      <w:lvlJc w:val="left"/>
      <w:pPr>
        <w:ind w:left="2880" w:hanging="360"/>
      </w:pPr>
    </w:lvl>
    <w:lvl w:ilvl="4" w:tplc="5D481ED8" w:tentative="1">
      <w:start w:val="1"/>
      <w:numFmt w:val="lowerLetter"/>
      <w:lvlText w:val="%5."/>
      <w:lvlJc w:val="left"/>
      <w:pPr>
        <w:ind w:left="3600" w:hanging="360"/>
      </w:pPr>
    </w:lvl>
    <w:lvl w:ilvl="5" w:tplc="8A9E4690" w:tentative="1">
      <w:start w:val="1"/>
      <w:numFmt w:val="lowerRoman"/>
      <w:lvlText w:val="%6."/>
      <w:lvlJc w:val="right"/>
      <w:pPr>
        <w:ind w:left="4320" w:hanging="180"/>
      </w:pPr>
    </w:lvl>
    <w:lvl w:ilvl="6" w:tplc="81A8B34A" w:tentative="1">
      <w:start w:val="1"/>
      <w:numFmt w:val="decimal"/>
      <w:lvlText w:val="%7."/>
      <w:lvlJc w:val="left"/>
      <w:pPr>
        <w:ind w:left="5040" w:hanging="360"/>
      </w:pPr>
    </w:lvl>
    <w:lvl w:ilvl="7" w:tplc="CC22BFEA" w:tentative="1">
      <w:start w:val="1"/>
      <w:numFmt w:val="lowerLetter"/>
      <w:lvlText w:val="%8."/>
      <w:lvlJc w:val="left"/>
      <w:pPr>
        <w:ind w:left="5760" w:hanging="360"/>
      </w:pPr>
    </w:lvl>
    <w:lvl w:ilvl="8" w:tplc="FF224AA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1BCCB6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E8CA3E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7DC3A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296AF4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A824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90CFD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E097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B3C126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B020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DF16E3"/>
    <w:multiLevelType w:val="hybridMultilevel"/>
    <w:tmpl w:val="23F027A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1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2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3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4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5" w15:restartNumberingAfterBreak="0">
    <w:nsid w:val="71FB76EB"/>
    <w:multiLevelType w:val="hybridMultilevel"/>
    <w:tmpl w:val="CC66055E"/>
    <w:lvl w:ilvl="0" w:tplc="2AE6099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DD0A5F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80E60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F304F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8A8A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456AE0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93477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4F43C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50A01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2087B01"/>
    <w:multiLevelType w:val="hybridMultilevel"/>
    <w:tmpl w:val="D4C290BC"/>
    <w:lvl w:ilvl="0" w:tplc="35600914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286C19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7D409E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28ECC4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C7299A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2E70C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BC6E2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D7E880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10EF22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5E1091A"/>
    <w:multiLevelType w:val="hybridMultilevel"/>
    <w:tmpl w:val="9D5C3D80"/>
    <w:lvl w:ilvl="0" w:tplc="60284E34">
      <w:start w:val="1"/>
      <w:numFmt w:val="decimal"/>
      <w:lvlText w:val="%1."/>
      <w:lvlJc w:val="left"/>
      <w:pPr>
        <w:ind w:left="720" w:hanging="360"/>
      </w:pPr>
    </w:lvl>
    <w:lvl w:ilvl="1" w:tplc="9CF4C3A2" w:tentative="1">
      <w:start w:val="1"/>
      <w:numFmt w:val="lowerLetter"/>
      <w:lvlText w:val="%2."/>
      <w:lvlJc w:val="left"/>
      <w:pPr>
        <w:ind w:left="1440" w:hanging="360"/>
      </w:pPr>
    </w:lvl>
    <w:lvl w:ilvl="2" w:tplc="C7689828" w:tentative="1">
      <w:start w:val="1"/>
      <w:numFmt w:val="lowerRoman"/>
      <w:lvlText w:val="%3."/>
      <w:lvlJc w:val="right"/>
      <w:pPr>
        <w:ind w:left="2160" w:hanging="180"/>
      </w:pPr>
    </w:lvl>
    <w:lvl w:ilvl="3" w:tplc="A2062F3A" w:tentative="1">
      <w:start w:val="1"/>
      <w:numFmt w:val="decimal"/>
      <w:lvlText w:val="%4."/>
      <w:lvlJc w:val="left"/>
      <w:pPr>
        <w:ind w:left="2880" w:hanging="360"/>
      </w:pPr>
    </w:lvl>
    <w:lvl w:ilvl="4" w:tplc="1750A55C" w:tentative="1">
      <w:start w:val="1"/>
      <w:numFmt w:val="lowerLetter"/>
      <w:lvlText w:val="%5."/>
      <w:lvlJc w:val="left"/>
      <w:pPr>
        <w:ind w:left="3600" w:hanging="360"/>
      </w:pPr>
    </w:lvl>
    <w:lvl w:ilvl="5" w:tplc="5A4695C4" w:tentative="1">
      <w:start w:val="1"/>
      <w:numFmt w:val="lowerRoman"/>
      <w:lvlText w:val="%6."/>
      <w:lvlJc w:val="right"/>
      <w:pPr>
        <w:ind w:left="4320" w:hanging="180"/>
      </w:pPr>
    </w:lvl>
    <w:lvl w:ilvl="6" w:tplc="25F0BF64" w:tentative="1">
      <w:start w:val="1"/>
      <w:numFmt w:val="decimal"/>
      <w:lvlText w:val="%7."/>
      <w:lvlJc w:val="left"/>
      <w:pPr>
        <w:ind w:left="5040" w:hanging="360"/>
      </w:pPr>
    </w:lvl>
    <w:lvl w:ilvl="7" w:tplc="D840B402" w:tentative="1">
      <w:start w:val="1"/>
      <w:numFmt w:val="lowerLetter"/>
      <w:lvlText w:val="%8."/>
      <w:lvlJc w:val="left"/>
      <w:pPr>
        <w:ind w:left="5760" w:hanging="360"/>
      </w:pPr>
    </w:lvl>
    <w:lvl w:ilvl="8" w:tplc="41C8010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8A5987"/>
    <w:multiLevelType w:val="hybridMultilevel"/>
    <w:tmpl w:val="D73EEE10"/>
    <w:lvl w:ilvl="0" w:tplc="0D20FA2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9CEC57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7AED9A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881E7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5AF5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18EF7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0C6119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4685B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3D8750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4"/>
  </w:num>
  <w:num w:numId="4">
    <w:abstractNumId w:val="33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1"/>
  </w:num>
  <w:num w:numId="10">
    <w:abstractNumId w:val="32"/>
  </w:num>
  <w:num w:numId="11">
    <w:abstractNumId w:val="15"/>
  </w:num>
  <w:num w:numId="12">
    <w:abstractNumId w:val="14"/>
  </w:num>
  <w:num w:numId="13">
    <w:abstractNumId w:val="3"/>
  </w:num>
  <w:num w:numId="14">
    <w:abstractNumId w:val="30"/>
  </w:num>
  <w:num w:numId="15">
    <w:abstractNumId w:val="18"/>
  </w:num>
  <w:num w:numId="16">
    <w:abstractNumId w:val="35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6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8"/>
  </w:num>
  <w:num w:numId="31">
    <w:abstractNumId w:val="39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7"/>
  </w:num>
  <w:num w:numId="40">
    <w:abstractNumId w:val="27"/>
  </w:num>
  <w:num w:numId="4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13475"/>
    <w:rsid w:val="00021666"/>
    <w:rsid w:val="00021B82"/>
    <w:rsid w:val="00024777"/>
    <w:rsid w:val="00024E21"/>
    <w:rsid w:val="00027100"/>
    <w:rsid w:val="000304FC"/>
    <w:rsid w:val="00030AD8"/>
    <w:rsid w:val="000349AA"/>
    <w:rsid w:val="00036C50"/>
    <w:rsid w:val="00041F6A"/>
    <w:rsid w:val="00052D2B"/>
    <w:rsid w:val="00053C3C"/>
    <w:rsid w:val="00054F55"/>
    <w:rsid w:val="00056EE7"/>
    <w:rsid w:val="00061754"/>
    <w:rsid w:val="00062945"/>
    <w:rsid w:val="00063946"/>
    <w:rsid w:val="00067023"/>
    <w:rsid w:val="0007053B"/>
    <w:rsid w:val="00073774"/>
    <w:rsid w:val="00075A1F"/>
    <w:rsid w:val="00080453"/>
    <w:rsid w:val="0008169A"/>
    <w:rsid w:val="00082200"/>
    <w:rsid w:val="000838BB"/>
    <w:rsid w:val="00085C82"/>
    <w:rsid w:val="000860CE"/>
    <w:rsid w:val="0008745A"/>
    <w:rsid w:val="00092A37"/>
    <w:rsid w:val="000938A6"/>
    <w:rsid w:val="00096E78"/>
    <w:rsid w:val="00097C1E"/>
    <w:rsid w:val="000A1DF5"/>
    <w:rsid w:val="000B7873"/>
    <w:rsid w:val="000C02A1"/>
    <w:rsid w:val="000C0DCF"/>
    <w:rsid w:val="000C1D4F"/>
    <w:rsid w:val="000C3ED7"/>
    <w:rsid w:val="000C55E6"/>
    <w:rsid w:val="000C5CE2"/>
    <w:rsid w:val="000C687A"/>
    <w:rsid w:val="000C7907"/>
    <w:rsid w:val="000D10A6"/>
    <w:rsid w:val="000D58CF"/>
    <w:rsid w:val="000D67D0"/>
    <w:rsid w:val="000E115E"/>
    <w:rsid w:val="000E195C"/>
    <w:rsid w:val="000E3602"/>
    <w:rsid w:val="000E705A"/>
    <w:rsid w:val="000E761F"/>
    <w:rsid w:val="000F3493"/>
    <w:rsid w:val="000F38DA"/>
    <w:rsid w:val="000F44A5"/>
    <w:rsid w:val="000F5822"/>
    <w:rsid w:val="000F796B"/>
    <w:rsid w:val="0010031E"/>
    <w:rsid w:val="001012EB"/>
    <w:rsid w:val="001037D8"/>
    <w:rsid w:val="001039AF"/>
    <w:rsid w:val="00104649"/>
    <w:rsid w:val="001063BC"/>
    <w:rsid w:val="001074CB"/>
    <w:rsid w:val="001078D1"/>
    <w:rsid w:val="00110C3C"/>
    <w:rsid w:val="00111185"/>
    <w:rsid w:val="00111B6C"/>
    <w:rsid w:val="00113EAA"/>
    <w:rsid w:val="00114BB2"/>
    <w:rsid w:val="00115782"/>
    <w:rsid w:val="00115BD5"/>
    <w:rsid w:val="00116067"/>
    <w:rsid w:val="001214EE"/>
    <w:rsid w:val="00124543"/>
    <w:rsid w:val="00124F36"/>
    <w:rsid w:val="00125666"/>
    <w:rsid w:val="001259E3"/>
    <w:rsid w:val="00125C80"/>
    <w:rsid w:val="00130AE9"/>
    <w:rsid w:val="00135FCA"/>
    <w:rsid w:val="00136DCF"/>
    <w:rsid w:val="0013799F"/>
    <w:rsid w:val="00140673"/>
    <w:rsid w:val="00140DF6"/>
    <w:rsid w:val="001420F1"/>
    <w:rsid w:val="00145C3F"/>
    <w:rsid w:val="00145D34"/>
    <w:rsid w:val="00146284"/>
    <w:rsid w:val="0014690F"/>
    <w:rsid w:val="0015098E"/>
    <w:rsid w:val="00153B3A"/>
    <w:rsid w:val="001566A0"/>
    <w:rsid w:val="00160682"/>
    <w:rsid w:val="00160E63"/>
    <w:rsid w:val="00161BB5"/>
    <w:rsid w:val="00164543"/>
    <w:rsid w:val="00164C48"/>
    <w:rsid w:val="00165F25"/>
    <w:rsid w:val="001674D3"/>
    <w:rsid w:val="00174721"/>
    <w:rsid w:val="00175264"/>
    <w:rsid w:val="001803D2"/>
    <w:rsid w:val="001818C6"/>
    <w:rsid w:val="0018228B"/>
    <w:rsid w:val="00182B49"/>
    <w:rsid w:val="00183F1C"/>
    <w:rsid w:val="001853F3"/>
    <w:rsid w:val="00185B50"/>
    <w:rsid w:val="0018625C"/>
    <w:rsid w:val="0018657D"/>
    <w:rsid w:val="00187A5D"/>
    <w:rsid w:val="00187DE7"/>
    <w:rsid w:val="00187E62"/>
    <w:rsid w:val="00191310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154B"/>
    <w:rsid w:val="001A28C9"/>
    <w:rsid w:val="001A34BC"/>
    <w:rsid w:val="001A621E"/>
    <w:rsid w:val="001B1C77"/>
    <w:rsid w:val="001B26EB"/>
    <w:rsid w:val="001B2FF4"/>
    <w:rsid w:val="001B6E07"/>
    <w:rsid w:val="001B6F4A"/>
    <w:rsid w:val="001B7B38"/>
    <w:rsid w:val="001C5288"/>
    <w:rsid w:val="001C5B03"/>
    <w:rsid w:val="001C646B"/>
    <w:rsid w:val="001D0FB7"/>
    <w:rsid w:val="001D4CE4"/>
    <w:rsid w:val="001D5862"/>
    <w:rsid w:val="001D6052"/>
    <w:rsid w:val="001D6D96"/>
    <w:rsid w:val="001E5621"/>
    <w:rsid w:val="001E7CF5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0ED2"/>
    <w:rsid w:val="00213890"/>
    <w:rsid w:val="00214E52"/>
    <w:rsid w:val="002170ED"/>
    <w:rsid w:val="002207C0"/>
    <w:rsid w:val="0022380D"/>
    <w:rsid w:val="00224B93"/>
    <w:rsid w:val="00226630"/>
    <w:rsid w:val="0022776F"/>
    <w:rsid w:val="00233C43"/>
    <w:rsid w:val="0023676E"/>
    <w:rsid w:val="00237CF8"/>
    <w:rsid w:val="002414B6"/>
    <w:rsid w:val="002422EB"/>
    <w:rsid w:val="00242397"/>
    <w:rsid w:val="002446DC"/>
    <w:rsid w:val="002465DC"/>
    <w:rsid w:val="00247A48"/>
    <w:rsid w:val="00250DD1"/>
    <w:rsid w:val="00251183"/>
    <w:rsid w:val="002511A2"/>
    <w:rsid w:val="00251689"/>
    <w:rsid w:val="0025267C"/>
    <w:rsid w:val="00253B6B"/>
    <w:rsid w:val="00256A03"/>
    <w:rsid w:val="0025748D"/>
    <w:rsid w:val="002612CA"/>
    <w:rsid w:val="00265656"/>
    <w:rsid w:val="00265E77"/>
    <w:rsid w:val="00266155"/>
    <w:rsid w:val="0027270B"/>
    <w:rsid w:val="00272952"/>
    <w:rsid w:val="00272B36"/>
    <w:rsid w:val="00274D17"/>
    <w:rsid w:val="00276751"/>
    <w:rsid w:val="00282E7B"/>
    <w:rsid w:val="002838C8"/>
    <w:rsid w:val="00285A03"/>
    <w:rsid w:val="00290805"/>
    <w:rsid w:val="00290C2A"/>
    <w:rsid w:val="002931DD"/>
    <w:rsid w:val="00295140"/>
    <w:rsid w:val="002A0C96"/>
    <w:rsid w:val="002A0E7C"/>
    <w:rsid w:val="002A0EED"/>
    <w:rsid w:val="002A21ED"/>
    <w:rsid w:val="002A3F88"/>
    <w:rsid w:val="002A710D"/>
    <w:rsid w:val="002B0F11"/>
    <w:rsid w:val="002B2E17"/>
    <w:rsid w:val="002B53C9"/>
    <w:rsid w:val="002B6560"/>
    <w:rsid w:val="002B6599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2F795C"/>
    <w:rsid w:val="00300CF9"/>
    <w:rsid w:val="003020BB"/>
    <w:rsid w:val="00302266"/>
    <w:rsid w:val="0030237C"/>
    <w:rsid w:val="00304393"/>
    <w:rsid w:val="0030564C"/>
    <w:rsid w:val="00305AB2"/>
    <w:rsid w:val="00307EB2"/>
    <w:rsid w:val="0031032B"/>
    <w:rsid w:val="003105DF"/>
    <w:rsid w:val="00311733"/>
    <w:rsid w:val="0031374B"/>
    <w:rsid w:val="00314A90"/>
    <w:rsid w:val="00314C4E"/>
    <w:rsid w:val="00314C59"/>
    <w:rsid w:val="00316E87"/>
    <w:rsid w:val="0032429F"/>
    <w:rsid w:val="0032453E"/>
    <w:rsid w:val="003247F4"/>
    <w:rsid w:val="00325053"/>
    <w:rsid w:val="003256AC"/>
    <w:rsid w:val="00326B41"/>
    <w:rsid w:val="00327B19"/>
    <w:rsid w:val="00330CC1"/>
    <w:rsid w:val="0033129D"/>
    <w:rsid w:val="003320ED"/>
    <w:rsid w:val="0033480E"/>
    <w:rsid w:val="00335D72"/>
    <w:rsid w:val="00337123"/>
    <w:rsid w:val="00341866"/>
    <w:rsid w:val="00342C0C"/>
    <w:rsid w:val="0034332B"/>
    <w:rsid w:val="003505D7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3928"/>
    <w:rsid w:val="0037589D"/>
    <w:rsid w:val="00376BB1"/>
    <w:rsid w:val="00377E23"/>
    <w:rsid w:val="00380765"/>
    <w:rsid w:val="0038095A"/>
    <w:rsid w:val="003817EF"/>
    <w:rsid w:val="0038277C"/>
    <w:rsid w:val="003828D6"/>
    <w:rsid w:val="003837F1"/>
    <w:rsid w:val="003841FC"/>
    <w:rsid w:val="00385726"/>
    <w:rsid w:val="00385CE3"/>
    <w:rsid w:val="0038638B"/>
    <w:rsid w:val="003909E0"/>
    <w:rsid w:val="00391622"/>
    <w:rsid w:val="00391B09"/>
    <w:rsid w:val="00393E09"/>
    <w:rsid w:val="00395B15"/>
    <w:rsid w:val="00396026"/>
    <w:rsid w:val="0039769B"/>
    <w:rsid w:val="003A31B9"/>
    <w:rsid w:val="003A3E2F"/>
    <w:rsid w:val="003A406E"/>
    <w:rsid w:val="003A6CCB"/>
    <w:rsid w:val="003B0F22"/>
    <w:rsid w:val="003B10C4"/>
    <w:rsid w:val="003B48EB"/>
    <w:rsid w:val="003B4C74"/>
    <w:rsid w:val="003B516B"/>
    <w:rsid w:val="003B5CD1"/>
    <w:rsid w:val="003C33FF"/>
    <w:rsid w:val="003C3E0E"/>
    <w:rsid w:val="003C62E1"/>
    <w:rsid w:val="003C64A5"/>
    <w:rsid w:val="003C67A1"/>
    <w:rsid w:val="003D03CC"/>
    <w:rsid w:val="003D378C"/>
    <w:rsid w:val="003D3893"/>
    <w:rsid w:val="003D4BB7"/>
    <w:rsid w:val="003D4DC0"/>
    <w:rsid w:val="003E0116"/>
    <w:rsid w:val="003E104C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095"/>
    <w:rsid w:val="003F677F"/>
    <w:rsid w:val="004008F6"/>
    <w:rsid w:val="00401B6B"/>
    <w:rsid w:val="004056D7"/>
    <w:rsid w:val="00406F33"/>
    <w:rsid w:val="00407C22"/>
    <w:rsid w:val="00412BBE"/>
    <w:rsid w:val="00413477"/>
    <w:rsid w:val="00414B20"/>
    <w:rsid w:val="0041628A"/>
    <w:rsid w:val="00416774"/>
    <w:rsid w:val="00417889"/>
    <w:rsid w:val="00417DE3"/>
    <w:rsid w:val="004202DF"/>
    <w:rsid w:val="00420850"/>
    <w:rsid w:val="00423968"/>
    <w:rsid w:val="00424D5F"/>
    <w:rsid w:val="00425531"/>
    <w:rsid w:val="00427054"/>
    <w:rsid w:val="004304B1"/>
    <w:rsid w:val="00430C21"/>
    <w:rsid w:val="00432DA8"/>
    <w:rsid w:val="00433140"/>
    <w:rsid w:val="0043320A"/>
    <w:rsid w:val="004332E3"/>
    <w:rsid w:val="00434E3A"/>
    <w:rsid w:val="0043586F"/>
    <w:rsid w:val="004371A3"/>
    <w:rsid w:val="004461F9"/>
    <w:rsid w:val="00446960"/>
    <w:rsid w:val="00446F37"/>
    <w:rsid w:val="00450B58"/>
    <w:rsid w:val="004518A6"/>
    <w:rsid w:val="00452284"/>
    <w:rsid w:val="00453643"/>
    <w:rsid w:val="00453E1D"/>
    <w:rsid w:val="00454589"/>
    <w:rsid w:val="00456D16"/>
    <w:rsid w:val="00456ED0"/>
    <w:rsid w:val="00457550"/>
    <w:rsid w:val="00457B74"/>
    <w:rsid w:val="00461B2A"/>
    <w:rsid w:val="004620A4"/>
    <w:rsid w:val="0046222B"/>
    <w:rsid w:val="0047044C"/>
    <w:rsid w:val="00473764"/>
    <w:rsid w:val="00474C50"/>
    <w:rsid w:val="004768CD"/>
    <w:rsid w:val="004768DB"/>
    <w:rsid w:val="004771F9"/>
    <w:rsid w:val="0048139C"/>
    <w:rsid w:val="00486006"/>
    <w:rsid w:val="00486BAD"/>
    <w:rsid w:val="00486BBE"/>
    <w:rsid w:val="00487123"/>
    <w:rsid w:val="0049383D"/>
    <w:rsid w:val="00495A75"/>
    <w:rsid w:val="00495CAE"/>
    <w:rsid w:val="0049641F"/>
    <w:rsid w:val="004A005B"/>
    <w:rsid w:val="004A1BD5"/>
    <w:rsid w:val="004A1BE2"/>
    <w:rsid w:val="004A3059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33EB"/>
    <w:rsid w:val="004C5F62"/>
    <w:rsid w:val="004D2601"/>
    <w:rsid w:val="004D3E58"/>
    <w:rsid w:val="004D6746"/>
    <w:rsid w:val="004D767B"/>
    <w:rsid w:val="004E0F32"/>
    <w:rsid w:val="004E23A1"/>
    <w:rsid w:val="004E493C"/>
    <w:rsid w:val="004E623E"/>
    <w:rsid w:val="004E7092"/>
    <w:rsid w:val="004E74AE"/>
    <w:rsid w:val="004E7ECE"/>
    <w:rsid w:val="004F0BA4"/>
    <w:rsid w:val="004F16A0"/>
    <w:rsid w:val="004F4DB1"/>
    <w:rsid w:val="004F6F64"/>
    <w:rsid w:val="004F75D9"/>
    <w:rsid w:val="005004EC"/>
    <w:rsid w:val="00502965"/>
    <w:rsid w:val="00502F29"/>
    <w:rsid w:val="00506AAE"/>
    <w:rsid w:val="00507702"/>
    <w:rsid w:val="00515A43"/>
    <w:rsid w:val="00515CC2"/>
    <w:rsid w:val="00517756"/>
    <w:rsid w:val="005202C6"/>
    <w:rsid w:val="00523026"/>
    <w:rsid w:val="00523C53"/>
    <w:rsid w:val="005272F4"/>
    <w:rsid w:val="005275F9"/>
    <w:rsid w:val="00527B8F"/>
    <w:rsid w:val="00531135"/>
    <w:rsid w:val="00531DE0"/>
    <w:rsid w:val="00536031"/>
    <w:rsid w:val="00536E2E"/>
    <w:rsid w:val="0054134B"/>
    <w:rsid w:val="00542012"/>
    <w:rsid w:val="00542289"/>
    <w:rsid w:val="00543DF5"/>
    <w:rsid w:val="005442CB"/>
    <w:rsid w:val="00545A61"/>
    <w:rsid w:val="00551990"/>
    <w:rsid w:val="0055260D"/>
    <w:rsid w:val="00554C27"/>
    <w:rsid w:val="00555422"/>
    <w:rsid w:val="00555810"/>
    <w:rsid w:val="005570B1"/>
    <w:rsid w:val="00557CD0"/>
    <w:rsid w:val="00562715"/>
    <w:rsid w:val="00562DCA"/>
    <w:rsid w:val="00563153"/>
    <w:rsid w:val="0056568F"/>
    <w:rsid w:val="00571FFB"/>
    <w:rsid w:val="0057436C"/>
    <w:rsid w:val="00575DE3"/>
    <w:rsid w:val="005768B8"/>
    <w:rsid w:val="00580B08"/>
    <w:rsid w:val="00582578"/>
    <w:rsid w:val="0058621D"/>
    <w:rsid w:val="00586904"/>
    <w:rsid w:val="00595AB8"/>
    <w:rsid w:val="005A42F0"/>
    <w:rsid w:val="005A4CBE"/>
    <w:rsid w:val="005B04A8"/>
    <w:rsid w:val="005B095D"/>
    <w:rsid w:val="005B1FD0"/>
    <w:rsid w:val="005B1FF6"/>
    <w:rsid w:val="005B28AD"/>
    <w:rsid w:val="005B328D"/>
    <w:rsid w:val="005B3503"/>
    <w:rsid w:val="005B3EE7"/>
    <w:rsid w:val="005B42FB"/>
    <w:rsid w:val="005B4DCD"/>
    <w:rsid w:val="005B4FAD"/>
    <w:rsid w:val="005B703B"/>
    <w:rsid w:val="005C276A"/>
    <w:rsid w:val="005C4E23"/>
    <w:rsid w:val="005D380C"/>
    <w:rsid w:val="005D3F79"/>
    <w:rsid w:val="005D6E04"/>
    <w:rsid w:val="005D7A12"/>
    <w:rsid w:val="005E53EE"/>
    <w:rsid w:val="005E66FC"/>
    <w:rsid w:val="005E74D9"/>
    <w:rsid w:val="005F0542"/>
    <w:rsid w:val="005F0F72"/>
    <w:rsid w:val="005F1C1F"/>
    <w:rsid w:val="005F2FAD"/>
    <w:rsid w:val="005F346D"/>
    <w:rsid w:val="005F38FB"/>
    <w:rsid w:val="005F4288"/>
    <w:rsid w:val="005F7DCD"/>
    <w:rsid w:val="00602D3B"/>
    <w:rsid w:val="0060326F"/>
    <w:rsid w:val="006062BC"/>
    <w:rsid w:val="00606EA1"/>
    <w:rsid w:val="006111EB"/>
    <w:rsid w:val="006128F0"/>
    <w:rsid w:val="00616F9E"/>
    <w:rsid w:val="0061726B"/>
    <w:rsid w:val="00617B81"/>
    <w:rsid w:val="00620FEF"/>
    <w:rsid w:val="0062387A"/>
    <w:rsid w:val="00630DB8"/>
    <w:rsid w:val="006326D8"/>
    <w:rsid w:val="0063377D"/>
    <w:rsid w:val="006344BE"/>
    <w:rsid w:val="00634A66"/>
    <w:rsid w:val="00634F96"/>
    <w:rsid w:val="00640336"/>
    <w:rsid w:val="00640FC9"/>
    <w:rsid w:val="006414D3"/>
    <w:rsid w:val="006432F2"/>
    <w:rsid w:val="0065320F"/>
    <w:rsid w:val="00653308"/>
    <w:rsid w:val="00653D64"/>
    <w:rsid w:val="00654E13"/>
    <w:rsid w:val="00655513"/>
    <w:rsid w:val="00661EDB"/>
    <w:rsid w:val="00663D84"/>
    <w:rsid w:val="00666DFE"/>
    <w:rsid w:val="00667489"/>
    <w:rsid w:val="00667784"/>
    <w:rsid w:val="00667A57"/>
    <w:rsid w:val="00670D44"/>
    <w:rsid w:val="00671791"/>
    <w:rsid w:val="00673F4C"/>
    <w:rsid w:val="00676AFC"/>
    <w:rsid w:val="006807CD"/>
    <w:rsid w:val="00680D0F"/>
    <w:rsid w:val="0068181C"/>
    <w:rsid w:val="00682D43"/>
    <w:rsid w:val="00682F5E"/>
    <w:rsid w:val="0068507D"/>
    <w:rsid w:val="00685BAF"/>
    <w:rsid w:val="00690463"/>
    <w:rsid w:val="00691E14"/>
    <w:rsid w:val="00693DE5"/>
    <w:rsid w:val="0069512A"/>
    <w:rsid w:val="00697648"/>
    <w:rsid w:val="006A0D03"/>
    <w:rsid w:val="006A28B7"/>
    <w:rsid w:val="006A41E9"/>
    <w:rsid w:val="006B12CB"/>
    <w:rsid w:val="006B2030"/>
    <w:rsid w:val="006B3A0D"/>
    <w:rsid w:val="006B5211"/>
    <w:rsid w:val="006B5916"/>
    <w:rsid w:val="006B5FDA"/>
    <w:rsid w:val="006C2EE0"/>
    <w:rsid w:val="006C475D"/>
    <w:rsid w:val="006C4775"/>
    <w:rsid w:val="006C4F4A"/>
    <w:rsid w:val="006C5E80"/>
    <w:rsid w:val="006C7CEE"/>
    <w:rsid w:val="006D075E"/>
    <w:rsid w:val="006D09DC"/>
    <w:rsid w:val="006D3509"/>
    <w:rsid w:val="006D4F7A"/>
    <w:rsid w:val="006D7C6E"/>
    <w:rsid w:val="006E15A2"/>
    <w:rsid w:val="006E2F95"/>
    <w:rsid w:val="006E3FB3"/>
    <w:rsid w:val="006E43C0"/>
    <w:rsid w:val="006E7F01"/>
    <w:rsid w:val="006F148B"/>
    <w:rsid w:val="00705EAF"/>
    <w:rsid w:val="0070773E"/>
    <w:rsid w:val="007101CC"/>
    <w:rsid w:val="00715C55"/>
    <w:rsid w:val="00720293"/>
    <w:rsid w:val="00724E3B"/>
    <w:rsid w:val="00725EEA"/>
    <w:rsid w:val="007276B6"/>
    <w:rsid w:val="00730908"/>
    <w:rsid w:val="00730CE9"/>
    <w:rsid w:val="007332F5"/>
    <w:rsid w:val="0073338A"/>
    <w:rsid w:val="0073373D"/>
    <w:rsid w:val="00733FAC"/>
    <w:rsid w:val="00735519"/>
    <w:rsid w:val="00736B1E"/>
    <w:rsid w:val="0073726D"/>
    <w:rsid w:val="007414A5"/>
    <w:rsid w:val="007422AF"/>
    <w:rsid w:val="007439DB"/>
    <w:rsid w:val="007464DA"/>
    <w:rsid w:val="00746839"/>
    <w:rsid w:val="007568D8"/>
    <w:rsid w:val="007616B4"/>
    <w:rsid w:val="00765316"/>
    <w:rsid w:val="00765CB0"/>
    <w:rsid w:val="007708C8"/>
    <w:rsid w:val="007718BC"/>
    <w:rsid w:val="00776FBD"/>
    <w:rsid w:val="0077719D"/>
    <w:rsid w:val="00780DF0"/>
    <w:rsid w:val="007810B7"/>
    <w:rsid w:val="00782F0F"/>
    <w:rsid w:val="0078327F"/>
    <w:rsid w:val="00784D4E"/>
    <w:rsid w:val="0078538F"/>
    <w:rsid w:val="00785CBA"/>
    <w:rsid w:val="00787482"/>
    <w:rsid w:val="00792329"/>
    <w:rsid w:val="00792A66"/>
    <w:rsid w:val="00794E01"/>
    <w:rsid w:val="0079628D"/>
    <w:rsid w:val="0079686F"/>
    <w:rsid w:val="007974D1"/>
    <w:rsid w:val="007A286D"/>
    <w:rsid w:val="007A314D"/>
    <w:rsid w:val="007A38DF"/>
    <w:rsid w:val="007A48D2"/>
    <w:rsid w:val="007B00E5"/>
    <w:rsid w:val="007B20CF"/>
    <w:rsid w:val="007B2499"/>
    <w:rsid w:val="007B72E1"/>
    <w:rsid w:val="007B783A"/>
    <w:rsid w:val="007C1B95"/>
    <w:rsid w:val="007C3DF3"/>
    <w:rsid w:val="007C796D"/>
    <w:rsid w:val="007D73FB"/>
    <w:rsid w:val="007D7608"/>
    <w:rsid w:val="007E2F2D"/>
    <w:rsid w:val="007E4B8B"/>
    <w:rsid w:val="007E6238"/>
    <w:rsid w:val="007F1433"/>
    <w:rsid w:val="007F1491"/>
    <w:rsid w:val="007F16DD"/>
    <w:rsid w:val="007F2F03"/>
    <w:rsid w:val="007F42CE"/>
    <w:rsid w:val="00800FE0"/>
    <w:rsid w:val="00801CFE"/>
    <w:rsid w:val="00804489"/>
    <w:rsid w:val="0080514E"/>
    <w:rsid w:val="008058D5"/>
    <w:rsid w:val="008066AD"/>
    <w:rsid w:val="0081154B"/>
    <w:rsid w:val="00812CD8"/>
    <w:rsid w:val="008145D9"/>
    <w:rsid w:val="00814AF1"/>
    <w:rsid w:val="0081517F"/>
    <w:rsid w:val="00815370"/>
    <w:rsid w:val="0082153D"/>
    <w:rsid w:val="008255AA"/>
    <w:rsid w:val="00825CEA"/>
    <w:rsid w:val="0083074B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49F9"/>
    <w:rsid w:val="00856BDB"/>
    <w:rsid w:val="00856DD5"/>
    <w:rsid w:val="00857675"/>
    <w:rsid w:val="0086185D"/>
    <w:rsid w:val="00861F86"/>
    <w:rsid w:val="00863A6D"/>
    <w:rsid w:val="00867C0D"/>
    <w:rsid w:val="008706B5"/>
    <w:rsid w:val="00872C48"/>
    <w:rsid w:val="00873462"/>
    <w:rsid w:val="00874D4A"/>
    <w:rsid w:val="00875EC3"/>
    <w:rsid w:val="008763E7"/>
    <w:rsid w:val="008808C5"/>
    <w:rsid w:val="00881A7C"/>
    <w:rsid w:val="00882357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A786E"/>
    <w:rsid w:val="008B03B2"/>
    <w:rsid w:val="008B0D7A"/>
    <w:rsid w:val="008B24A8"/>
    <w:rsid w:val="008B25E4"/>
    <w:rsid w:val="008B2EE5"/>
    <w:rsid w:val="008B3D78"/>
    <w:rsid w:val="008C261B"/>
    <w:rsid w:val="008C2B29"/>
    <w:rsid w:val="008C4FCA"/>
    <w:rsid w:val="008C7882"/>
    <w:rsid w:val="008C7CE5"/>
    <w:rsid w:val="008D0B14"/>
    <w:rsid w:val="008D2261"/>
    <w:rsid w:val="008D4C28"/>
    <w:rsid w:val="008D577B"/>
    <w:rsid w:val="008D6B52"/>
    <w:rsid w:val="008D7A98"/>
    <w:rsid w:val="008E17C4"/>
    <w:rsid w:val="008E362C"/>
    <w:rsid w:val="008E45C4"/>
    <w:rsid w:val="008E47D4"/>
    <w:rsid w:val="008E64B1"/>
    <w:rsid w:val="008E64FA"/>
    <w:rsid w:val="008E74ED"/>
    <w:rsid w:val="008E7ED6"/>
    <w:rsid w:val="008F0AC8"/>
    <w:rsid w:val="008F0F87"/>
    <w:rsid w:val="008F450A"/>
    <w:rsid w:val="008F4DEF"/>
    <w:rsid w:val="008F5311"/>
    <w:rsid w:val="009000DF"/>
    <w:rsid w:val="009022B6"/>
    <w:rsid w:val="00903896"/>
    <w:rsid w:val="00903D0D"/>
    <w:rsid w:val="009048E1"/>
    <w:rsid w:val="0090598C"/>
    <w:rsid w:val="00905CAB"/>
    <w:rsid w:val="009071BB"/>
    <w:rsid w:val="00913885"/>
    <w:rsid w:val="00915ABF"/>
    <w:rsid w:val="00916FF3"/>
    <w:rsid w:val="00917D14"/>
    <w:rsid w:val="00921CAD"/>
    <w:rsid w:val="00926191"/>
    <w:rsid w:val="009269DF"/>
    <w:rsid w:val="009311ED"/>
    <w:rsid w:val="00931D41"/>
    <w:rsid w:val="00932648"/>
    <w:rsid w:val="00933D18"/>
    <w:rsid w:val="00934122"/>
    <w:rsid w:val="00942221"/>
    <w:rsid w:val="00944B48"/>
    <w:rsid w:val="00950FBB"/>
    <w:rsid w:val="00951118"/>
    <w:rsid w:val="0095122F"/>
    <w:rsid w:val="0095289C"/>
    <w:rsid w:val="00953349"/>
    <w:rsid w:val="00953E4C"/>
    <w:rsid w:val="00954481"/>
    <w:rsid w:val="00954E0C"/>
    <w:rsid w:val="00957927"/>
    <w:rsid w:val="00961156"/>
    <w:rsid w:val="009615D2"/>
    <w:rsid w:val="00964F03"/>
    <w:rsid w:val="00966F1F"/>
    <w:rsid w:val="00975676"/>
    <w:rsid w:val="00976467"/>
    <w:rsid w:val="00976D32"/>
    <w:rsid w:val="009844F7"/>
    <w:rsid w:val="00986977"/>
    <w:rsid w:val="00987E8B"/>
    <w:rsid w:val="009938F7"/>
    <w:rsid w:val="00995A7D"/>
    <w:rsid w:val="009A05AA"/>
    <w:rsid w:val="009A2BF4"/>
    <w:rsid w:val="009A2D5A"/>
    <w:rsid w:val="009A5755"/>
    <w:rsid w:val="009A6509"/>
    <w:rsid w:val="009A6E2F"/>
    <w:rsid w:val="009B2969"/>
    <w:rsid w:val="009B2C7E"/>
    <w:rsid w:val="009B4B31"/>
    <w:rsid w:val="009B6DBD"/>
    <w:rsid w:val="009C0FAF"/>
    <w:rsid w:val="009C108A"/>
    <w:rsid w:val="009C2C19"/>
    <w:rsid w:val="009C2E47"/>
    <w:rsid w:val="009C3821"/>
    <w:rsid w:val="009C6BFB"/>
    <w:rsid w:val="009D0C05"/>
    <w:rsid w:val="009D5A75"/>
    <w:rsid w:val="009E24B7"/>
    <w:rsid w:val="009E2C00"/>
    <w:rsid w:val="009E37D5"/>
    <w:rsid w:val="009E49AD"/>
    <w:rsid w:val="009E4C35"/>
    <w:rsid w:val="009E4CC5"/>
    <w:rsid w:val="009E66FE"/>
    <w:rsid w:val="009E6E22"/>
    <w:rsid w:val="009E70F4"/>
    <w:rsid w:val="009E72A3"/>
    <w:rsid w:val="009E7B3C"/>
    <w:rsid w:val="009F1AD2"/>
    <w:rsid w:val="009F568A"/>
    <w:rsid w:val="009F7391"/>
    <w:rsid w:val="00A00C78"/>
    <w:rsid w:val="00A0463D"/>
    <w:rsid w:val="00A0479E"/>
    <w:rsid w:val="00A07979"/>
    <w:rsid w:val="00A11755"/>
    <w:rsid w:val="00A16BAC"/>
    <w:rsid w:val="00A207FB"/>
    <w:rsid w:val="00A20ADC"/>
    <w:rsid w:val="00A24016"/>
    <w:rsid w:val="00A246B1"/>
    <w:rsid w:val="00A265BF"/>
    <w:rsid w:val="00A26F44"/>
    <w:rsid w:val="00A34FAB"/>
    <w:rsid w:val="00A42C43"/>
    <w:rsid w:val="00A4313D"/>
    <w:rsid w:val="00A50120"/>
    <w:rsid w:val="00A51855"/>
    <w:rsid w:val="00A60351"/>
    <w:rsid w:val="00A61C6D"/>
    <w:rsid w:val="00A63015"/>
    <w:rsid w:val="00A6387B"/>
    <w:rsid w:val="00A6482F"/>
    <w:rsid w:val="00A66254"/>
    <w:rsid w:val="00A678B4"/>
    <w:rsid w:val="00A704A3"/>
    <w:rsid w:val="00A71C30"/>
    <w:rsid w:val="00A74E68"/>
    <w:rsid w:val="00A75E23"/>
    <w:rsid w:val="00A77749"/>
    <w:rsid w:val="00A82AA0"/>
    <w:rsid w:val="00A82F8A"/>
    <w:rsid w:val="00A83760"/>
    <w:rsid w:val="00A8428F"/>
    <w:rsid w:val="00A84622"/>
    <w:rsid w:val="00A84BF0"/>
    <w:rsid w:val="00A9226B"/>
    <w:rsid w:val="00A94C5A"/>
    <w:rsid w:val="00A9575C"/>
    <w:rsid w:val="00A95B56"/>
    <w:rsid w:val="00A95E81"/>
    <w:rsid w:val="00A969AF"/>
    <w:rsid w:val="00AA308A"/>
    <w:rsid w:val="00AA73C8"/>
    <w:rsid w:val="00AB1A2E"/>
    <w:rsid w:val="00AB328A"/>
    <w:rsid w:val="00AB4918"/>
    <w:rsid w:val="00AB4BC8"/>
    <w:rsid w:val="00AB6BA7"/>
    <w:rsid w:val="00AB6DD2"/>
    <w:rsid w:val="00AB7BE8"/>
    <w:rsid w:val="00AC39A6"/>
    <w:rsid w:val="00AC6302"/>
    <w:rsid w:val="00AD06D3"/>
    <w:rsid w:val="00AD0710"/>
    <w:rsid w:val="00AD4DB9"/>
    <w:rsid w:val="00AD63C0"/>
    <w:rsid w:val="00AD75A8"/>
    <w:rsid w:val="00AE35B2"/>
    <w:rsid w:val="00AE6AA0"/>
    <w:rsid w:val="00AE791F"/>
    <w:rsid w:val="00AF2B3D"/>
    <w:rsid w:val="00AF406C"/>
    <w:rsid w:val="00AF45ED"/>
    <w:rsid w:val="00B00CA4"/>
    <w:rsid w:val="00B02195"/>
    <w:rsid w:val="00B03189"/>
    <w:rsid w:val="00B075D6"/>
    <w:rsid w:val="00B10790"/>
    <w:rsid w:val="00B109D5"/>
    <w:rsid w:val="00B113B9"/>
    <w:rsid w:val="00B119A2"/>
    <w:rsid w:val="00B121F6"/>
    <w:rsid w:val="00B13B6D"/>
    <w:rsid w:val="00B177F2"/>
    <w:rsid w:val="00B17ED7"/>
    <w:rsid w:val="00B201F1"/>
    <w:rsid w:val="00B225F1"/>
    <w:rsid w:val="00B2603F"/>
    <w:rsid w:val="00B304E7"/>
    <w:rsid w:val="00B318B6"/>
    <w:rsid w:val="00B3499B"/>
    <w:rsid w:val="00B36E65"/>
    <w:rsid w:val="00B41111"/>
    <w:rsid w:val="00B41D57"/>
    <w:rsid w:val="00B41F47"/>
    <w:rsid w:val="00B44468"/>
    <w:rsid w:val="00B503FF"/>
    <w:rsid w:val="00B536A3"/>
    <w:rsid w:val="00B601A2"/>
    <w:rsid w:val="00B60AC9"/>
    <w:rsid w:val="00B63948"/>
    <w:rsid w:val="00B660D6"/>
    <w:rsid w:val="00B67323"/>
    <w:rsid w:val="00B70406"/>
    <w:rsid w:val="00B715F2"/>
    <w:rsid w:val="00B74071"/>
    <w:rsid w:val="00B740A0"/>
    <w:rsid w:val="00B7428E"/>
    <w:rsid w:val="00B7436A"/>
    <w:rsid w:val="00B74B67"/>
    <w:rsid w:val="00B75580"/>
    <w:rsid w:val="00B75CE8"/>
    <w:rsid w:val="00B779AA"/>
    <w:rsid w:val="00B81A53"/>
    <w:rsid w:val="00B81C95"/>
    <w:rsid w:val="00B82330"/>
    <w:rsid w:val="00B82ED4"/>
    <w:rsid w:val="00B8424F"/>
    <w:rsid w:val="00B86896"/>
    <w:rsid w:val="00B875A6"/>
    <w:rsid w:val="00B93057"/>
    <w:rsid w:val="00B93E4C"/>
    <w:rsid w:val="00B94A1B"/>
    <w:rsid w:val="00B9784D"/>
    <w:rsid w:val="00BA5C89"/>
    <w:rsid w:val="00BB04EB"/>
    <w:rsid w:val="00BB2539"/>
    <w:rsid w:val="00BB2A7C"/>
    <w:rsid w:val="00BB4CE2"/>
    <w:rsid w:val="00BB5EF0"/>
    <w:rsid w:val="00BB6025"/>
    <w:rsid w:val="00BB6724"/>
    <w:rsid w:val="00BB6835"/>
    <w:rsid w:val="00BC0EFB"/>
    <w:rsid w:val="00BC2E39"/>
    <w:rsid w:val="00BC638F"/>
    <w:rsid w:val="00BD06C7"/>
    <w:rsid w:val="00BD2364"/>
    <w:rsid w:val="00BD28E3"/>
    <w:rsid w:val="00BD4D7D"/>
    <w:rsid w:val="00BD5DD3"/>
    <w:rsid w:val="00BE117E"/>
    <w:rsid w:val="00BE3261"/>
    <w:rsid w:val="00BE39B3"/>
    <w:rsid w:val="00BE5DEA"/>
    <w:rsid w:val="00BE760A"/>
    <w:rsid w:val="00BF00EF"/>
    <w:rsid w:val="00BF4580"/>
    <w:rsid w:val="00BF50CD"/>
    <w:rsid w:val="00BF58FC"/>
    <w:rsid w:val="00BF698C"/>
    <w:rsid w:val="00C01F77"/>
    <w:rsid w:val="00C01FFC"/>
    <w:rsid w:val="00C026EC"/>
    <w:rsid w:val="00C05321"/>
    <w:rsid w:val="00C06AE4"/>
    <w:rsid w:val="00C114FF"/>
    <w:rsid w:val="00C11D49"/>
    <w:rsid w:val="00C12F42"/>
    <w:rsid w:val="00C171A1"/>
    <w:rsid w:val="00C171A4"/>
    <w:rsid w:val="00C17D4F"/>
    <w:rsid w:val="00C17F12"/>
    <w:rsid w:val="00C20734"/>
    <w:rsid w:val="00C21C1A"/>
    <w:rsid w:val="00C22129"/>
    <w:rsid w:val="00C237E9"/>
    <w:rsid w:val="00C25DBD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4997"/>
    <w:rsid w:val="00C44CC1"/>
    <w:rsid w:val="00C4587E"/>
    <w:rsid w:val="00C47552"/>
    <w:rsid w:val="00C5438C"/>
    <w:rsid w:val="00C54F46"/>
    <w:rsid w:val="00C56F31"/>
    <w:rsid w:val="00C57A81"/>
    <w:rsid w:val="00C60193"/>
    <w:rsid w:val="00C634D4"/>
    <w:rsid w:val="00C63AA5"/>
    <w:rsid w:val="00C65071"/>
    <w:rsid w:val="00C65FCC"/>
    <w:rsid w:val="00C6727C"/>
    <w:rsid w:val="00C6744C"/>
    <w:rsid w:val="00C705D9"/>
    <w:rsid w:val="00C73134"/>
    <w:rsid w:val="00C73F6D"/>
    <w:rsid w:val="00C74F6E"/>
    <w:rsid w:val="00C77FA4"/>
    <w:rsid w:val="00C77FFA"/>
    <w:rsid w:val="00C80401"/>
    <w:rsid w:val="00C81C97"/>
    <w:rsid w:val="00C828CF"/>
    <w:rsid w:val="00C835AE"/>
    <w:rsid w:val="00C840C2"/>
    <w:rsid w:val="00C84101"/>
    <w:rsid w:val="00C8535F"/>
    <w:rsid w:val="00C90EDA"/>
    <w:rsid w:val="00C92DCA"/>
    <w:rsid w:val="00C957BB"/>
    <w:rsid w:val="00C959E7"/>
    <w:rsid w:val="00C964DE"/>
    <w:rsid w:val="00C979F1"/>
    <w:rsid w:val="00CA28D8"/>
    <w:rsid w:val="00CA50BE"/>
    <w:rsid w:val="00CA6E06"/>
    <w:rsid w:val="00CB0B86"/>
    <w:rsid w:val="00CB644C"/>
    <w:rsid w:val="00CC1E65"/>
    <w:rsid w:val="00CC567A"/>
    <w:rsid w:val="00CD4059"/>
    <w:rsid w:val="00CD4E5A"/>
    <w:rsid w:val="00CD5505"/>
    <w:rsid w:val="00CD6AFD"/>
    <w:rsid w:val="00CD6E96"/>
    <w:rsid w:val="00CD7FD4"/>
    <w:rsid w:val="00CE03CE"/>
    <w:rsid w:val="00CE0F5D"/>
    <w:rsid w:val="00CE1A6A"/>
    <w:rsid w:val="00CF069C"/>
    <w:rsid w:val="00CF0DFF"/>
    <w:rsid w:val="00CF1C8D"/>
    <w:rsid w:val="00D020B2"/>
    <w:rsid w:val="00D028A9"/>
    <w:rsid w:val="00D0359D"/>
    <w:rsid w:val="00D04DED"/>
    <w:rsid w:val="00D1089A"/>
    <w:rsid w:val="00D116BD"/>
    <w:rsid w:val="00D149E0"/>
    <w:rsid w:val="00D16FE0"/>
    <w:rsid w:val="00D2001A"/>
    <w:rsid w:val="00D20684"/>
    <w:rsid w:val="00D2228E"/>
    <w:rsid w:val="00D26B62"/>
    <w:rsid w:val="00D311A6"/>
    <w:rsid w:val="00D32624"/>
    <w:rsid w:val="00D35B80"/>
    <w:rsid w:val="00D3691A"/>
    <w:rsid w:val="00D36BF1"/>
    <w:rsid w:val="00D377E2"/>
    <w:rsid w:val="00D403E9"/>
    <w:rsid w:val="00D42DCB"/>
    <w:rsid w:val="00D45482"/>
    <w:rsid w:val="00D45BFB"/>
    <w:rsid w:val="00D46DF2"/>
    <w:rsid w:val="00D47674"/>
    <w:rsid w:val="00D47CE5"/>
    <w:rsid w:val="00D5338C"/>
    <w:rsid w:val="00D57C5A"/>
    <w:rsid w:val="00D606B2"/>
    <w:rsid w:val="00D625A7"/>
    <w:rsid w:val="00D63575"/>
    <w:rsid w:val="00D64074"/>
    <w:rsid w:val="00D656A9"/>
    <w:rsid w:val="00D65777"/>
    <w:rsid w:val="00D722B1"/>
    <w:rsid w:val="00D728A0"/>
    <w:rsid w:val="00D74018"/>
    <w:rsid w:val="00D83661"/>
    <w:rsid w:val="00D9216A"/>
    <w:rsid w:val="00D95BBB"/>
    <w:rsid w:val="00D97BF1"/>
    <w:rsid w:val="00D97E7D"/>
    <w:rsid w:val="00DA16B5"/>
    <w:rsid w:val="00DA2A06"/>
    <w:rsid w:val="00DB1C8C"/>
    <w:rsid w:val="00DB23A7"/>
    <w:rsid w:val="00DB3439"/>
    <w:rsid w:val="00DB3618"/>
    <w:rsid w:val="00DB468A"/>
    <w:rsid w:val="00DC2946"/>
    <w:rsid w:val="00DC4340"/>
    <w:rsid w:val="00DC550F"/>
    <w:rsid w:val="00DC5718"/>
    <w:rsid w:val="00DC64FD"/>
    <w:rsid w:val="00DC6653"/>
    <w:rsid w:val="00DD24ED"/>
    <w:rsid w:val="00DD53C3"/>
    <w:rsid w:val="00DD669D"/>
    <w:rsid w:val="00DD672B"/>
    <w:rsid w:val="00DE127F"/>
    <w:rsid w:val="00DE34A9"/>
    <w:rsid w:val="00DE424A"/>
    <w:rsid w:val="00DE4419"/>
    <w:rsid w:val="00DE67C4"/>
    <w:rsid w:val="00DF0ACA"/>
    <w:rsid w:val="00DF2245"/>
    <w:rsid w:val="00DF35C8"/>
    <w:rsid w:val="00DF4382"/>
    <w:rsid w:val="00DF4CE9"/>
    <w:rsid w:val="00DF4F68"/>
    <w:rsid w:val="00DF77CF"/>
    <w:rsid w:val="00E0068C"/>
    <w:rsid w:val="00E026E8"/>
    <w:rsid w:val="00E02B08"/>
    <w:rsid w:val="00E03C26"/>
    <w:rsid w:val="00E060F7"/>
    <w:rsid w:val="00E117F9"/>
    <w:rsid w:val="00E124D3"/>
    <w:rsid w:val="00E1267F"/>
    <w:rsid w:val="00E13EC8"/>
    <w:rsid w:val="00E1418D"/>
    <w:rsid w:val="00E14C47"/>
    <w:rsid w:val="00E22698"/>
    <w:rsid w:val="00E25B7C"/>
    <w:rsid w:val="00E25E48"/>
    <w:rsid w:val="00E3076B"/>
    <w:rsid w:val="00E31D36"/>
    <w:rsid w:val="00E33224"/>
    <w:rsid w:val="00E33B43"/>
    <w:rsid w:val="00E3725B"/>
    <w:rsid w:val="00E42F5C"/>
    <w:rsid w:val="00E434D1"/>
    <w:rsid w:val="00E56CBB"/>
    <w:rsid w:val="00E579A6"/>
    <w:rsid w:val="00E60F61"/>
    <w:rsid w:val="00E61950"/>
    <w:rsid w:val="00E61E51"/>
    <w:rsid w:val="00E65442"/>
    <w:rsid w:val="00E6552A"/>
    <w:rsid w:val="00E65731"/>
    <w:rsid w:val="00E6707D"/>
    <w:rsid w:val="00E67B45"/>
    <w:rsid w:val="00E67B46"/>
    <w:rsid w:val="00E70337"/>
    <w:rsid w:val="00E7063D"/>
    <w:rsid w:val="00E70E7C"/>
    <w:rsid w:val="00E71313"/>
    <w:rsid w:val="00E72606"/>
    <w:rsid w:val="00E73C3E"/>
    <w:rsid w:val="00E74050"/>
    <w:rsid w:val="00E815BD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A6513"/>
    <w:rsid w:val="00EB0E20"/>
    <w:rsid w:val="00EB1682"/>
    <w:rsid w:val="00EB1A80"/>
    <w:rsid w:val="00EB457B"/>
    <w:rsid w:val="00EB7064"/>
    <w:rsid w:val="00EC27E1"/>
    <w:rsid w:val="00EC32E9"/>
    <w:rsid w:val="00EC3E4B"/>
    <w:rsid w:val="00EC47C4"/>
    <w:rsid w:val="00EC4F3A"/>
    <w:rsid w:val="00EC5045"/>
    <w:rsid w:val="00EC5E74"/>
    <w:rsid w:val="00ED52BC"/>
    <w:rsid w:val="00ED594D"/>
    <w:rsid w:val="00EE1016"/>
    <w:rsid w:val="00EE36E1"/>
    <w:rsid w:val="00EE4DE8"/>
    <w:rsid w:val="00EE5F10"/>
    <w:rsid w:val="00EE6228"/>
    <w:rsid w:val="00EE7AC7"/>
    <w:rsid w:val="00EE7B3F"/>
    <w:rsid w:val="00EF2247"/>
    <w:rsid w:val="00EF3A8A"/>
    <w:rsid w:val="00F0054D"/>
    <w:rsid w:val="00F00925"/>
    <w:rsid w:val="00F02467"/>
    <w:rsid w:val="00F04D0E"/>
    <w:rsid w:val="00F12214"/>
    <w:rsid w:val="00F12565"/>
    <w:rsid w:val="00F129C7"/>
    <w:rsid w:val="00F13974"/>
    <w:rsid w:val="00F144BE"/>
    <w:rsid w:val="00F14ACA"/>
    <w:rsid w:val="00F17076"/>
    <w:rsid w:val="00F170D9"/>
    <w:rsid w:val="00F174A9"/>
    <w:rsid w:val="00F17A0C"/>
    <w:rsid w:val="00F17B2F"/>
    <w:rsid w:val="00F23927"/>
    <w:rsid w:val="00F24BFD"/>
    <w:rsid w:val="00F26241"/>
    <w:rsid w:val="00F26644"/>
    <w:rsid w:val="00F26A05"/>
    <w:rsid w:val="00F307CE"/>
    <w:rsid w:val="00F343C8"/>
    <w:rsid w:val="00F345A8"/>
    <w:rsid w:val="00F35292"/>
    <w:rsid w:val="00F354C5"/>
    <w:rsid w:val="00F35D21"/>
    <w:rsid w:val="00F37108"/>
    <w:rsid w:val="00F40449"/>
    <w:rsid w:val="00F45B8E"/>
    <w:rsid w:val="00F47BAA"/>
    <w:rsid w:val="00F50315"/>
    <w:rsid w:val="00F520FE"/>
    <w:rsid w:val="00F52EAB"/>
    <w:rsid w:val="00F54C83"/>
    <w:rsid w:val="00F55A04"/>
    <w:rsid w:val="00F572EF"/>
    <w:rsid w:val="00F61333"/>
    <w:rsid w:val="00F61A31"/>
    <w:rsid w:val="00F62DEC"/>
    <w:rsid w:val="00F658DA"/>
    <w:rsid w:val="00F664DC"/>
    <w:rsid w:val="00F66F00"/>
    <w:rsid w:val="00F67A2D"/>
    <w:rsid w:val="00F70A1B"/>
    <w:rsid w:val="00F712C4"/>
    <w:rsid w:val="00F72FDF"/>
    <w:rsid w:val="00F73734"/>
    <w:rsid w:val="00F75960"/>
    <w:rsid w:val="00F801AF"/>
    <w:rsid w:val="00F82526"/>
    <w:rsid w:val="00F82B15"/>
    <w:rsid w:val="00F84672"/>
    <w:rsid w:val="00F84802"/>
    <w:rsid w:val="00F84AED"/>
    <w:rsid w:val="00F85ACC"/>
    <w:rsid w:val="00F909B9"/>
    <w:rsid w:val="00F92E6C"/>
    <w:rsid w:val="00F94330"/>
    <w:rsid w:val="00F95A8C"/>
    <w:rsid w:val="00F9649E"/>
    <w:rsid w:val="00F97667"/>
    <w:rsid w:val="00FA06FD"/>
    <w:rsid w:val="00FA283C"/>
    <w:rsid w:val="00FA515B"/>
    <w:rsid w:val="00FA6B90"/>
    <w:rsid w:val="00FA70F9"/>
    <w:rsid w:val="00FA74CB"/>
    <w:rsid w:val="00FB207A"/>
    <w:rsid w:val="00FB23EB"/>
    <w:rsid w:val="00FB2886"/>
    <w:rsid w:val="00FB466E"/>
    <w:rsid w:val="00FB6F2F"/>
    <w:rsid w:val="00FB76C0"/>
    <w:rsid w:val="00FC02F3"/>
    <w:rsid w:val="00FC456E"/>
    <w:rsid w:val="00FC752C"/>
    <w:rsid w:val="00FC79B8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E2CD2"/>
    <w:rsid w:val="00FE55DA"/>
    <w:rsid w:val="00FF18D2"/>
    <w:rsid w:val="00FF1947"/>
    <w:rsid w:val="00FF22F5"/>
    <w:rsid w:val="00FF3579"/>
    <w:rsid w:val="00FF41C6"/>
    <w:rsid w:val="00FF4664"/>
    <w:rsid w:val="00FF63A1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90D9DD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794E01"/>
    <w:pPr>
      <w:ind w:left="720"/>
      <w:contextualSpacing/>
    </w:pPr>
  </w:style>
  <w:style w:type="character" w:styleId="Nevyeenzmnka">
    <w:name w:val="Unresolved Mention"/>
    <w:basedOn w:val="Standardnpsmoodstavce"/>
    <w:rsid w:val="001D5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4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72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82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0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57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374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6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269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6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5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8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42E274-B17D-4B1E-B76F-EC0A77894E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7</Pages>
  <Words>1779</Words>
  <Characters>10498</Characters>
  <Application>Microsoft Office Word</Application>
  <DocSecurity>0</DocSecurity>
  <Lines>87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12253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Neugebauerová Kateřina</cp:lastModifiedBy>
  <cp:revision>20</cp:revision>
  <cp:lastPrinted>2025-11-28T11:23:00Z</cp:lastPrinted>
  <dcterms:created xsi:type="dcterms:W3CDTF">2025-05-14T09:03:00Z</dcterms:created>
  <dcterms:modified xsi:type="dcterms:W3CDTF">2025-11-28T11:23:00Z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