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68B9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1F60BC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72DB42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65B348" w14:textId="77777777" w:rsidR="00502287" w:rsidRPr="006414D3" w:rsidRDefault="00502287" w:rsidP="00502287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6B9BAD1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4C46B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40A72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5A500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9BBE3F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82678D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6F79E3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47D54F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32197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806F25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D8C023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F3D050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2F7386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3BDD9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0B02A8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15CDDA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2B1251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0E9BFA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2691ACB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3535A40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5E2946B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4064B655" w14:textId="77777777" w:rsidR="00502287" w:rsidRPr="00B41D57" w:rsidRDefault="00502287" w:rsidP="00502287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72B3BAC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4119E0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Cardisure 1,25</w:t>
      </w:r>
      <w:r>
        <w:rPr>
          <w:szCs w:val="22"/>
        </w:rPr>
        <w:t> </w:t>
      </w:r>
      <w:r w:rsidRPr="00C407D6">
        <w:rPr>
          <w:szCs w:val="22"/>
        </w:rPr>
        <w:t>mg ochucené tablety pro psy</w:t>
      </w:r>
    </w:p>
    <w:p w14:paraId="62E8CA8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7AFC39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CEE4F91" w14:textId="77777777" w:rsidR="00502287" w:rsidRPr="00B41D57" w:rsidRDefault="00502287" w:rsidP="00502287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6D6F48D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14B224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Každá</w:t>
      </w:r>
      <w:r w:rsidRPr="00C407D6">
        <w:rPr>
          <w:szCs w:val="22"/>
        </w:rPr>
        <w:t xml:space="preserve"> tableta obsahuje:</w:t>
      </w:r>
    </w:p>
    <w:p w14:paraId="1A6F998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6264D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47C2F21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Pimobendanum</w:t>
      </w:r>
      <w:r w:rsidRPr="00C407D6">
        <w:rPr>
          <w:iCs/>
          <w:szCs w:val="22"/>
        </w:rPr>
        <w:tab/>
      </w:r>
      <w:r w:rsidRPr="00C407D6">
        <w:rPr>
          <w:iCs/>
          <w:szCs w:val="22"/>
        </w:rPr>
        <w:tab/>
        <w:t>1,25</w:t>
      </w:r>
      <w:r>
        <w:rPr>
          <w:iCs/>
          <w:szCs w:val="22"/>
        </w:rPr>
        <w:t> </w:t>
      </w:r>
      <w:r w:rsidRPr="00C407D6">
        <w:rPr>
          <w:iCs/>
          <w:szCs w:val="22"/>
        </w:rPr>
        <w:t>mg</w:t>
      </w:r>
    </w:p>
    <w:p w14:paraId="1CCECE8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D5C6E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583CEFD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</w:tblGrid>
      <w:tr w:rsidR="00502287" w14:paraId="4F0B00B0" w14:textId="77777777" w:rsidTr="00B72685">
        <w:tc>
          <w:tcPr>
            <w:tcW w:w="4527" w:type="dxa"/>
            <w:vAlign w:val="center"/>
          </w:tcPr>
          <w:p w14:paraId="34CA46CD" w14:textId="77777777" w:rsidR="00502287" w:rsidRPr="00B41D57" w:rsidRDefault="00502287" w:rsidP="00B7268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502287" w14:paraId="77C2ED23" w14:textId="77777777" w:rsidTr="00B72685">
        <w:tc>
          <w:tcPr>
            <w:tcW w:w="4527" w:type="dxa"/>
          </w:tcPr>
          <w:p w14:paraId="74262E16" w14:textId="77777777" w:rsidR="00502287" w:rsidRPr="00B41D57" w:rsidRDefault="00502287" w:rsidP="00B72685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1170D0">
              <w:t>Mikrokrystalická celulosa (E 460)</w:t>
            </w:r>
          </w:p>
        </w:tc>
      </w:tr>
      <w:tr w:rsidR="00502287" w14:paraId="6899B4AB" w14:textId="77777777" w:rsidTr="00B72685">
        <w:tc>
          <w:tcPr>
            <w:tcW w:w="4527" w:type="dxa"/>
          </w:tcPr>
          <w:p w14:paraId="0C104E54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>Sodná sůl kroskarmelosy</w:t>
            </w:r>
          </w:p>
        </w:tc>
      </w:tr>
      <w:tr w:rsidR="00502287" w14:paraId="19FDDB21" w14:textId="77777777" w:rsidTr="00B72685">
        <w:tc>
          <w:tcPr>
            <w:tcW w:w="4527" w:type="dxa"/>
          </w:tcPr>
          <w:p w14:paraId="6BB50140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 xml:space="preserve">Magnesium-stearát </w:t>
            </w:r>
          </w:p>
        </w:tc>
      </w:tr>
      <w:tr w:rsidR="00502287" w14:paraId="494A30C7" w14:textId="77777777" w:rsidTr="00B72685">
        <w:tc>
          <w:tcPr>
            <w:tcW w:w="4527" w:type="dxa"/>
          </w:tcPr>
          <w:p w14:paraId="3ACC439A" w14:textId="77777777" w:rsidR="00502287" w:rsidRPr="00B41D57" w:rsidRDefault="00502287" w:rsidP="00B72685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1170D0">
              <w:t>Přírodní masové aroma</w:t>
            </w:r>
          </w:p>
        </w:tc>
      </w:tr>
    </w:tbl>
    <w:p w14:paraId="3E3E273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17382E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Světle hnědé kulaté tablety s dělící rýhou na jedné straně a hladké na druhé straně.</w:t>
      </w:r>
    </w:p>
    <w:p w14:paraId="7770F56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Tablety lze dělit na dvě stejné poloviny.</w:t>
      </w:r>
    </w:p>
    <w:p w14:paraId="4382B65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89A570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08F066" w14:textId="77777777" w:rsidR="00502287" w:rsidRPr="00B41D57" w:rsidRDefault="00502287" w:rsidP="00502287">
      <w:pPr>
        <w:pStyle w:val="Style1"/>
      </w:pPr>
      <w:r w:rsidRPr="00B41D57">
        <w:t>3.</w:t>
      </w:r>
      <w:r w:rsidRPr="00B41D57">
        <w:tab/>
        <w:t>KLINICKÉ INFORMACE</w:t>
      </w:r>
    </w:p>
    <w:p w14:paraId="05FB388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B41A64" w14:textId="77777777" w:rsidR="00502287" w:rsidRPr="00B41D57" w:rsidRDefault="00502287" w:rsidP="00502287">
      <w:pPr>
        <w:pStyle w:val="Style1"/>
      </w:pPr>
      <w:r w:rsidRPr="00B41D57">
        <w:t>3.1</w:t>
      </w:r>
      <w:r w:rsidRPr="00B41D57">
        <w:tab/>
        <w:t>Cílové druhy zvířat</w:t>
      </w:r>
    </w:p>
    <w:p w14:paraId="45651A2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2A97AB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Psi.</w:t>
      </w:r>
    </w:p>
    <w:p w14:paraId="4AD4FCC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F1DFF0" w14:textId="77777777" w:rsidR="00502287" w:rsidRPr="00B41D57" w:rsidRDefault="00502287" w:rsidP="00502287">
      <w:pPr>
        <w:pStyle w:val="Style1"/>
      </w:pPr>
      <w:r w:rsidRPr="00B41D57">
        <w:t>3.2</w:t>
      </w:r>
      <w:r w:rsidRPr="00B41D57">
        <w:tab/>
        <w:t>Indikace pro použití pro každý cílový druh zvíř</w:t>
      </w:r>
      <w:r>
        <w:t>at</w:t>
      </w:r>
    </w:p>
    <w:p w14:paraId="4528FA3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014E04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Léčba městnavého srdečního selhání u psů vyvolaného nedostatečností srdečních chlopní (mitrální a/nebo trikuspidální </w:t>
      </w:r>
      <w:r>
        <w:rPr>
          <w:szCs w:val="22"/>
        </w:rPr>
        <w:t>regurgitace</w:t>
      </w:r>
      <w:r w:rsidRPr="00C407D6">
        <w:rPr>
          <w:szCs w:val="22"/>
        </w:rPr>
        <w:t>) nebo dilatační kardiomyopatií.</w:t>
      </w:r>
    </w:p>
    <w:p w14:paraId="4BEC259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D6B9F26" w14:textId="77777777" w:rsidR="00502287" w:rsidRPr="00B41D57" w:rsidRDefault="00502287" w:rsidP="00502287">
      <w:pPr>
        <w:pStyle w:val="Style1"/>
      </w:pPr>
      <w:r w:rsidRPr="00B41D57">
        <w:t>3.3</w:t>
      </w:r>
      <w:r w:rsidRPr="00B41D57">
        <w:tab/>
        <w:t>Kontraindikace</w:t>
      </w:r>
    </w:p>
    <w:p w14:paraId="64C5479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F58ADC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Nepoužívat v případech hypertrofických kardiomyopatií nebo onemocnění, kdy zlepšení srdečního výdeje nemůže být z funkčních nebo anatomických důvodů dosaženo (např. stenóza aorty).</w:t>
      </w:r>
    </w:p>
    <w:p w14:paraId="080F3BB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Protože je pimobendan metabolizován zejména játry, </w:t>
      </w:r>
      <w:r>
        <w:rPr>
          <w:szCs w:val="22"/>
        </w:rPr>
        <w:t>nepoužívejte</w:t>
      </w:r>
      <w:r w:rsidRPr="00C407D6">
        <w:rPr>
          <w:szCs w:val="22"/>
        </w:rPr>
        <w:t xml:space="preserve"> </w:t>
      </w:r>
      <w:r>
        <w:rPr>
          <w:szCs w:val="22"/>
        </w:rPr>
        <w:t>u </w:t>
      </w:r>
      <w:r w:rsidRPr="00C407D6">
        <w:rPr>
          <w:szCs w:val="22"/>
        </w:rPr>
        <w:t xml:space="preserve">psů s vážně narušenou funkcí jater. Viz také bod </w:t>
      </w:r>
      <w:r>
        <w:rPr>
          <w:szCs w:val="22"/>
        </w:rPr>
        <w:t>3</w:t>
      </w:r>
      <w:r w:rsidRPr="00C407D6">
        <w:rPr>
          <w:szCs w:val="22"/>
        </w:rPr>
        <w:t>.7.</w:t>
      </w:r>
    </w:p>
    <w:p w14:paraId="4B7239D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821B196" w14:textId="77777777" w:rsidR="00502287" w:rsidRPr="00B41D57" w:rsidRDefault="00502287" w:rsidP="00502287">
      <w:pPr>
        <w:pStyle w:val="Style1"/>
      </w:pPr>
      <w:r w:rsidRPr="00B41D57">
        <w:t>3.4</w:t>
      </w:r>
      <w:r w:rsidRPr="00B41D57">
        <w:tab/>
        <w:t>Zvláštní upozornění</w:t>
      </w:r>
    </w:p>
    <w:p w14:paraId="3FA6C87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64881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Nejsou.</w:t>
      </w:r>
    </w:p>
    <w:p w14:paraId="37C6C46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69BDFE" w14:textId="77777777" w:rsidR="00502287" w:rsidRPr="00B41D57" w:rsidRDefault="00502287" w:rsidP="00502287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76AAAEE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D05013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A438B5">
        <w:rPr>
          <w:szCs w:val="22"/>
        </w:rPr>
        <w:t>:</w:t>
      </w:r>
    </w:p>
    <w:p w14:paraId="140CED2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F2DE4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U psů s prokázaným diabetes mellitus musí být v průběhu léčby pravidelně testována hladina glukózy v krvi. </w:t>
      </w:r>
    </w:p>
    <w:p w14:paraId="56459C2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784B95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U zvířat léčených pimobendanem se doporučuje pravidelný monitoring srdečních funkcí a morfologie srdce. Viz také bod </w:t>
      </w:r>
      <w:r>
        <w:rPr>
          <w:szCs w:val="22"/>
        </w:rPr>
        <w:t>3</w:t>
      </w:r>
      <w:r w:rsidRPr="00C407D6">
        <w:rPr>
          <w:szCs w:val="22"/>
        </w:rPr>
        <w:t>.6.</w:t>
      </w:r>
    </w:p>
    <w:p w14:paraId="49C746C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F20F2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Tablety jsou ochucené. Aby se zabránilo náhodnému požití, uchovávejte tablety mimo dosah zvířat.</w:t>
      </w:r>
    </w:p>
    <w:p w14:paraId="6D3C88C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59633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A438B5">
        <w:rPr>
          <w:szCs w:val="22"/>
        </w:rPr>
        <w:t>:</w:t>
      </w:r>
    </w:p>
    <w:p w14:paraId="6E3FEBC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5441C7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náhodného </w:t>
      </w:r>
      <w:r w:rsidRPr="001B7B38">
        <w:t>požití</w:t>
      </w:r>
      <w:r>
        <w:t>,</w:t>
      </w:r>
      <w:r w:rsidRPr="00C407D6">
        <w:rPr>
          <w:szCs w:val="22"/>
        </w:rPr>
        <w:t xml:space="preserve"> vyhledejte ihned lékařskou pomoc a ukažte příbalovou informaci nebo etiketu praktickému lékaři.</w:t>
      </w:r>
    </w:p>
    <w:p w14:paraId="4105A51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09AB68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Po použití si umyjte ruce.</w:t>
      </w:r>
    </w:p>
    <w:p w14:paraId="1A5A013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9EE359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 lékaře: náhodné </w:t>
      </w:r>
      <w:r>
        <w:rPr>
          <w:szCs w:val="22"/>
        </w:rPr>
        <w:t>požití</w:t>
      </w:r>
      <w:r w:rsidRPr="00C407D6">
        <w:rPr>
          <w:szCs w:val="22"/>
        </w:rPr>
        <w:t>, zvláště dítětem, může vést k výskytu tachykardie, ortostatické hypotenze, červenání obličeje nebo bolestem hlavy.</w:t>
      </w:r>
    </w:p>
    <w:p w14:paraId="128B813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CE8987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Tento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může v případě náhodného </w:t>
      </w:r>
      <w:r>
        <w:rPr>
          <w:szCs w:val="22"/>
        </w:rPr>
        <w:t xml:space="preserve">požití </w:t>
      </w:r>
      <w:r w:rsidRPr="00C407D6">
        <w:rPr>
          <w:szCs w:val="22"/>
        </w:rPr>
        <w:t>ovlivnit funkci srdce.</w:t>
      </w:r>
    </w:p>
    <w:p w14:paraId="522CAD6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705CC9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</w:t>
      </w:r>
      <w:r w:rsidRPr="00A438B5">
        <w:rPr>
          <w:szCs w:val="22"/>
        </w:rPr>
        <w:t>:</w:t>
      </w:r>
    </w:p>
    <w:p w14:paraId="5485C9B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B975E2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690493C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FA6124E" w14:textId="77777777" w:rsidR="00502287" w:rsidRPr="00B41D57" w:rsidRDefault="00502287" w:rsidP="00502287">
      <w:pPr>
        <w:pStyle w:val="Style1"/>
      </w:pPr>
      <w:r w:rsidRPr="00B41D57">
        <w:t>3.6</w:t>
      </w:r>
      <w:r w:rsidRPr="00B41D57">
        <w:tab/>
        <w:t>Nežádoucí účinky</w:t>
      </w:r>
    </w:p>
    <w:p w14:paraId="5119327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B11FD9" w14:textId="77777777" w:rsidR="00502287" w:rsidRPr="00F307F7" w:rsidRDefault="00502287" w:rsidP="00502287">
      <w:pPr>
        <w:spacing w:line="240" w:lineRule="auto"/>
        <w:rPr>
          <w:u w:val="single"/>
        </w:rPr>
      </w:pPr>
      <w:r w:rsidRPr="00F307F7">
        <w:rPr>
          <w:u w:val="single"/>
        </w:rPr>
        <w:t>Psi:</w:t>
      </w:r>
    </w:p>
    <w:p w14:paraId="7C1F98E7" w14:textId="77777777" w:rsidR="00502287" w:rsidRPr="00C734E7" w:rsidRDefault="00502287" w:rsidP="00502287">
      <w:pPr>
        <w:spacing w:line="240" w:lineRule="auto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515"/>
      </w:tblGrid>
      <w:tr w:rsidR="00502287" w:rsidRPr="00C734E7" w14:paraId="52C69757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C449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3A2C13CA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FC1B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Zvýšení srdeční frekvence</w:t>
            </w:r>
            <w:r w:rsidRPr="008875FB">
              <w:rPr>
                <w:iCs/>
                <w:szCs w:val="22"/>
                <w:vertAlign w:val="superscript"/>
              </w:rPr>
              <w:t>1,</w:t>
            </w:r>
            <w:r>
              <w:rPr>
                <w:iCs/>
                <w:szCs w:val="22"/>
                <w:vertAlign w:val="superscript"/>
              </w:rPr>
              <w:t xml:space="preserve"> 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zhoršená nedomykavost mitrální chlopně</w:t>
            </w:r>
            <w:r w:rsidRPr="008875FB">
              <w:rPr>
                <w:iCs/>
                <w:szCs w:val="22"/>
                <w:vertAlign w:val="superscript"/>
              </w:rPr>
              <w:t>3</w:t>
            </w:r>
          </w:p>
          <w:p w14:paraId="42777BD7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průjem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  <w:p w14:paraId="7CD6AD63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Anorexie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letargie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</w:tc>
      </w:tr>
      <w:tr w:rsidR="00502287" w:rsidRPr="00C734E7" w14:paraId="6F6466AA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BF7F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0FC72B47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08D9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Petechie na sliznicích</w:t>
            </w:r>
            <w:r w:rsidRPr="008875FB">
              <w:rPr>
                <w:iCs/>
                <w:szCs w:val="22"/>
                <w:vertAlign w:val="superscript"/>
              </w:rPr>
              <w:t>5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hemoragie</w:t>
            </w:r>
            <w:r w:rsidRPr="008875FB">
              <w:rPr>
                <w:iCs/>
                <w:szCs w:val="22"/>
              </w:rPr>
              <w:t xml:space="preserve"> (</w:t>
            </w:r>
            <w:r>
              <w:rPr>
                <w:iCs/>
                <w:szCs w:val="22"/>
              </w:rPr>
              <w:t>subkutánní</w:t>
            </w:r>
            <w:r w:rsidRPr="008875FB">
              <w:rPr>
                <w:iCs/>
                <w:szCs w:val="22"/>
              </w:rPr>
              <w:t>)</w:t>
            </w:r>
            <w:r w:rsidRPr="008875FB">
              <w:rPr>
                <w:iCs/>
                <w:szCs w:val="22"/>
                <w:vertAlign w:val="superscript"/>
              </w:rPr>
              <w:t>5</w:t>
            </w:r>
          </w:p>
        </w:tc>
      </w:tr>
    </w:tbl>
    <w:p w14:paraId="79C36EEE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1</w:t>
      </w:r>
      <w:r w:rsidRPr="008875FB">
        <w:rPr>
          <w:iCs/>
          <w:szCs w:val="22"/>
        </w:rPr>
        <w:t xml:space="preserve"> </w:t>
      </w:r>
      <w:r>
        <w:t>V důsledku mírného pozitivně chronotropního účinku.</w:t>
      </w:r>
    </w:p>
    <w:p w14:paraId="5983A54F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2</w:t>
      </w:r>
      <w:r w:rsidRPr="008875FB">
        <w:rPr>
          <w:iCs/>
          <w:szCs w:val="22"/>
        </w:rPr>
        <w:t xml:space="preserve"> </w:t>
      </w:r>
      <w:r w:rsidRPr="00C407D6">
        <w:rPr>
          <w:szCs w:val="22"/>
        </w:rPr>
        <w:t>Tyto účinky jsou závislé na dávce a</w:t>
      </w:r>
      <w:r>
        <w:rPr>
          <w:szCs w:val="22"/>
        </w:rPr>
        <w:t> </w:t>
      </w:r>
      <w:r w:rsidRPr="00C407D6">
        <w:rPr>
          <w:szCs w:val="22"/>
        </w:rPr>
        <w:t>je možné se jich vyvarovat snížením dávky</w:t>
      </w:r>
      <w:r w:rsidRPr="008875FB">
        <w:rPr>
          <w:iCs/>
          <w:szCs w:val="22"/>
        </w:rPr>
        <w:t>.</w:t>
      </w:r>
    </w:p>
    <w:p w14:paraId="2A69A37D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3</w:t>
      </w:r>
      <w:r w:rsidRPr="008875FB">
        <w:rPr>
          <w:iCs/>
          <w:szCs w:val="22"/>
        </w:rPr>
        <w:t xml:space="preserve"> </w:t>
      </w:r>
      <w:r>
        <w:rPr>
          <w:szCs w:val="22"/>
        </w:rPr>
        <w:t>Zaznamenáno</w:t>
      </w:r>
      <w:r w:rsidRPr="00C407D6">
        <w:rPr>
          <w:szCs w:val="22"/>
        </w:rPr>
        <w:t xml:space="preserve"> u</w:t>
      </w:r>
      <w:r>
        <w:rPr>
          <w:szCs w:val="22"/>
        </w:rPr>
        <w:t> </w:t>
      </w:r>
      <w:r w:rsidRPr="00C407D6">
        <w:rPr>
          <w:szCs w:val="22"/>
        </w:rPr>
        <w:t>psů s</w:t>
      </w:r>
      <w:r>
        <w:rPr>
          <w:szCs w:val="22"/>
        </w:rPr>
        <w:t> </w:t>
      </w:r>
      <w:r w:rsidRPr="00C407D6">
        <w:rPr>
          <w:szCs w:val="22"/>
        </w:rPr>
        <w:t>onemocněním mitrální chlopně při chronické léčbě pimobendanem</w:t>
      </w:r>
      <w:r w:rsidRPr="008875FB">
        <w:rPr>
          <w:iCs/>
          <w:szCs w:val="22"/>
        </w:rPr>
        <w:t>.</w:t>
      </w:r>
    </w:p>
    <w:p w14:paraId="31B1B972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4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Přechodné</w:t>
      </w:r>
      <w:r w:rsidRPr="008875FB">
        <w:rPr>
          <w:iCs/>
          <w:szCs w:val="22"/>
        </w:rPr>
        <w:t>.</w:t>
      </w:r>
    </w:p>
    <w:p w14:paraId="0A240563" w14:textId="77777777" w:rsidR="00502287" w:rsidRPr="00E81EF6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5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Souvislost s pimobendanem nebyla jasně stanovena, příznaky mizí po ukončení léčby</w:t>
      </w:r>
      <w:r w:rsidRPr="008875FB">
        <w:rPr>
          <w:iCs/>
          <w:szCs w:val="22"/>
        </w:rPr>
        <w:t>.</w:t>
      </w:r>
    </w:p>
    <w:p w14:paraId="22EF589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32595F4" w14:textId="77777777" w:rsidR="00502287" w:rsidRDefault="00502287" w:rsidP="00502287"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Podrobné kontaktní údaje naleznete </w:t>
      </w:r>
      <w:r>
        <w:t>v </w:t>
      </w:r>
      <w:r w:rsidRPr="00B41D57">
        <w:t>příbalové informac</w:t>
      </w:r>
      <w:r>
        <w:t>i</w:t>
      </w:r>
      <w:r w:rsidRPr="00B41D57">
        <w:t>.</w:t>
      </w:r>
    </w:p>
    <w:p w14:paraId="63F6A55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83172BE" w14:textId="77777777" w:rsidR="00502287" w:rsidRPr="00B41D57" w:rsidRDefault="00502287" w:rsidP="00502287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6C0B93B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32F22F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125CE97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76747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Laboratorní studie u potkanů a králíků </w:t>
      </w:r>
      <w:r>
        <w:rPr>
          <w:szCs w:val="22"/>
        </w:rPr>
        <w:t>nepodaly důkaz</w:t>
      </w:r>
      <w:r w:rsidRPr="00C407D6">
        <w:rPr>
          <w:szCs w:val="22"/>
        </w:rPr>
        <w:t xml:space="preserve"> o teratogenní</w:t>
      </w:r>
      <w:r>
        <w:rPr>
          <w:szCs w:val="22"/>
        </w:rPr>
        <w:t>m</w:t>
      </w:r>
      <w:r w:rsidRPr="00C407D6">
        <w:rPr>
          <w:szCs w:val="22"/>
        </w:rPr>
        <w:t xml:space="preserve"> nebo fetotoxick</w:t>
      </w:r>
      <w:r>
        <w:rPr>
          <w:szCs w:val="22"/>
        </w:rPr>
        <w:t>ém</w:t>
      </w:r>
      <w:r w:rsidRPr="00C407D6">
        <w:rPr>
          <w:szCs w:val="22"/>
        </w:rPr>
        <w:t xml:space="preserve"> účin</w:t>
      </w:r>
      <w:r>
        <w:rPr>
          <w:szCs w:val="22"/>
        </w:rPr>
        <w:t>ku</w:t>
      </w:r>
      <w:r w:rsidRPr="00C407D6">
        <w:rPr>
          <w:szCs w:val="22"/>
        </w:rPr>
        <w:t xml:space="preserve">. Tyto studie však prokázaly maternální toxicitu a embryotoxické účinky ve vysokých dávkách a rovněž prokázaly, že je pimobendan vylučován do mléka. Nebyla stanovena bezpečnost veterinárního léčivého přípravku pro použití u </w:t>
      </w:r>
      <w:r>
        <w:rPr>
          <w:szCs w:val="22"/>
        </w:rPr>
        <w:t>fen</w:t>
      </w:r>
      <w:r w:rsidRPr="00C407D6">
        <w:rPr>
          <w:szCs w:val="22"/>
        </w:rPr>
        <w:t xml:space="preserve"> během březosti nebo laktace. Použít pouze po zvážení terapeutického prospěchu a rizika příslušným veterinárním lékařem.</w:t>
      </w:r>
    </w:p>
    <w:p w14:paraId="085EF67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E20EE2B" w14:textId="77777777" w:rsidR="00502287" w:rsidRPr="00B41D57" w:rsidRDefault="00502287" w:rsidP="00502287">
      <w:pPr>
        <w:pStyle w:val="Style1"/>
        <w:keepNext/>
      </w:pPr>
      <w:r w:rsidRPr="00B41D57">
        <w:lastRenderedPageBreak/>
        <w:t>3.8</w:t>
      </w:r>
      <w:r w:rsidRPr="00B41D57">
        <w:tab/>
        <w:t>Interakce s jinými léčivými přípravky a další formy interakce</w:t>
      </w:r>
    </w:p>
    <w:p w14:paraId="105DCC67" w14:textId="77777777" w:rsidR="00502287" w:rsidRPr="00B41D5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79774AA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Ve farmakologických studiích nebyla zjištěna žádná interakce mezi srdečním glykosidem ouabainem a pimobendanem. Zvýšení kontraktility srdce vyvolané pimobendanem je zeslabeno přítomností antagonist</w:t>
      </w:r>
      <w:r>
        <w:rPr>
          <w:szCs w:val="22"/>
        </w:rPr>
        <w:t>ů</w:t>
      </w:r>
      <w:r w:rsidRPr="00C407D6">
        <w:rPr>
          <w:szCs w:val="22"/>
        </w:rPr>
        <w:t xml:space="preserve"> </w:t>
      </w:r>
      <w:r>
        <w:rPr>
          <w:szCs w:val="22"/>
        </w:rPr>
        <w:t>vápníku</w:t>
      </w:r>
      <w:r w:rsidRPr="009732A4">
        <w:rPr>
          <w:szCs w:val="22"/>
        </w:rPr>
        <w:t xml:space="preserve"> </w:t>
      </w:r>
      <w:r w:rsidRPr="00C407D6">
        <w:rPr>
          <w:szCs w:val="22"/>
        </w:rPr>
        <w:t>verapamilu a diltiazemu a beta</w:t>
      </w:r>
      <w:r>
        <w:rPr>
          <w:szCs w:val="22"/>
        </w:rPr>
        <w:t>-</w:t>
      </w:r>
      <w:r w:rsidRPr="00C407D6">
        <w:rPr>
          <w:szCs w:val="22"/>
        </w:rPr>
        <w:t>antagonisty propranololu.</w:t>
      </w:r>
    </w:p>
    <w:p w14:paraId="7077F48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EDF095" w14:textId="77777777" w:rsidR="00502287" w:rsidRPr="00B41D57" w:rsidRDefault="00502287" w:rsidP="00502287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77336DD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B0A295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Perorální podání.</w:t>
      </w:r>
    </w:p>
    <w:p w14:paraId="1FE11D91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A37FC2D" w14:textId="77777777" w:rsidR="00502287" w:rsidRDefault="00502287" w:rsidP="00502287">
      <w:pPr>
        <w:tabs>
          <w:tab w:val="clear" w:pos="567"/>
        </w:tabs>
        <w:spacing w:line="240" w:lineRule="auto"/>
      </w:pPr>
      <w:r w:rsidRPr="00B41D57">
        <w:t>Pro zajištění správného dávkování je třeba co nejpřesněji stanovit živou hmotnost.</w:t>
      </w:r>
    </w:p>
    <w:p w14:paraId="70D1FC2C" w14:textId="77777777" w:rsidR="00502287" w:rsidRDefault="00502287" w:rsidP="00502287">
      <w:pPr>
        <w:tabs>
          <w:tab w:val="clear" w:pos="567"/>
        </w:tabs>
        <w:spacing w:line="240" w:lineRule="auto"/>
      </w:pPr>
    </w:p>
    <w:p w14:paraId="42C41C2B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Tablety podávejte perorálně v dávce od 0,2</w:t>
      </w:r>
      <w:r>
        <w:rPr>
          <w:szCs w:val="22"/>
        </w:rPr>
        <w:t> </w:t>
      </w:r>
      <w:r w:rsidRPr="00282EEC">
        <w:rPr>
          <w:szCs w:val="22"/>
        </w:rPr>
        <w:t>mg do 0,6</w:t>
      </w:r>
      <w:r>
        <w:rPr>
          <w:szCs w:val="22"/>
        </w:rPr>
        <w:t> </w:t>
      </w:r>
      <w:r w:rsidRPr="00282EEC">
        <w:rPr>
          <w:szCs w:val="22"/>
        </w:rPr>
        <w:t>mg pimobendanu/kg živé hmotnosti</w:t>
      </w:r>
      <w:r>
        <w:rPr>
          <w:szCs w:val="22"/>
        </w:rPr>
        <w:t>/</w:t>
      </w:r>
      <w:r w:rsidRPr="00282EEC">
        <w:rPr>
          <w:szCs w:val="22"/>
        </w:rPr>
        <w:t>den. Doporučovaná denní dávka je 0,5</w:t>
      </w:r>
      <w:r>
        <w:rPr>
          <w:szCs w:val="22"/>
        </w:rPr>
        <w:t> </w:t>
      </w:r>
      <w:r w:rsidRPr="00282EEC">
        <w:rPr>
          <w:szCs w:val="22"/>
        </w:rPr>
        <w:t>mg pimobendanu/kg živé hmotnosti. Dávka se rozdělí na dvě podání (po 0,25</w:t>
      </w:r>
      <w:r>
        <w:rPr>
          <w:szCs w:val="22"/>
        </w:rPr>
        <w:t> </w:t>
      </w:r>
      <w:r w:rsidRPr="00282EEC">
        <w:rPr>
          <w:szCs w:val="22"/>
        </w:rPr>
        <w:t>mg/kg živé hmotnosti): jedna polovina dávky ráno a druhá polovina o 12</w:t>
      </w:r>
      <w:r>
        <w:rPr>
          <w:szCs w:val="22"/>
        </w:rPr>
        <w:t> </w:t>
      </w:r>
      <w:r w:rsidRPr="00282EEC">
        <w:rPr>
          <w:szCs w:val="22"/>
        </w:rPr>
        <w:t>hodin později. Každá dávka se musí podávat přibližně jednu hodinu před krmením.</w:t>
      </w:r>
    </w:p>
    <w:p w14:paraId="787984F2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EE2442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Nepřekračujte doporučené dávkování.</w:t>
      </w:r>
    </w:p>
    <w:p w14:paraId="12F1EAF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5D0E52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Veterinární léčivý p</w:t>
      </w:r>
      <w:r w:rsidRPr="00282EEC">
        <w:rPr>
          <w:szCs w:val="22"/>
        </w:rPr>
        <w:t>řípravek lze kombinovat s diuretickou léčbou, např. s furosemidem.</w:t>
      </w:r>
      <w:r w:rsidRPr="00C407D6">
        <w:rPr>
          <w:szCs w:val="22"/>
        </w:rPr>
        <w:t xml:space="preserve"> </w:t>
      </w:r>
    </w:p>
    <w:p w14:paraId="19F3923D" w14:textId="4E85FE69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122CE0F" wp14:editId="311A06D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066165" cy="657860"/>
            <wp:effectExtent l="0" t="0" r="635" b="8890"/>
            <wp:wrapTight wrapText="left">
              <wp:wrapPolygon edited="0">
                <wp:start x="0" y="0"/>
                <wp:lineTo x="0" y="21266"/>
                <wp:lineTo x="21227" y="21266"/>
                <wp:lineTo x="21227" y="0"/>
                <wp:lineTo x="0" y="0"/>
              </wp:wrapPolygon>
            </wp:wrapTight>
            <wp:docPr id="1" name="Obrázek 1" descr="TekTable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TekTable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DE0D0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 xml:space="preserve">Jednu tabletu s půlící rýhou rozdělíte na </w:t>
      </w:r>
      <w:r>
        <w:rPr>
          <w:szCs w:val="22"/>
        </w:rPr>
        <w:t xml:space="preserve">dvě </w:t>
      </w:r>
      <w:r w:rsidRPr="00282EEC">
        <w:rPr>
          <w:szCs w:val="22"/>
        </w:rPr>
        <w:t>poloviny tak, že ji položíte na rovný povrch rýhovanou stranou otočenou nahoru. Držte jednu polovinu tablety a zatlačte na druhou polovinu.</w:t>
      </w:r>
    </w:p>
    <w:p w14:paraId="50E65D4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096800F" w14:textId="77777777" w:rsidR="00502287" w:rsidRPr="00B41D57" w:rsidRDefault="00502287" w:rsidP="00502287">
      <w:pPr>
        <w:pStyle w:val="Style1"/>
      </w:pPr>
      <w:r w:rsidRPr="00B41D57">
        <w:t>3.10</w:t>
      </w:r>
      <w:r w:rsidRPr="00B41D57">
        <w:tab/>
        <w:t>Příznaky předávkování (a kde</w:t>
      </w:r>
      <w:r>
        <w:t xml:space="preserve"> </w:t>
      </w:r>
      <w:r w:rsidRPr="00B41D57">
        <w:t>je</w:t>
      </w:r>
      <w:r>
        <w:t xml:space="preserve"> </w:t>
      </w:r>
      <w:r w:rsidRPr="005E66FC">
        <w:t xml:space="preserve">relevantní, první pomoc a antidota) </w:t>
      </w:r>
    </w:p>
    <w:p w14:paraId="18BB898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D98D8B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předávkování se může objevit zvracení, pozitivní chronotropní účinek, apatie, ataxie, srdeční šelesty nebo hypotenze. Za této situace je nutné snížit dávkování a zahájit vhodnou symptomatickou léčbu. </w:t>
      </w:r>
    </w:p>
    <w:p w14:paraId="1BBEACF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FD3F8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prodloužené expozici (6</w:t>
      </w:r>
      <w:r>
        <w:rPr>
          <w:szCs w:val="22"/>
        </w:rPr>
        <w:t> </w:t>
      </w:r>
      <w:r w:rsidRPr="00C407D6">
        <w:rPr>
          <w:szCs w:val="22"/>
        </w:rPr>
        <w:t>měsíců) bylo u některých zdravých psů plemene bígl, kterým byl podáván 3 až 5násobek doporučené dávky, pozorováno ztluštění mitrální chlopně a hypertrofie levé komory. Tyto změny jsou farmakodynamického původu.</w:t>
      </w:r>
    </w:p>
    <w:p w14:paraId="1A7B6E7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C4ABE34" w14:textId="77777777" w:rsidR="00502287" w:rsidRPr="00B41D57" w:rsidRDefault="00502287" w:rsidP="00502287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2A6F8FF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4F367C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58E0FDB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A72D0DD" w14:textId="77777777" w:rsidR="00502287" w:rsidRPr="00B41D57" w:rsidRDefault="00502287" w:rsidP="00502287">
      <w:pPr>
        <w:pStyle w:val="Style1"/>
      </w:pPr>
      <w:r w:rsidRPr="00B41D57">
        <w:t>3.12</w:t>
      </w:r>
      <w:r w:rsidRPr="00B41D57">
        <w:tab/>
        <w:t>Ochranné lhůty</w:t>
      </w:r>
    </w:p>
    <w:p w14:paraId="31C397A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79D0A87" w14:textId="77777777" w:rsidR="00502287" w:rsidRPr="00F04515" w:rsidRDefault="00502287" w:rsidP="00502287">
      <w:pPr>
        <w:tabs>
          <w:tab w:val="clear" w:pos="567"/>
        </w:tabs>
        <w:spacing w:line="240" w:lineRule="auto"/>
      </w:pPr>
      <w:r w:rsidRPr="00B41D57">
        <w:t>Neuplatňuje se.</w:t>
      </w:r>
    </w:p>
    <w:p w14:paraId="1EA9AD5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E6CBE3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CC97634" w14:textId="77777777" w:rsidR="00502287" w:rsidRPr="00B41D57" w:rsidRDefault="00502287" w:rsidP="00502287">
      <w:pPr>
        <w:pStyle w:val="Style1"/>
        <w:keepNext/>
      </w:pPr>
      <w:r w:rsidRPr="00B41D57">
        <w:t>4.</w:t>
      </w:r>
      <w:r w:rsidRPr="00B41D57">
        <w:tab/>
        <w:t>FARMAKOLOGICKÉ INFORMACE</w:t>
      </w:r>
    </w:p>
    <w:p w14:paraId="37C8946A" w14:textId="77777777" w:rsidR="0050228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4F27316" w14:textId="77777777" w:rsidR="00502287" w:rsidRPr="00554C27" w:rsidRDefault="00502287" w:rsidP="00502287">
      <w:pPr>
        <w:pStyle w:val="Style1"/>
        <w:keepNext/>
      </w:pPr>
      <w:r w:rsidRPr="00B41D57">
        <w:t>4.1</w:t>
      </w:r>
      <w:r w:rsidRPr="00B41D57">
        <w:tab/>
        <w:t>ATCvet kód:</w:t>
      </w:r>
      <w:r>
        <w:t xml:space="preserve"> </w:t>
      </w:r>
      <w:r w:rsidRPr="00C407D6">
        <w:rPr>
          <w:b w:val="0"/>
          <w:bCs/>
        </w:rPr>
        <w:t>QC01CE90</w:t>
      </w:r>
    </w:p>
    <w:p w14:paraId="0435DEE6" w14:textId="77777777" w:rsidR="00502287" w:rsidRPr="00B41D5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21B4D11C" w14:textId="77777777" w:rsidR="00502287" w:rsidRPr="00B41D57" w:rsidRDefault="00502287" w:rsidP="00502287">
      <w:pPr>
        <w:pStyle w:val="Style1"/>
        <w:keepNext/>
      </w:pPr>
      <w:r w:rsidRPr="00B41D57">
        <w:t>4.2</w:t>
      </w:r>
      <w:r w:rsidRPr="00B41D57">
        <w:tab/>
        <w:t>Farmakodynamika</w:t>
      </w:r>
    </w:p>
    <w:p w14:paraId="30C6D173" w14:textId="77777777" w:rsidR="0050228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65DFE0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Pimobendan, benzimidazolový-pyridazinonový derivát, je nesympatomimetická, neglykosidová inotropní látka se silnými vazodilatačními vlastnostmi.</w:t>
      </w:r>
    </w:p>
    <w:p w14:paraId="6EE7E0F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0AE059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Pimobendan navozuje stimulační aktivitu na myokard dvojím mechanismem působení: zvýšením senzitivity vláken srdeční svaloviny </w:t>
      </w:r>
      <w:r>
        <w:rPr>
          <w:szCs w:val="22"/>
        </w:rPr>
        <w:t>na</w:t>
      </w:r>
      <w:r w:rsidRPr="00C407D6">
        <w:rPr>
          <w:szCs w:val="22"/>
        </w:rPr>
        <w:t xml:space="preserve"> </w:t>
      </w:r>
      <w:r>
        <w:rPr>
          <w:szCs w:val="22"/>
        </w:rPr>
        <w:t>vápník</w:t>
      </w:r>
      <w:r w:rsidRPr="00C407D6">
        <w:rPr>
          <w:szCs w:val="22"/>
        </w:rPr>
        <w:t xml:space="preserve"> a inhibicí fosfodiesterázy (typu III). Inhibi</w:t>
      </w:r>
      <w:r>
        <w:rPr>
          <w:szCs w:val="22"/>
        </w:rPr>
        <w:t>cí</w:t>
      </w:r>
      <w:r w:rsidRPr="00C407D6">
        <w:rPr>
          <w:szCs w:val="22"/>
        </w:rPr>
        <w:t xml:space="preserve"> aktivit</w:t>
      </w:r>
      <w:r>
        <w:rPr>
          <w:szCs w:val="22"/>
        </w:rPr>
        <w:t>y</w:t>
      </w:r>
      <w:r w:rsidRPr="00C407D6">
        <w:rPr>
          <w:szCs w:val="22"/>
        </w:rPr>
        <w:t xml:space="preserve"> fosfodiesterázy III navozuje rovněž vazodilatační efekt.</w:t>
      </w:r>
    </w:p>
    <w:p w14:paraId="3F199C5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48EB22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Při použití v případech symptomatické insuficience chlopní v kombinaci s furosemidem se ukázalo, že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>přípravek zlepšuje kvalitu</w:t>
      </w:r>
      <w:r>
        <w:rPr>
          <w:szCs w:val="22"/>
        </w:rPr>
        <w:t xml:space="preserve"> života</w:t>
      </w:r>
      <w:r w:rsidRPr="00C407D6">
        <w:rPr>
          <w:szCs w:val="22"/>
        </w:rPr>
        <w:t xml:space="preserve"> a prodlužuje </w:t>
      </w:r>
      <w:r>
        <w:rPr>
          <w:szCs w:val="22"/>
        </w:rPr>
        <w:t xml:space="preserve">očekávanou </w:t>
      </w:r>
      <w:r w:rsidRPr="00C407D6">
        <w:rPr>
          <w:szCs w:val="22"/>
        </w:rPr>
        <w:t>délku života léčených psů.</w:t>
      </w:r>
    </w:p>
    <w:p w14:paraId="015677F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D45E04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použití v omezeném počtu případů symptomatické dilat</w:t>
      </w:r>
      <w:r>
        <w:rPr>
          <w:szCs w:val="22"/>
        </w:rPr>
        <w:t>ační</w:t>
      </w:r>
      <w:r w:rsidRPr="00C407D6">
        <w:rPr>
          <w:szCs w:val="22"/>
        </w:rPr>
        <w:t xml:space="preserve"> kardiomyopatie v kombinaci s furosemidem, enalaprilem a digoxinem se ukázalo, že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zlepšuje kvalitu </w:t>
      </w:r>
      <w:r>
        <w:rPr>
          <w:szCs w:val="22"/>
        </w:rPr>
        <w:t xml:space="preserve">života </w:t>
      </w:r>
      <w:r w:rsidRPr="00C407D6">
        <w:rPr>
          <w:szCs w:val="22"/>
        </w:rPr>
        <w:t xml:space="preserve">a prodlužuje </w:t>
      </w:r>
      <w:r>
        <w:rPr>
          <w:szCs w:val="22"/>
        </w:rPr>
        <w:t xml:space="preserve">očekávanou </w:t>
      </w:r>
      <w:r w:rsidRPr="00C407D6">
        <w:rPr>
          <w:szCs w:val="22"/>
        </w:rPr>
        <w:t>délku života léčených psů.</w:t>
      </w:r>
    </w:p>
    <w:p w14:paraId="2CB8F20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2B03BD" w14:textId="77777777" w:rsidR="00502287" w:rsidRPr="00B41D57" w:rsidRDefault="00502287" w:rsidP="00502287">
      <w:pPr>
        <w:pStyle w:val="Style1"/>
      </w:pPr>
      <w:r w:rsidRPr="00B41D57">
        <w:t>4.3</w:t>
      </w:r>
      <w:r w:rsidRPr="00B41D57">
        <w:tab/>
        <w:t>Farmakokinetika</w:t>
      </w:r>
    </w:p>
    <w:p w14:paraId="633B3EC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2E43F5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Absorpce</w:t>
      </w:r>
    </w:p>
    <w:p w14:paraId="395DFD43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 perorálním podání tohoto veterinárního léčivého přípravku je absolutní biologická dostupnost léčivé látky 60</w:t>
      </w:r>
      <w:r>
        <w:rPr>
          <w:szCs w:val="22"/>
        </w:rPr>
        <w:t>–</w:t>
      </w:r>
      <w:r w:rsidRPr="00282EEC">
        <w:rPr>
          <w:szCs w:val="22"/>
        </w:rPr>
        <w:t>63</w:t>
      </w:r>
      <w:r>
        <w:rPr>
          <w:szCs w:val="22"/>
        </w:rPr>
        <w:t> </w:t>
      </w:r>
      <w:r w:rsidRPr="00282EEC">
        <w:rPr>
          <w:szCs w:val="22"/>
        </w:rPr>
        <w:t xml:space="preserve">%. Vzhledem k tomu, že je biologická dostupnost pimobendanu při podání s krmivem nebo krátce potom podstatně redukována, doporučuje se podávat </w:t>
      </w:r>
      <w:r>
        <w:rPr>
          <w:szCs w:val="22"/>
        </w:rPr>
        <w:t xml:space="preserve">veterinární léčivý </w:t>
      </w:r>
      <w:r w:rsidRPr="00282EEC">
        <w:rPr>
          <w:szCs w:val="22"/>
        </w:rPr>
        <w:t>přípravek zvířatům přibližně 1 hodinu před krmením.</w:t>
      </w:r>
    </w:p>
    <w:p w14:paraId="65C9D07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A4FA9B2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Distribuce</w:t>
      </w:r>
    </w:p>
    <w:p w14:paraId="2D2DCF2F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Distribuční objem je 2,6</w:t>
      </w:r>
      <w:r>
        <w:rPr>
          <w:szCs w:val="22"/>
        </w:rPr>
        <w:t> </w:t>
      </w:r>
      <w:r w:rsidRPr="00282EEC">
        <w:rPr>
          <w:szCs w:val="22"/>
        </w:rPr>
        <w:t xml:space="preserve">l/kg, což znamená, že je pimobendan rychle distribuován do tkání. Na proteiny plazmy se váže průměrně </w:t>
      </w:r>
      <w:r>
        <w:rPr>
          <w:szCs w:val="22"/>
        </w:rPr>
        <w:t>z </w:t>
      </w:r>
      <w:r w:rsidRPr="00282EEC">
        <w:rPr>
          <w:szCs w:val="22"/>
        </w:rPr>
        <w:t>93</w:t>
      </w:r>
      <w:r>
        <w:rPr>
          <w:szCs w:val="22"/>
        </w:rPr>
        <w:t> </w:t>
      </w:r>
      <w:r w:rsidRPr="00282EEC">
        <w:rPr>
          <w:szCs w:val="22"/>
        </w:rPr>
        <w:t>%.</w:t>
      </w:r>
    </w:p>
    <w:p w14:paraId="5171F66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C07577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  <w:u w:val="single"/>
        </w:rPr>
        <w:t>Metabolismu</w:t>
      </w:r>
      <w:r w:rsidRPr="00C407D6">
        <w:rPr>
          <w:szCs w:val="22"/>
        </w:rPr>
        <w:t>s</w:t>
      </w:r>
    </w:p>
    <w:p w14:paraId="60B43079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Sloučenina je oxidací demetylována</w:t>
      </w:r>
      <w:r>
        <w:rPr>
          <w:szCs w:val="22"/>
        </w:rPr>
        <w:t xml:space="preserve"> </w:t>
      </w:r>
      <w:r w:rsidRPr="00282EEC">
        <w:rPr>
          <w:szCs w:val="22"/>
        </w:rPr>
        <w:t xml:space="preserve">na hlavní aktivní metabolit (UD-CG 212).  Další metabolické </w:t>
      </w:r>
      <w:r>
        <w:rPr>
          <w:szCs w:val="22"/>
        </w:rPr>
        <w:t>dráhy</w:t>
      </w:r>
      <w:r w:rsidRPr="00282EEC">
        <w:rPr>
          <w:szCs w:val="22"/>
        </w:rPr>
        <w:t xml:space="preserve"> vedou z UD-CG 212 konjugací fáze II na základní glukuronidy a na sulfáty.</w:t>
      </w:r>
    </w:p>
    <w:p w14:paraId="7BB47888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580ECC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Eliminace</w:t>
      </w:r>
    </w:p>
    <w:p w14:paraId="4E091D75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Poločas eliminace pimobendanu z plazmy je 1,1 ± 0,7</w:t>
      </w:r>
      <w:r>
        <w:rPr>
          <w:szCs w:val="22"/>
        </w:rPr>
        <w:t> </w:t>
      </w:r>
      <w:r w:rsidRPr="00282EEC">
        <w:rPr>
          <w:szCs w:val="22"/>
        </w:rPr>
        <w:t xml:space="preserve">hodiny. </w:t>
      </w:r>
    </w:p>
    <w:p w14:paraId="4EBBF90E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Hlavní aktivní metabolit je eliminován z plazmy v poločase 1,5 ± 0,2</w:t>
      </w:r>
      <w:r>
        <w:rPr>
          <w:szCs w:val="22"/>
        </w:rPr>
        <w:t> </w:t>
      </w:r>
      <w:r w:rsidRPr="00282EEC">
        <w:rPr>
          <w:szCs w:val="22"/>
        </w:rPr>
        <w:t>hodiny. Téměř celá dávka je vylučována trusem.</w:t>
      </w:r>
    </w:p>
    <w:p w14:paraId="1C4E68F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71DFEF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CAE96D" w14:textId="77777777" w:rsidR="00502287" w:rsidRPr="00B41D57" w:rsidRDefault="00502287" w:rsidP="00502287">
      <w:pPr>
        <w:pStyle w:val="Style1"/>
      </w:pPr>
      <w:r w:rsidRPr="00B41D57">
        <w:t>5.</w:t>
      </w:r>
      <w:r w:rsidRPr="00B41D57">
        <w:tab/>
        <w:t>FARMACEUTICKÉ ÚDAJE</w:t>
      </w:r>
    </w:p>
    <w:p w14:paraId="1769CE1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113495A" w14:textId="77777777" w:rsidR="00502287" w:rsidRPr="00B41D57" w:rsidRDefault="00502287" w:rsidP="00502287">
      <w:pPr>
        <w:pStyle w:val="Style1"/>
      </w:pPr>
      <w:r w:rsidRPr="00B41D57">
        <w:t>5.1</w:t>
      </w:r>
      <w:r w:rsidRPr="00B41D57">
        <w:tab/>
        <w:t>Hlavní inkompatibility</w:t>
      </w:r>
    </w:p>
    <w:p w14:paraId="6BF1E01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92F408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Neuplatňuje se.</w:t>
      </w:r>
    </w:p>
    <w:p w14:paraId="64CC4BD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C868985" w14:textId="77777777" w:rsidR="00502287" w:rsidRPr="00B41D57" w:rsidRDefault="00502287" w:rsidP="00502287">
      <w:pPr>
        <w:pStyle w:val="Style1"/>
      </w:pPr>
      <w:r w:rsidRPr="00B41D57">
        <w:t>5.2</w:t>
      </w:r>
      <w:r w:rsidRPr="00B41D57">
        <w:tab/>
        <w:t>Doba použitelnosti</w:t>
      </w:r>
    </w:p>
    <w:p w14:paraId="205663F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D45105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Doba použitelnosti veterinárního léčivého přípravku v neporušeném obalu: 30</w:t>
      </w:r>
      <w:r>
        <w:rPr>
          <w:szCs w:val="22"/>
        </w:rPr>
        <w:t> </w:t>
      </w:r>
      <w:r w:rsidRPr="00C407D6">
        <w:rPr>
          <w:szCs w:val="22"/>
        </w:rPr>
        <w:t>měsíců.</w:t>
      </w:r>
    </w:p>
    <w:p w14:paraId="4D90696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Doba použitelnosti zbylé poloviny tablety: 3</w:t>
      </w:r>
      <w:r>
        <w:rPr>
          <w:szCs w:val="22"/>
        </w:rPr>
        <w:t> </w:t>
      </w:r>
      <w:r w:rsidRPr="00C407D6">
        <w:rPr>
          <w:szCs w:val="22"/>
        </w:rPr>
        <w:t>dny.</w:t>
      </w:r>
    </w:p>
    <w:p w14:paraId="3828EDD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539EF69" w14:textId="77777777" w:rsidR="00502287" w:rsidRPr="00B41D57" w:rsidRDefault="00502287" w:rsidP="00502287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6AA2447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E2A7C3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Uchovávejte při teplotě do 30</w:t>
      </w:r>
      <w:r>
        <w:rPr>
          <w:szCs w:val="22"/>
        </w:rPr>
        <w:t> </w:t>
      </w:r>
      <w:r w:rsidRPr="00C407D6">
        <w:rPr>
          <w:szCs w:val="22"/>
        </w:rPr>
        <w:t>°C.</w:t>
      </w:r>
    </w:p>
    <w:p w14:paraId="6EEB95F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Zbylé nepoužité poloviny tablet vraťte zpět do blistru a použijte do 3</w:t>
      </w:r>
      <w:r>
        <w:rPr>
          <w:szCs w:val="22"/>
        </w:rPr>
        <w:t> </w:t>
      </w:r>
      <w:r w:rsidRPr="00C407D6">
        <w:rPr>
          <w:szCs w:val="22"/>
        </w:rPr>
        <w:t>dnů.</w:t>
      </w:r>
    </w:p>
    <w:p w14:paraId="5EE595E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8B5738D" w14:textId="77777777" w:rsidR="00502287" w:rsidRPr="00B41D57" w:rsidRDefault="00502287" w:rsidP="00502287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541EA28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64D87E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Blistr hliník-PVC/PE/PVDC: </w:t>
      </w:r>
    </w:p>
    <w:p w14:paraId="57649777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 xml:space="preserve">blistrů v papírové krabičce. </w:t>
      </w:r>
    </w:p>
    <w:p w14:paraId="4913A08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02FF6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Blistr hliník-hliník:</w:t>
      </w:r>
    </w:p>
    <w:p w14:paraId="3B0D563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>blistrů v papírové krabičce.</w:t>
      </w:r>
    </w:p>
    <w:p w14:paraId="09B0FAC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591A81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Na trhu nemusí být všechny velikosti balení.</w:t>
      </w:r>
    </w:p>
    <w:p w14:paraId="1FEA679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E955256" w14:textId="77777777" w:rsidR="00502287" w:rsidRPr="00B41D57" w:rsidRDefault="00502287" w:rsidP="00502287">
      <w:pPr>
        <w:pStyle w:val="Style1"/>
        <w:keepNext/>
      </w:pPr>
      <w:r w:rsidRPr="00B41D57">
        <w:t>5.5</w:t>
      </w:r>
      <w:r w:rsidRPr="00B41D57">
        <w:tab/>
        <w:t>Zvláštní opatření pro likvidaci nepoužit</w:t>
      </w:r>
      <w:r>
        <w:t>ých</w:t>
      </w:r>
      <w:r w:rsidRPr="00B41D57">
        <w:t xml:space="preserve"> veterinární</w:t>
      </w:r>
      <w:r>
        <w:t>ch</w:t>
      </w:r>
      <w:r w:rsidRPr="00B41D57">
        <w:t xml:space="preserve"> léčiv</w:t>
      </w:r>
      <w:r>
        <w:t>ých</w:t>
      </w:r>
      <w:r w:rsidRPr="00B41D57">
        <w:t xml:space="preserve"> přípravk</w:t>
      </w:r>
      <w:r>
        <w:t>ů</w:t>
      </w:r>
      <w:r w:rsidRPr="00B41D57">
        <w:t xml:space="preserve"> nebo odpad</w:t>
      </w:r>
      <w:r>
        <w:t>ů</w:t>
      </w:r>
      <w:r w:rsidRPr="00B41D57">
        <w:t>, kter</w:t>
      </w:r>
      <w:r>
        <w:t>é</w:t>
      </w:r>
      <w:r w:rsidRPr="00B41D57">
        <w:t xml:space="preserve"> pochází z</w:t>
      </w:r>
      <w:r>
        <w:t> </w:t>
      </w:r>
      <w:r w:rsidRPr="00B41D57">
        <w:t>t</w:t>
      </w:r>
      <w:r>
        <w:t xml:space="preserve">ěchto </w:t>
      </w:r>
      <w:r w:rsidRPr="00B41D57">
        <w:t>přípravk</w:t>
      </w:r>
      <w:r>
        <w:t>ů</w:t>
      </w:r>
    </w:p>
    <w:p w14:paraId="4184B3D0" w14:textId="77777777" w:rsidR="00502287" w:rsidRPr="00B41D5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1AF31519" w14:textId="77777777" w:rsidR="00502287" w:rsidRPr="00B41D57" w:rsidRDefault="00502287" w:rsidP="00502287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7A7D0E1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A92501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A16493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403567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F18CF66" w14:textId="77777777" w:rsidR="00502287" w:rsidRPr="00B41D57" w:rsidRDefault="00502287" w:rsidP="00502287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15D9506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CEF2D4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Eurovet Animal Health B</w:t>
      </w:r>
      <w:r>
        <w:rPr>
          <w:szCs w:val="22"/>
        </w:rPr>
        <w:t>.</w:t>
      </w:r>
      <w:r w:rsidRPr="00C407D6">
        <w:rPr>
          <w:szCs w:val="22"/>
        </w:rPr>
        <w:t>V</w:t>
      </w:r>
      <w:r>
        <w:rPr>
          <w:szCs w:val="22"/>
        </w:rPr>
        <w:t>.</w:t>
      </w:r>
    </w:p>
    <w:p w14:paraId="0EA9DCA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582F24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B9527B8" w14:textId="77777777" w:rsidR="00502287" w:rsidRPr="00B41D57" w:rsidRDefault="00502287" w:rsidP="00502287">
      <w:pPr>
        <w:pStyle w:val="Style1"/>
      </w:pPr>
      <w:r w:rsidRPr="00B41D57">
        <w:t>7.</w:t>
      </w:r>
      <w:r w:rsidRPr="00B41D57">
        <w:tab/>
        <w:t>REGISTRAČNÍ ČÍSLO(A)</w:t>
      </w:r>
    </w:p>
    <w:p w14:paraId="142191D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6E4B05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96/038/</w:t>
      </w:r>
      <w:proofErr w:type="gramStart"/>
      <w:r w:rsidRPr="00C407D6">
        <w:rPr>
          <w:szCs w:val="22"/>
        </w:rPr>
        <w:t>16-C</w:t>
      </w:r>
      <w:proofErr w:type="gramEnd"/>
    </w:p>
    <w:p w14:paraId="6E4D94C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1527A3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26EEF0" w14:textId="77777777" w:rsidR="00502287" w:rsidRPr="00B41D57" w:rsidRDefault="00502287" w:rsidP="00502287">
      <w:pPr>
        <w:pStyle w:val="Style1"/>
      </w:pPr>
      <w:r w:rsidRPr="00B41D57">
        <w:t>8.</w:t>
      </w:r>
      <w:r w:rsidRPr="00B41D57">
        <w:tab/>
        <w:t>DATUM PRVNÍ REGISTRACE</w:t>
      </w:r>
    </w:p>
    <w:p w14:paraId="24A9430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C7E501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Datum </w:t>
      </w:r>
      <w:r>
        <w:rPr>
          <w:szCs w:val="22"/>
        </w:rPr>
        <w:t xml:space="preserve">první </w:t>
      </w:r>
      <w:r w:rsidRPr="00C407D6">
        <w:rPr>
          <w:szCs w:val="22"/>
        </w:rPr>
        <w:t>registrace: 6. 6. 2016</w:t>
      </w:r>
    </w:p>
    <w:p w14:paraId="64D2902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F17BF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72E85DB" w14:textId="77777777" w:rsidR="00502287" w:rsidRPr="00B41D57" w:rsidRDefault="00502287" w:rsidP="00502287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2ED2009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96D9F7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0D8C30D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63A64F2" w14:textId="77777777" w:rsidR="00502287" w:rsidRPr="00B41D57" w:rsidRDefault="00502287" w:rsidP="00502287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93F84A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4D02A32" w14:textId="77777777" w:rsidR="00502287" w:rsidRDefault="00502287" w:rsidP="00502287">
      <w:pPr>
        <w:tabs>
          <w:tab w:val="clear" w:pos="567"/>
        </w:tabs>
        <w:spacing w:line="240" w:lineRule="auto"/>
      </w:pPr>
      <w:r w:rsidRPr="00C407D6">
        <w:t>Veterinární léčivý přípravek je vydáván pouze na předpis.</w:t>
      </w:r>
    </w:p>
    <w:p w14:paraId="30EF96DB" w14:textId="77777777" w:rsidR="00502287" w:rsidRDefault="00502287" w:rsidP="00502287">
      <w:pPr>
        <w:tabs>
          <w:tab w:val="clear" w:pos="567"/>
        </w:tabs>
        <w:spacing w:line="240" w:lineRule="auto"/>
      </w:pPr>
    </w:p>
    <w:p w14:paraId="727B2F77" w14:textId="77777777" w:rsidR="00502287" w:rsidRDefault="00502287" w:rsidP="00502287">
      <w:pPr>
        <w:ind w:right="-1"/>
        <w:rPr>
          <w:i/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9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7AD8D53F" w14:textId="77777777" w:rsidR="00502287" w:rsidRDefault="00502287" w:rsidP="00502287">
      <w:pPr>
        <w:ind w:right="-1"/>
        <w:rPr>
          <w:szCs w:val="22"/>
        </w:rPr>
      </w:pPr>
    </w:p>
    <w:p w14:paraId="6B79DD2D" w14:textId="77777777" w:rsidR="00502287" w:rsidRPr="00333F19" w:rsidRDefault="00502287" w:rsidP="00502287">
      <w:pPr>
        <w:spacing w:line="240" w:lineRule="auto"/>
      </w:pPr>
      <w:r w:rsidRPr="00333F19">
        <w:t>Podrobné informace o tomto veterinárním léčivém přípravku naleznete také v národní databázi (</w:t>
      </w:r>
      <w:hyperlink r:id="rId10" w:history="1">
        <w:r w:rsidRPr="00333F19">
          <w:rPr>
            <w:rStyle w:val="Hypertextovodkaz"/>
          </w:rPr>
          <w:t>https://www.uskvbl.cz</w:t>
        </w:r>
      </w:hyperlink>
      <w:r w:rsidRPr="00333F19">
        <w:t>).</w:t>
      </w:r>
    </w:p>
    <w:p w14:paraId="3D26FAF6" w14:textId="77777777" w:rsidR="00502287" w:rsidRPr="00B41D57" w:rsidRDefault="00502287" w:rsidP="00502287">
      <w:pPr>
        <w:ind w:right="-1"/>
        <w:rPr>
          <w:szCs w:val="22"/>
        </w:rPr>
      </w:pPr>
    </w:p>
    <w:p w14:paraId="1B7693B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0CF5D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F3F512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B1A2E0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6646DA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5CE7DF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DC3940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3135AF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896727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EB19E1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F0B8D6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93DBF6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0E5AC3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0C77DF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75F8133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5EC5D8A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7CD5311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AF8AE82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14B8A51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A061E25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7BF2751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B5418E7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44C44E4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CFB92C1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A39CB3B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6367D76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3377E857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A192E98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31D40A7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44632CB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34174D58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CFEFA43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CD3DF9D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47366CDE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0DFB4A88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7C66FAA0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5A9C74F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D4FECDB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E3E4826" w14:textId="77777777" w:rsidR="0050228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6662DBA7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79918DA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F32BE8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0EE85BFE" w14:textId="77777777" w:rsidR="00502287" w:rsidRPr="00B41D57" w:rsidRDefault="00502287" w:rsidP="00502287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031DEAA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DBFD82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Cardisure 2</w:t>
      </w:r>
      <w:r>
        <w:rPr>
          <w:szCs w:val="22"/>
        </w:rPr>
        <w:t>,</w:t>
      </w:r>
      <w:r w:rsidRPr="00C407D6">
        <w:rPr>
          <w:szCs w:val="22"/>
        </w:rPr>
        <w:t>5</w:t>
      </w:r>
      <w:r>
        <w:rPr>
          <w:szCs w:val="22"/>
        </w:rPr>
        <w:t> </w:t>
      </w:r>
      <w:r w:rsidRPr="00C407D6">
        <w:rPr>
          <w:szCs w:val="22"/>
        </w:rPr>
        <w:t>mg ochucené tablety pro psy</w:t>
      </w:r>
    </w:p>
    <w:p w14:paraId="33D4B8C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2C0610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9577475" w14:textId="77777777" w:rsidR="00502287" w:rsidRPr="00B41D57" w:rsidRDefault="00502287" w:rsidP="00502287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1B1B6C5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618538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Každá</w:t>
      </w:r>
      <w:r w:rsidRPr="00C407D6">
        <w:rPr>
          <w:szCs w:val="22"/>
        </w:rPr>
        <w:t xml:space="preserve"> tableta obsahuje:</w:t>
      </w:r>
    </w:p>
    <w:p w14:paraId="6E48F03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F33E16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045AA5C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Pimobendanum</w:t>
      </w:r>
      <w:r w:rsidRPr="00C407D6">
        <w:rPr>
          <w:iCs/>
          <w:szCs w:val="22"/>
        </w:rPr>
        <w:tab/>
      </w:r>
      <w:r w:rsidRPr="00C407D6">
        <w:rPr>
          <w:iCs/>
          <w:szCs w:val="22"/>
        </w:rPr>
        <w:tab/>
        <w:t>2</w:t>
      </w:r>
      <w:r>
        <w:rPr>
          <w:iCs/>
          <w:szCs w:val="22"/>
        </w:rPr>
        <w:t>,</w:t>
      </w:r>
      <w:r w:rsidRPr="00C407D6">
        <w:rPr>
          <w:iCs/>
          <w:szCs w:val="22"/>
        </w:rPr>
        <w:t>5</w:t>
      </w:r>
      <w:r>
        <w:rPr>
          <w:iCs/>
          <w:szCs w:val="22"/>
        </w:rPr>
        <w:t> </w:t>
      </w:r>
      <w:r w:rsidRPr="00C407D6">
        <w:rPr>
          <w:iCs/>
          <w:szCs w:val="22"/>
        </w:rPr>
        <w:t>mg</w:t>
      </w:r>
    </w:p>
    <w:p w14:paraId="24958A4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7E74D6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F90CF9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</w:tblGrid>
      <w:tr w:rsidR="00502287" w14:paraId="05356FFC" w14:textId="77777777" w:rsidTr="00B72685">
        <w:tc>
          <w:tcPr>
            <w:tcW w:w="4527" w:type="dxa"/>
            <w:vAlign w:val="center"/>
          </w:tcPr>
          <w:p w14:paraId="1179B585" w14:textId="77777777" w:rsidR="00502287" w:rsidRPr="00B41D57" w:rsidRDefault="00502287" w:rsidP="00B7268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502287" w14:paraId="538CCA04" w14:textId="77777777" w:rsidTr="00B72685">
        <w:tc>
          <w:tcPr>
            <w:tcW w:w="4527" w:type="dxa"/>
          </w:tcPr>
          <w:p w14:paraId="6E15C0A7" w14:textId="77777777" w:rsidR="00502287" w:rsidRPr="00B41D57" w:rsidRDefault="00502287" w:rsidP="00B72685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1170D0">
              <w:t>Mikrokrystalická celulosa (E 460)</w:t>
            </w:r>
          </w:p>
        </w:tc>
      </w:tr>
      <w:tr w:rsidR="00502287" w14:paraId="3120943E" w14:textId="77777777" w:rsidTr="00B72685">
        <w:tc>
          <w:tcPr>
            <w:tcW w:w="4527" w:type="dxa"/>
          </w:tcPr>
          <w:p w14:paraId="5B2EE553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>Sodná sůl kroskarmelosy</w:t>
            </w:r>
          </w:p>
        </w:tc>
      </w:tr>
      <w:tr w:rsidR="00502287" w14:paraId="47560975" w14:textId="77777777" w:rsidTr="00B72685">
        <w:tc>
          <w:tcPr>
            <w:tcW w:w="4527" w:type="dxa"/>
          </w:tcPr>
          <w:p w14:paraId="49E3E85D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 xml:space="preserve">Magnesium-stearát </w:t>
            </w:r>
          </w:p>
        </w:tc>
      </w:tr>
      <w:tr w:rsidR="00502287" w14:paraId="35D06D6B" w14:textId="77777777" w:rsidTr="00B72685">
        <w:tc>
          <w:tcPr>
            <w:tcW w:w="4527" w:type="dxa"/>
          </w:tcPr>
          <w:p w14:paraId="4AB5A6E5" w14:textId="77777777" w:rsidR="00502287" w:rsidRPr="00B41D57" w:rsidRDefault="00502287" w:rsidP="00B72685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1170D0">
              <w:t>Přírodní masové aroma</w:t>
            </w:r>
          </w:p>
        </w:tc>
      </w:tr>
    </w:tbl>
    <w:p w14:paraId="18026DA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0345F1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Světle hnědé kulaté tablety s dělící rýhou na jedné straně a hladké na druhé straně.</w:t>
      </w:r>
    </w:p>
    <w:p w14:paraId="6431495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Tablety lze dělit na </w:t>
      </w:r>
      <w:r w:rsidRPr="00E3769C">
        <w:rPr>
          <w:szCs w:val="22"/>
        </w:rPr>
        <w:t>čtyři</w:t>
      </w:r>
      <w:r w:rsidRPr="00C407D6">
        <w:rPr>
          <w:szCs w:val="22"/>
        </w:rPr>
        <w:t xml:space="preserve"> stejné </w:t>
      </w:r>
      <w:r w:rsidRPr="00E3769C">
        <w:rPr>
          <w:szCs w:val="22"/>
        </w:rPr>
        <w:t>čtvrtiny</w:t>
      </w:r>
      <w:r w:rsidRPr="00C407D6">
        <w:rPr>
          <w:szCs w:val="22"/>
        </w:rPr>
        <w:t>.</w:t>
      </w:r>
    </w:p>
    <w:p w14:paraId="51D6F00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DC35EE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B1D0217" w14:textId="77777777" w:rsidR="00502287" w:rsidRPr="00B41D57" w:rsidRDefault="00502287" w:rsidP="00502287">
      <w:pPr>
        <w:pStyle w:val="Style1"/>
      </w:pPr>
      <w:r w:rsidRPr="00B41D57">
        <w:t>3.</w:t>
      </w:r>
      <w:r w:rsidRPr="00B41D57">
        <w:tab/>
        <w:t>KLINICKÉ INFORMACE</w:t>
      </w:r>
    </w:p>
    <w:p w14:paraId="72E5DFF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7CE7FCA" w14:textId="77777777" w:rsidR="00502287" w:rsidRPr="00B41D57" w:rsidRDefault="00502287" w:rsidP="00502287">
      <w:pPr>
        <w:pStyle w:val="Style1"/>
      </w:pPr>
      <w:r w:rsidRPr="00B41D57">
        <w:t>3.1</w:t>
      </w:r>
      <w:r w:rsidRPr="00B41D57">
        <w:tab/>
        <w:t>Cílové druhy zvířat</w:t>
      </w:r>
    </w:p>
    <w:p w14:paraId="48095FE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AB0A33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Psi.</w:t>
      </w:r>
    </w:p>
    <w:p w14:paraId="55734D3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36588E6" w14:textId="77777777" w:rsidR="00502287" w:rsidRPr="00B41D57" w:rsidRDefault="00502287" w:rsidP="00502287">
      <w:pPr>
        <w:pStyle w:val="Style1"/>
      </w:pPr>
      <w:r w:rsidRPr="00B41D57">
        <w:t>3.2</w:t>
      </w:r>
      <w:r w:rsidRPr="00B41D57">
        <w:tab/>
        <w:t>Indikace pro použití pro každý cílový druh zvíř</w:t>
      </w:r>
      <w:r>
        <w:t>at</w:t>
      </w:r>
    </w:p>
    <w:p w14:paraId="2941C48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B1E761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Léčba městnavého srdečního selhání u psů vyvolaného nedostatečností srdečních chlopní (mitrální a/nebo trikuspidální </w:t>
      </w:r>
      <w:r>
        <w:rPr>
          <w:szCs w:val="22"/>
        </w:rPr>
        <w:t>regurgitace</w:t>
      </w:r>
      <w:r w:rsidRPr="00C407D6">
        <w:rPr>
          <w:szCs w:val="22"/>
        </w:rPr>
        <w:t>) nebo dilatační kardiomyopatií.</w:t>
      </w:r>
    </w:p>
    <w:p w14:paraId="3AA54FE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2F670C8" w14:textId="77777777" w:rsidR="00502287" w:rsidRPr="00B41D57" w:rsidRDefault="00502287" w:rsidP="00502287">
      <w:pPr>
        <w:pStyle w:val="Style1"/>
      </w:pPr>
      <w:r w:rsidRPr="00B41D57">
        <w:t>3.3</w:t>
      </w:r>
      <w:r w:rsidRPr="00B41D57">
        <w:tab/>
        <w:t>Kontraindikace</w:t>
      </w:r>
    </w:p>
    <w:p w14:paraId="7351A72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E85B492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Nepoužívat v případech hypertrofických kardiomyopatií nebo onemocnění, kdy zlepšení srdečního výdeje nemůže být z funkčních nebo anatomických důvodů dosaženo (např. stenóza aorty).</w:t>
      </w:r>
    </w:p>
    <w:p w14:paraId="0A6D0A3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Protože je pimobendan metabolizován zejména játry, </w:t>
      </w:r>
      <w:r>
        <w:rPr>
          <w:szCs w:val="22"/>
        </w:rPr>
        <w:t>nepoužívejte u psů</w:t>
      </w:r>
      <w:r w:rsidRPr="00C407D6">
        <w:rPr>
          <w:szCs w:val="22"/>
        </w:rPr>
        <w:t xml:space="preserve"> s vážně narušenou funkcí jater. Viz také bod </w:t>
      </w:r>
      <w:r>
        <w:rPr>
          <w:szCs w:val="22"/>
        </w:rPr>
        <w:t>3</w:t>
      </w:r>
      <w:r w:rsidRPr="00C407D6">
        <w:rPr>
          <w:szCs w:val="22"/>
        </w:rPr>
        <w:t>.7.</w:t>
      </w:r>
    </w:p>
    <w:p w14:paraId="142D131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042BEB7" w14:textId="77777777" w:rsidR="00502287" w:rsidRPr="00B41D57" w:rsidRDefault="00502287" w:rsidP="00502287">
      <w:pPr>
        <w:pStyle w:val="Style1"/>
      </w:pPr>
      <w:r w:rsidRPr="00B41D57">
        <w:t>3.4</w:t>
      </w:r>
      <w:r w:rsidRPr="00B41D57">
        <w:tab/>
        <w:t>Zvláštní upozornění</w:t>
      </w:r>
    </w:p>
    <w:p w14:paraId="3B9B260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A0ED98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Nejsou.</w:t>
      </w:r>
    </w:p>
    <w:p w14:paraId="36BCA52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E17B196" w14:textId="77777777" w:rsidR="00502287" w:rsidRPr="00B41D57" w:rsidRDefault="00502287" w:rsidP="00502287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6E04B61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5CA47B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A438B5">
        <w:rPr>
          <w:szCs w:val="22"/>
        </w:rPr>
        <w:t>:</w:t>
      </w:r>
    </w:p>
    <w:p w14:paraId="7C2E8D6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0F3724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U psů s prokázaným diabetes mellitus musí být v průběhu léčby pravidelně testována hladina glukózy v krvi. </w:t>
      </w:r>
    </w:p>
    <w:p w14:paraId="3674AB58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4DE31B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U zvířat léčených pimobendanem se doporučuje pravidelný monitoring srdečních funkcí a morfologie srdce. Viz také bod </w:t>
      </w:r>
      <w:r>
        <w:rPr>
          <w:szCs w:val="22"/>
        </w:rPr>
        <w:t>3</w:t>
      </w:r>
      <w:r w:rsidRPr="00C407D6">
        <w:rPr>
          <w:szCs w:val="22"/>
        </w:rPr>
        <w:t>.6.</w:t>
      </w:r>
    </w:p>
    <w:p w14:paraId="4B266F7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C8FA36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Tablety jsou ochucené. Aby se zabránilo náhodnému požití, uchovávejte tablety mimo dosah zvířat.</w:t>
      </w:r>
    </w:p>
    <w:p w14:paraId="4D7C07C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A43059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A438B5">
        <w:rPr>
          <w:szCs w:val="22"/>
        </w:rPr>
        <w:t>:</w:t>
      </w:r>
    </w:p>
    <w:p w14:paraId="683ADA8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4DD86D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náhodného </w:t>
      </w:r>
      <w:r w:rsidRPr="001B7B38">
        <w:t>požití</w:t>
      </w:r>
      <w:r>
        <w:t>,</w:t>
      </w:r>
      <w:r w:rsidRPr="00C407D6">
        <w:rPr>
          <w:szCs w:val="22"/>
        </w:rPr>
        <w:t xml:space="preserve"> vyhledejte ihned lékařskou pomoc a ukažte příbalovou informaci nebo etiketu praktickému lékaři.</w:t>
      </w:r>
    </w:p>
    <w:p w14:paraId="318AC93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456E88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Po použití si umyjte ruce.</w:t>
      </w:r>
    </w:p>
    <w:p w14:paraId="0524365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944E47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 lékaře: náhodné </w:t>
      </w:r>
      <w:r>
        <w:rPr>
          <w:szCs w:val="22"/>
        </w:rPr>
        <w:t>požití</w:t>
      </w:r>
      <w:r w:rsidRPr="00C407D6">
        <w:rPr>
          <w:szCs w:val="22"/>
        </w:rPr>
        <w:t>, zvláště dítětem, může vést k výskytu tachykardie, ortostatické hypotenze, červenání obličeje nebo bolestem hlavy.</w:t>
      </w:r>
    </w:p>
    <w:p w14:paraId="42FDB306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9C9C87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Tento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může v případě náhodného </w:t>
      </w:r>
      <w:r>
        <w:rPr>
          <w:szCs w:val="22"/>
        </w:rPr>
        <w:t xml:space="preserve">požití </w:t>
      </w:r>
      <w:r w:rsidRPr="00C407D6">
        <w:rPr>
          <w:szCs w:val="22"/>
        </w:rPr>
        <w:t>ovlivnit funkci srdce.</w:t>
      </w:r>
    </w:p>
    <w:p w14:paraId="6D1B7A0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2255CB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</w:t>
      </w:r>
      <w:r w:rsidRPr="00A438B5">
        <w:rPr>
          <w:szCs w:val="22"/>
        </w:rPr>
        <w:t>:</w:t>
      </w:r>
    </w:p>
    <w:p w14:paraId="7E62FA8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632C8C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554DD80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6648A69" w14:textId="77777777" w:rsidR="00502287" w:rsidRPr="00B41D57" w:rsidRDefault="00502287" w:rsidP="00502287">
      <w:pPr>
        <w:pStyle w:val="Style1"/>
      </w:pPr>
      <w:r w:rsidRPr="00B41D57">
        <w:t>3.6</w:t>
      </w:r>
      <w:r w:rsidRPr="00B41D57">
        <w:tab/>
        <w:t>Nežádoucí účinky</w:t>
      </w:r>
    </w:p>
    <w:p w14:paraId="7A1EB52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717D523" w14:textId="77777777" w:rsidR="00502287" w:rsidRPr="00F307F7" w:rsidRDefault="00502287" w:rsidP="00502287">
      <w:pPr>
        <w:spacing w:line="240" w:lineRule="auto"/>
        <w:rPr>
          <w:u w:val="single"/>
        </w:rPr>
      </w:pPr>
      <w:r w:rsidRPr="00F307F7">
        <w:rPr>
          <w:u w:val="single"/>
        </w:rPr>
        <w:t>Psi:</w:t>
      </w:r>
    </w:p>
    <w:p w14:paraId="385855E4" w14:textId="77777777" w:rsidR="00502287" w:rsidRPr="00C734E7" w:rsidRDefault="00502287" w:rsidP="00502287">
      <w:pPr>
        <w:spacing w:line="240" w:lineRule="auto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515"/>
      </w:tblGrid>
      <w:tr w:rsidR="00502287" w:rsidRPr="00C734E7" w14:paraId="036AFD98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CBD1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510EEF69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6ADB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Zvýšení srdeční frekvence</w:t>
            </w:r>
            <w:r w:rsidRPr="008875FB">
              <w:rPr>
                <w:iCs/>
                <w:szCs w:val="22"/>
                <w:vertAlign w:val="superscript"/>
              </w:rPr>
              <w:t>1,</w:t>
            </w:r>
            <w:r>
              <w:rPr>
                <w:iCs/>
                <w:szCs w:val="22"/>
                <w:vertAlign w:val="superscript"/>
              </w:rPr>
              <w:t xml:space="preserve"> 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zhoršená nedomykavost mitrální chlopně</w:t>
            </w:r>
            <w:r w:rsidRPr="008875FB">
              <w:rPr>
                <w:iCs/>
                <w:szCs w:val="22"/>
                <w:vertAlign w:val="superscript"/>
              </w:rPr>
              <w:t>3</w:t>
            </w:r>
          </w:p>
          <w:p w14:paraId="2F2739FD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průjem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  <w:p w14:paraId="0EE85E01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Anorexie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letargie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</w:tc>
      </w:tr>
      <w:tr w:rsidR="00502287" w:rsidRPr="00C734E7" w14:paraId="3F257128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70A8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2BE1BEF7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CCB8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Petechie na sliznicích</w:t>
            </w:r>
            <w:r w:rsidRPr="008875FB">
              <w:rPr>
                <w:iCs/>
                <w:szCs w:val="22"/>
                <w:vertAlign w:val="superscript"/>
              </w:rPr>
              <w:t>5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hemoragie</w:t>
            </w:r>
            <w:r w:rsidRPr="008875FB">
              <w:rPr>
                <w:iCs/>
                <w:szCs w:val="22"/>
              </w:rPr>
              <w:t xml:space="preserve"> (</w:t>
            </w:r>
            <w:r>
              <w:rPr>
                <w:iCs/>
                <w:szCs w:val="22"/>
              </w:rPr>
              <w:t>subkutánní</w:t>
            </w:r>
            <w:r w:rsidRPr="008875FB">
              <w:rPr>
                <w:iCs/>
                <w:szCs w:val="22"/>
              </w:rPr>
              <w:t>)</w:t>
            </w:r>
            <w:r w:rsidRPr="008875FB">
              <w:rPr>
                <w:iCs/>
                <w:szCs w:val="22"/>
                <w:vertAlign w:val="superscript"/>
              </w:rPr>
              <w:t>5</w:t>
            </w:r>
          </w:p>
        </w:tc>
      </w:tr>
    </w:tbl>
    <w:p w14:paraId="1A72DBDB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1</w:t>
      </w:r>
      <w:r w:rsidRPr="008875FB">
        <w:rPr>
          <w:iCs/>
          <w:szCs w:val="22"/>
        </w:rPr>
        <w:t xml:space="preserve"> </w:t>
      </w:r>
      <w:r>
        <w:t>V důsledku mírného pozitivně chronotropního účinku.</w:t>
      </w:r>
    </w:p>
    <w:p w14:paraId="43692F9C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2</w:t>
      </w:r>
      <w:r w:rsidRPr="008875FB">
        <w:rPr>
          <w:iCs/>
          <w:szCs w:val="22"/>
        </w:rPr>
        <w:t xml:space="preserve"> </w:t>
      </w:r>
      <w:r w:rsidRPr="00C407D6">
        <w:rPr>
          <w:szCs w:val="22"/>
        </w:rPr>
        <w:t>Tyto účinky jsou závislé na dávce a</w:t>
      </w:r>
      <w:r>
        <w:rPr>
          <w:szCs w:val="22"/>
        </w:rPr>
        <w:t> </w:t>
      </w:r>
      <w:r w:rsidRPr="00C407D6">
        <w:rPr>
          <w:szCs w:val="22"/>
        </w:rPr>
        <w:t>je možné se jich vyvarovat snížením dávky</w:t>
      </w:r>
      <w:r w:rsidRPr="008875FB">
        <w:rPr>
          <w:iCs/>
          <w:szCs w:val="22"/>
        </w:rPr>
        <w:t>.</w:t>
      </w:r>
    </w:p>
    <w:p w14:paraId="35543F5A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3</w:t>
      </w:r>
      <w:r w:rsidRPr="008875FB">
        <w:rPr>
          <w:iCs/>
          <w:szCs w:val="22"/>
        </w:rPr>
        <w:t xml:space="preserve"> </w:t>
      </w:r>
      <w:r>
        <w:rPr>
          <w:szCs w:val="22"/>
        </w:rPr>
        <w:t>Zaznamenáno</w:t>
      </w:r>
      <w:r w:rsidRPr="00C407D6">
        <w:rPr>
          <w:szCs w:val="22"/>
        </w:rPr>
        <w:t xml:space="preserve"> u</w:t>
      </w:r>
      <w:r>
        <w:rPr>
          <w:szCs w:val="22"/>
        </w:rPr>
        <w:t> </w:t>
      </w:r>
      <w:r w:rsidRPr="00C407D6">
        <w:rPr>
          <w:szCs w:val="22"/>
        </w:rPr>
        <w:t>psů s</w:t>
      </w:r>
      <w:r>
        <w:rPr>
          <w:szCs w:val="22"/>
        </w:rPr>
        <w:t> </w:t>
      </w:r>
      <w:r w:rsidRPr="00C407D6">
        <w:rPr>
          <w:szCs w:val="22"/>
        </w:rPr>
        <w:t>onemocněním mitrální chlopně při chronické léčbě pimobendanem</w:t>
      </w:r>
      <w:r w:rsidRPr="008875FB">
        <w:rPr>
          <w:iCs/>
          <w:szCs w:val="22"/>
        </w:rPr>
        <w:t>.</w:t>
      </w:r>
    </w:p>
    <w:p w14:paraId="7C0F24B3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4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Přechodné</w:t>
      </w:r>
      <w:r w:rsidRPr="008875FB">
        <w:rPr>
          <w:iCs/>
          <w:szCs w:val="22"/>
        </w:rPr>
        <w:t>.</w:t>
      </w:r>
    </w:p>
    <w:p w14:paraId="6BFFF264" w14:textId="77777777" w:rsidR="00502287" w:rsidRPr="00E81EF6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5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Souvislost s pimobendanem nebyla jasně stanovena, příznaky mizí po ukončení léčby</w:t>
      </w:r>
      <w:r w:rsidRPr="008875FB">
        <w:rPr>
          <w:iCs/>
          <w:szCs w:val="22"/>
        </w:rPr>
        <w:t>.</w:t>
      </w:r>
    </w:p>
    <w:p w14:paraId="5502E0D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A784AFB" w14:textId="77777777" w:rsidR="00502287" w:rsidRDefault="00502287" w:rsidP="00502287"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Podrobné kontaktní údaje naleznete </w:t>
      </w:r>
      <w:r>
        <w:t>v </w:t>
      </w:r>
      <w:r w:rsidRPr="00B41D57">
        <w:t>příbalové informac</w:t>
      </w:r>
      <w:r>
        <w:t>i</w:t>
      </w:r>
      <w:r w:rsidRPr="00B41D57">
        <w:t>.</w:t>
      </w:r>
    </w:p>
    <w:p w14:paraId="23E165D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90C96BD" w14:textId="77777777" w:rsidR="00502287" w:rsidRPr="00B41D57" w:rsidRDefault="00502287" w:rsidP="00502287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12FF9BE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30C3B6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374F42B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6BE78B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Laboratorní studie u potkanů a králíků </w:t>
      </w:r>
      <w:r>
        <w:rPr>
          <w:szCs w:val="22"/>
        </w:rPr>
        <w:t>nepodaly důkaz</w:t>
      </w:r>
      <w:r w:rsidRPr="00C407D6">
        <w:rPr>
          <w:szCs w:val="22"/>
        </w:rPr>
        <w:t xml:space="preserve"> o teratogenní</w:t>
      </w:r>
      <w:r>
        <w:rPr>
          <w:szCs w:val="22"/>
        </w:rPr>
        <w:t>m</w:t>
      </w:r>
      <w:r w:rsidRPr="00C407D6">
        <w:rPr>
          <w:szCs w:val="22"/>
        </w:rPr>
        <w:t xml:space="preserve"> nebo fetotoxick</w:t>
      </w:r>
      <w:r>
        <w:rPr>
          <w:szCs w:val="22"/>
        </w:rPr>
        <w:t>ém</w:t>
      </w:r>
      <w:r w:rsidRPr="00C407D6">
        <w:rPr>
          <w:szCs w:val="22"/>
        </w:rPr>
        <w:t xml:space="preserve"> účin</w:t>
      </w:r>
      <w:r>
        <w:rPr>
          <w:szCs w:val="22"/>
        </w:rPr>
        <w:t>ku</w:t>
      </w:r>
      <w:r w:rsidRPr="00C407D6">
        <w:rPr>
          <w:szCs w:val="22"/>
        </w:rPr>
        <w:t xml:space="preserve">. Tyto studie však prokázaly maternální toxicitu a embryotoxické účinky ve vysokých dávkách a rovněž prokázaly, že je pimobendan vylučován do mléka. Nebyla stanovena bezpečnost veterinárního léčivého přípravku pro použití u </w:t>
      </w:r>
      <w:r>
        <w:rPr>
          <w:szCs w:val="22"/>
        </w:rPr>
        <w:t>fen</w:t>
      </w:r>
      <w:r w:rsidRPr="00C407D6">
        <w:rPr>
          <w:szCs w:val="22"/>
        </w:rPr>
        <w:t xml:space="preserve"> během březosti nebo laktace. Použít pouze po zvážení terapeutického prospěchu a rizika příslušným veterinárním lékařem.</w:t>
      </w:r>
    </w:p>
    <w:p w14:paraId="0429B3F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EAAAAE" w14:textId="77777777" w:rsidR="00502287" w:rsidRPr="00B41D57" w:rsidRDefault="00502287" w:rsidP="00502287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1BA2B0C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B64746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Ve farmakologických studiích nebyla zjištěna žádná interakce mezi srdečním glykosidem ouabainem a pimobendanem. Zvýšení kontraktility srdce vyvolané pimobendanem je zeslabeno přítomností </w:t>
      </w:r>
      <w:r>
        <w:rPr>
          <w:szCs w:val="22"/>
        </w:rPr>
        <w:t xml:space="preserve">antagonistů vápníku </w:t>
      </w:r>
      <w:r w:rsidRPr="00C407D6">
        <w:rPr>
          <w:szCs w:val="22"/>
        </w:rPr>
        <w:t xml:space="preserve">verapamilu a diltiazemu a </w:t>
      </w:r>
      <w:r>
        <w:rPr>
          <w:szCs w:val="22"/>
        </w:rPr>
        <w:t xml:space="preserve">beta-antagonisty </w:t>
      </w:r>
      <w:r w:rsidRPr="00C407D6">
        <w:rPr>
          <w:szCs w:val="22"/>
        </w:rPr>
        <w:t>propranololu.</w:t>
      </w:r>
    </w:p>
    <w:p w14:paraId="67D31A9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8AF0385" w14:textId="77777777" w:rsidR="00502287" w:rsidRPr="00B41D57" w:rsidRDefault="00502287" w:rsidP="00502287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5D26CCC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48B92E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Perorální podání.</w:t>
      </w:r>
    </w:p>
    <w:p w14:paraId="698EF411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C3615B5" w14:textId="77777777" w:rsidR="00502287" w:rsidRDefault="00502287" w:rsidP="00502287">
      <w:pPr>
        <w:tabs>
          <w:tab w:val="clear" w:pos="567"/>
        </w:tabs>
        <w:spacing w:line="240" w:lineRule="auto"/>
      </w:pPr>
      <w:r w:rsidRPr="00B41D57">
        <w:t>Pro zajištění správného dávkování je třeba co nejpřesněji stanovit živou hmotnost.</w:t>
      </w:r>
    </w:p>
    <w:p w14:paraId="31EB78F4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18BE4F6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Tablety podávejte perorálně v dávce od 0,2</w:t>
      </w:r>
      <w:r>
        <w:rPr>
          <w:szCs w:val="22"/>
        </w:rPr>
        <w:t> </w:t>
      </w:r>
      <w:r w:rsidRPr="00282EEC">
        <w:rPr>
          <w:szCs w:val="22"/>
        </w:rPr>
        <w:t>mg do 0,6</w:t>
      </w:r>
      <w:r>
        <w:rPr>
          <w:szCs w:val="22"/>
        </w:rPr>
        <w:t> </w:t>
      </w:r>
      <w:r w:rsidRPr="00282EEC">
        <w:rPr>
          <w:szCs w:val="22"/>
        </w:rPr>
        <w:t>mg pimobendanu/kg živé hmotnosti</w:t>
      </w:r>
      <w:r>
        <w:rPr>
          <w:szCs w:val="22"/>
        </w:rPr>
        <w:t>/</w:t>
      </w:r>
      <w:r w:rsidRPr="00282EEC">
        <w:rPr>
          <w:szCs w:val="22"/>
        </w:rPr>
        <w:t>den. Doporučovaná denní dávka je 0,5</w:t>
      </w:r>
      <w:r>
        <w:rPr>
          <w:szCs w:val="22"/>
        </w:rPr>
        <w:t> </w:t>
      </w:r>
      <w:r w:rsidRPr="00282EEC">
        <w:rPr>
          <w:szCs w:val="22"/>
        </w:rPr>
        <w:t>mg pimobendanu/kg živé hmotnosti. Dávka se rozdělí na dvě podání (po 0,25</w:t>
      </w:r>
      <w:r>
        <w:rPr>
          <w:szCs w:val="22"/>
        </w:rPr>
        <w:t> </w:t>
      </w:r>
      <w:r w:rsidRPr="00282EEC">
        <w:rPr>
          <w:szCs w:val="22"/>
        </w:rPr>
        <w:t>mg/kg živé hmotnosti): jedna polovina dávky ráno a druhá polovina o 12</w:t>
      </w:r>
      <w:r>
        <w:rPr>
          <w:szCs w:val="22"/>
        </w:rPr>
        <w:t> </w:t>
      </w:r>
      <w:r w:rsidRPr="00282EEC">
        <w:rPr>
          <w:szCs w:val="22"/>
        </w:rPr>
        <w:t>hodin později. Každá dávka se musí podávat přibližně jednu hodinu před krmením.</w:t>
      </w:r>
    </w:p>
    <w:p w14:paraId="5EDB6D4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2FD5587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Nepřekračujte doporučené dávkování.</w:t>
      </w:r>
    </w:p>
    <w:p w14:paraId="6BC6F01C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9F65AB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</w:rPr>
        <w:object w:dxaOrig="1440" w:dyaOrig="1440" w14:anchorId="6F47DC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93.25pt;margin-top:10.1pt;width:49.2pt;height:50.9pt;z-index:-251654144;mso-wrap-edited:f" wrapcoords="-188 0 -188 21418 21600 21418 21600 0 -188 0" fillcolor="window">
            <v:imagedata r:id="rId11" o:title=""/>
            <w10:wrap type="tight" side="left"/>
          </v:shape>
          <o:OLEObject Type="Embed" ProgID="Word.Picture.8" ShapeID="_x0000_s1029" DrawAspect="Content" ObjectID="_1848209689" r:id="rId12"/>
        </w:object>
      </w:r>
      <w:r>
        <w:rPr>
          <w:szCs w:val="22"/>
        </w:rPr>
        <w:t>Veterinární léčivý p</w:t>
      </w:r>
      <w:r w:rsidRPr="00282EEC">
        <w:rPr>
          <w:szCs w:val="22"/>
        </w:rPr>
        <w:t>řípravek lze kombinovat s diuretickou léčbou, např. s furosemidem.</w:t>
      </w:r>
      <w:r w:rsidRPr="00C407D6">
        <w:rPr>
          <w:szCs w:val="22"/>
        </w:rPr>
        <w:t xml:space="preserve"> </w:t>
      </w:r>
    </w:p>
    <w:p w14:paraId="0B039BD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7D5946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E3769C">
        <w:rPr>
          <w:szCs w:val="22"/>
        </w:rPr>
        <w:t>Jednu tabletu se čtvrtící rýhou rozdělíte na čtvrtiny tak, že ji položíte na rovný povrch rýhovanou stranou otočenou nahoru a na střed zatlačíte palcem</w:t>
      </w:r>
      <w:r w:rsidRPr="00282EEC">
        <w:rPr>
          <w:szCs w:val="22"/>
        </w:rPr>
        <w:t>.</w:t>
      </w:r>
    </w:p>
    <w:p w14:paraId="77D69CA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F45BFA2" w14:textId="77777777" w:rsidR="00502287" w:rsidRPr="00B41D57" w:rsidRDefault="00502287" w:rsidP="00502287">
      <w:pPr>
        <w:pStyle w:val="Style1"/>
      </w:pPr>
      <w:r w:rsidRPr="00B41D57">
        <w:t>3.10</w:t>
      </w:r>
      <w:r w:rsidRPr="00B41D57">
        <w:tab/>
        <w:t>Příznaky předávkování (a kde</w:t>
      </w:r>
      <w:r>
        <w:t xml:space="preserve"> </w:t>
      </w:r>
      <w:r w:rsidRPr="00B41D57">
        <w:t>je</w:t>
      </w:r>
      <w:r>
        <w:t xml:space="preserve"> </w:t>
      </w:r>
      <w:r w:rsidRPr="005E66FC">
        <w:t xml:space="preserve">relevantní, první pomoc a antidota) </w:t>
      </w:r>
    </w:p>
    <w:p w14:paraId="31D5B6F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ED8169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předávkování se může objevit zvracení, pozitivní chronotropní účinek, apatie, ataxie, srdeční šelesty nebo hypotenze. Za této situace je nutné snížit dávkování a zahájit vhodnou symptomatickou léčbu. </w:t>
      </w:r>
    </w:p>
    <w:p w14:paraId="72E76CE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34ACAC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prodloužené expozici (6</w:t>
      </w:r>
      <w:r>
        <w:rPr>
          <w:szCs w:val="22"/>
        </w:rPr>
        <w:t> </w:t>
      </w:r>
      <w:r w:rsidRPr="00C407D6">
        <w:rPr>
          <w:szCs w:val="22"/>
        </w:rPr>
        <w:t>měsíců) bylo u některých zdravých psů plemene bígl, kterým byl podáván 3 až 5násobek doporučené dávky, pozorováno ztluštění mitrální chlopně a hypertrofie levé komory. Tyto změny jsou farmakodynamického původu.</w:t>
      </w:r>
    </w:p>
    <w:p w14:paraId="5752899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4762AE6" w14:textId="77777777" w:rsidR="00502287" w:rsidRPr="00B41D57" w:rsidRDefault="00502287" w:rsidP="00502287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14586B6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F1C606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1EABF69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1EB84C" w14:textId="77777777" w:rsidR="00502287" w:rsidRPr="00B41D57" w:rsidRDefault="00502287" w:rsidP="00502287">
      <w:pPr>
        <w:pStyle w:val="Style1"/>
      </w:pPr>
      <w:r w:rsidRPr="00B41D57">
        <w:t>3.12</w:t>
      </w:r>
      <w:r w:rsidRPr="00B41D57">
        <w:tab/>
        <w:t>Ochranné lhůty</w:t>
      </w:r>
    </w:p>
    <w:p w14:paraId="2391081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DF1057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726BAAA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77DBAC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D72570E" w14:textId="77777777" w:rsidR="00502287" w:rsidRPr="00B41D57" w:rsidRDefault="00502287" w:rsidP="00502287">
      <w:pPr>
        <w:pStyle w:val="Style1"/>
      </w:pPr>
      <w:r w:rsidRPr="00B41D57">
        <w:t>4.</w:t>
      </w:r>
      <w:r w:rsidRPr="00B41D57">
        <w:tab/>
        <w:t>FARMAKOLOGICKÉ INFORMACE</w:t>
      </w:r>
    </w:p>
    <w:p w14:paraId="46827ED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749C8C4" w14:textId="77777777" w:rsidR="00502287" w:rsidRPr="00554C27" w:rsidRDefault="00502287" w:rsidP="00502287">
      <w:pPr>
        <w:pStyle w:val="Style1"/>
      </w:pPr>
      <w:r w:rsidRPr="00B41D57">
        <w:t>4.1</w:t>
      </w:r>
      <w:r w:rsidRPr="00B41D57">
        <w:tab/>
        <w:t>ATCvet kód:</w:t>
      </w:r>
      <w:r>
        <w:t xml:space="preserve"> </w:t>
      </w:r>
      <w:r w:rsidRPr="00C407D6">
        <w:rPr>
          <w:b w:val="0"/>
          <w:bCs/>
        </w:rPr>
        <w:t>QC01CE90</w:t>
      </w:r>
    </w:p>
    <w:p w14:paraId="04A7D0F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5073079" w14:textId="77777777" w:rsidR="00502287" w:rsidRPr="00B41D57" w:rsidRDefault="00502287" w:rsidP="00502287">
      <w:pPr>
        <w:pStyle w:val="Style1"/>
      </w:pPr>
      <w:r w:rsidRPr="00B41D57">
        <w:t>4.2</w:t>
      </w:r>
      <w:r w:rsidRPr="00B41D57">
        <w:tab/>
        <w:t>Farmakodynamika</w:t>
      </w:r>
    </w:p>
    <w:p w14:paraId="6FDB6F0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03EDD3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Pimobendan, benzimidazolový-pyridazinonový derivát, je nesympatomimetická, neglykosidová inotropní látka se silnými vazodilatačními vlastnostmi.</w:t>
      </w:r>
    </w:p>
    <w:p w14:paraId="16B9956C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A60F2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Pimobendan navozuje stimulační aktivitu na myokard dvojím mechanismem působení: zvýšením senzitivity vláken srdeční svaloviny </w:t>
      </w:r>
      <w:r>
        <w:rPr>
          <w:szCs w:val="22"/>
        </w:rPr>
        <w:t>na vápník</w:t>
      </w:r>
      <w:r w:rsidRPr="00C407D6">
        <w:rPr>
          <w:szCs w:val="22"/>
        </w:rPr>
        <w:t xml:space="preserve"> a inhibicí fosfodiesterázy (typu III). Inhibi</w:t>
      </w:r>
      <w:r>
        <w:rPr>
          <w:szCs w:val="22"/>
        </w:rPr>
        <w:t xml:space="preserve">cí </w:t>
      </w:r>
      <w:r w:rsidRPr="00C407D6">
        <w:rPr>
          <w:szCs w:val="22"/>
        </w:rPr>
        <w:t>aktivit</w:t>
      </w:r>
      <w:r>
        <w:rPr>
          <w:szCs w:val="22"/>
        </w:rPr>
        <w:t>y</w:t>
      </w:r>
      <w:r w:rsidRPr="00C407D6">
        <w:rPr>
          <w:szCs w:val="22"/>
        </w:rPr>
        <w:t xml:space="preserve"> fosfodiesterázy III navozuje rovněž vazodilatační efekt.</w:t>
      </w:r>
    </w:p>
    <w:p w14:paraId="45A0FB0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BCA1E0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Při použití v případech symptomatické insuficience chlopní v kombinaci s furosemidem se ukázalo, že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zlepšuje kvalitu </w:t>
      </w:r>
      <w:r>
        <w:rPr>
          <w:szCs w:val="22"/>
        </w:rPr>
        <w:t xml:space="preserve">života </w:t>
      </w:r>
      <w:r w:rsidRPr="00C407D6">
        <w:rPr>
          <w:szCs w:val="22"/>
        </w:rPr>
        <w:t xml:space="preserve">a prodlužuje </w:t>
      </w:r>
      <w:r>
        <w:rPr>
          <w:szCs w:val="22"/>
        </w:rPr>
        <w:t xml:space="preserve">očekávanou </w:t>
      </w:r>
      <w:r w:rsidRPr="00C407D6">
        <w:rPr>
          <w:szCs w:val="22"/>
        </w:rPr>
        <w:t>délku života léčených psů.</w:t>
      </w:r>
    </w:p>
    <w:p w14:paraId="23EF6D2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33C47B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použití v omezeném počtu případů symptomatické dilat</w:t>
      </w:r>
      <w:r>
        <w:rPr>
          <w:szCs w:val="22"/>
        </w:rPr>
        <w:t>ační</w:t>
      </w:r>
      <w:r w:rsidRPr="00C407D6">
        <w:rPr>
          <w:szCs w:val="22"/>
        </w:rPr>
        <w:t xml:space="preserve"> kardiomyopatie v kombinaci s furosemidem, enalaprilem a digoxinem se ukázalo, že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zlepšuje kvalitu </w:t>
      </w:r>
      <w:r>
        <w:rPr>
          <w:szCs w:val="22"/>
        </w:rPr>
        <w:t xml:space="preserve">života </w:t>
      </w:r>
      <w:r w:rsidRPr="00C407D6">
        <w:rPr>
          <w:szCs w:val="22"/>
        </w:rPr>
        <w:t>a prodlužuje</w:t>
      </w:r>
      <w:r>
        <w:rPr>
          <w:szCs w:val="22"/>
        </w:rPr>
        <w:t xml:space="preserve"> očekávanou</w:t>
      </w:r>
      <w:r w:rsidRPr="00C407D6">
        <w:rPr>
          <w:szCs w:val="22"/>
        </w:rPr>
        <w:t xml:space="preserve"> délku života léčených psů.</w:t>
      </w:r>
    </w:p>
    <w:p w14:paraId="2A99092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C021CA7" w14:textId="77777777" w:rsidR="00502287" w:rsidRPr="00B41D57" w:rsidRDefault="00502287" w:rsidP="00502287">
      <w:pPr>
        <w:pStyle w:val="Style1"/>
      </w:pPr>
      <w:r w:rsidRPr="00B41D57">
        <w:t>4.3</w:t>
      </w:r>
      <w:r w:rsidRPr="00B41D57">
        <w:tab/>
        <w:t>Farmakokinetika</w:t>
      </w:r>
    </w:p>
    <w:p w14:paraId="0811FE9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56000F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Absorpce</w:t>
      </w:r>
    </w:p>
    <w:p w14:paraId="3F116948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 perorálním podání tohoto veterinárního léčivého přípravku je absolutní biologická dostupnost léčivé látky 60</w:t>
      </w:r>
      <w:r>
        <w:rPr>
          <w:szCs w:val="22"/>
        </w:rPr>
        <w:t>–</w:t>
      </w:r>
      <w:r w:rsidRPr="00282EEC">
        <w:rPr>
          <w:szCs w:val="22"/>
        </w:rPr>
        <w:t>63</w:t>
      </w:r>
      <w:r>
        <w:rPr>
          <w:szCs w:val="22"/>
        </w:rPr>
        <w:t> </w:t>
      </w:r>
      <w:r w:rsidRPr="00282EEC">
        <w:rPr>
          <w:szCs w:val="22"/>
        </w:rPr>
        <w:t xml:space="preserve">%. Vzhledem k tomu, že je biologická dostupnost pimobendanu při podání s krmivem nebo krátce potom podstatně redukována, doporučuje se podávat </w:t>
      </w:r>
      <w:r>
        <w:rPr>
          <w:szCs w:val="22"/>
        </w:rPr>
        <w:t xml:space="preserve">veterinární léčivý </w:t>
      </w:r>
      <w:r w:rsidRPr="00282EEC">
        <w:rPr>
          <w:szCs w:val="22"/>
        </w:rPr>
        <w:t>přípravek zvířatům přibližně 1 hodinu před krmením.</w:t>
      </w:r>
    </w:p>
    <w:p w14:paraId="1A00C46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A7C583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Distribuce</w:t>
      </w:r>
    </w:p>
    <w:p w14:paraId="7F5064C1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Distribuční objem je 2,6</w:t>
      </w:r>
      <w:r>
        <w:rPr>
          <w:szCs w:val="22"/>
        </w:rPr>
        <w:t> </w:t>
      </w:r>
      <w:r w:rsidRPr="00282EEC">
        <w:rPr>
          <w:szCs w:val="22"/>
        </w:rPr>
        <w:t xml:space="preserve">l/kg, což znamená, že je pimobendan rychle distribuován do tkání. Na proteiny plazmy se váže průměrně </w:t>
      </w:r>
      <w:r>
        <w:rPr>
          <w:szCs w:val="22"/>
        </w:rPr>
        <w:t>z </w:t>
      </w:r>
      <w:r w:rsidRPr="00282EEC">
        <w:rPr>
          <w:szCs w:val="22"/>
        </w:rPr>
        <w:t>93</w:t>
      </w:r>
      <w:r>
        <w:rPr>
          <w:szCs w:val="22"/>
        </w:rPr>
        <w:t> </w:t>
      </w:r>
      <w:r w:rsidRPr="00282EEC">
        <w:rPr>
          <w:szCs w:val="22"/>
        </w:rPr>
        <w:t>%.</w:t>
      </w:r>
    </w:p>
    <w:p w14:paraId="4A364436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EE3AE7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  <w:u w:val="single"/>
        </w:rPr>
        <w:t>Metabolismu</w:t>
      </w:r>
      <w:r w:rsidRPr="00C407D6">
        <w:rPr>
          <w:szCs w:val="22"/>
        </w:rPr>
        <w:t>s</w:t>
      </w:r>
    </w:p>
    <w:p w14:paraId="1FA83BA9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Sloučenina je oxidací demetylována</w:t>
      </w:r>
      <w:r>
        <w:rPr>
          <w:szCs w:val="22"/>
        </w:rPr>
        <w:t xml:space="preserve"> </w:t>
      </w:r>
      <w:r w:rsidRPr="00282EEC">
        <w:rPr>
          <w:szCs w:val="22"/>
        </w:rPr>
        <w:t xml:space="preserve">na hlavní aktivní metabolit (UD-CG 212).  Další metabolické </w:t>
      </w:r>
      <w:r>
        <w:rPr>
          <w:szCs w:val="22"/>
        </w:rPr>
        <w:t>dráhy</w:t>
      </w:r>
      <w:r w:rsidRPr="00282EEC">
        <w:rPr>
          <w:szCs w:val="22"/>
        </w:rPr>
        <w:t xml:space="preserve"> vedou z UD-CG 212 konjugací fáze II na základní glukuronidy a na sulfáty.</w:t>
      </w:r>
    </w:p>
    <w:p w14:paraId="1405799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1177738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Eliminace</w:t>
      </w:r>
    </w:p>
    <w:p w14:paraId="6C456A7F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Poločas eliminace pimobendanu z plazmy je 1,1 ± 0,7</w:t>
      </w:r>
      <w:r>
        <w:rPr>
          <w:szCs w:val="22"/>
        </w:rPr>
        <w:t> </w:t>
      </w:r>
      <w:r w:rsidRPr="00282EEC">
        <w:rPr>
          <w:szCs w:val="22"/>
        </w:rPr>
        <w:t xml:space="preserve">hodiny. </w:t>
      </w:r>
    </w:p>
    <w:p w14:paraId="3E136B18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Hlavní aktivní metabolit je eliminován z plazmy v poločase 1,5 ± 0,2</w:t>
      </w:r>
      <w:r>
        <w:rPr>
          <w:szCs w:val="22"/>
        </w:rPr>
        <w:t> </w:t>
      </w:r>
      <w:r w:rsidRPr="00282EEC">
        <w:rPr>
          <w:szCs w:val="22"/>
        </w:rPr>
        <w:t>hodiny. Téměř celá dávka je vylučována trusem.</w:t>
      </w:r>
    </w:p>
    <w:p w14:paraId="0A00535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98AA98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961686" w14:textId="77777777" w:rsidR="00502287" w:rsidRPr="00B41D57" w:rsidRDefault="00502287" w:rsidP="00502287">
      <w:pPr>
        <w:pStyle w:val="Style1"/>
      </w:pPr>
      <w:r w:rsidRPr="00B41D57">
        <w:t>5.</w:t>
      </w:r>
      <w:r w:rsidRPr="00B41D57">
        <w:tab/>
        <w:t>FARMACEUTICKÉ ÚDAJE</w:t>
      </w:r>
    </w:p>
    <w:p w14:paraId="03EB104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BDB9E4C" w14:textId="77777777" w:rsidR="00502287" w:rsidRPr="00B41D57" w:rsidRDefault="00502287" w:rsidP="00502287">
      <w:pPr>
        <w:pStyle w:val="Style1"/>
      </w:pPr>
      <w:r w:rsidRPr="00B41D57">
        <w:t>5.1</w:t>
      </w:r>
      <w:r w:rsidRPr="00B41D57">
        <w:tab/>
        <w:t>Hlavní inkompatibility</w:t>
      </w:r>
    </w:p>
    <w:p w14:paraId="6354C02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55C331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Neuplatňuje se.</w:t>
      </w:r>
    </w:p>
    <w:p w14:paraId="7D1FF50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081649" w14:textId="77777777" w:rsidR="00502287" w:rsidRPr="00B41D57" w:rsidRDefault="00502287" w:rsidP="00502287">
      <w:pPr>
        <w:pStyle w:val="Style1"/>
      </w:pPr>
      <w:r w:rsidRPr="00B41D57">
        <w:t>5.2</w:t>
      </w:r>
      <w:r w:rsidRPr="00B41D57">
        <w:tab/>
        <w:t>Doba použitelnosti</w:t>
      </w:r>
    </w:p>
    <w:p w14:paraId="274BDB6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2C623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Doba použitelnosti veterinárního léčivého přípravku v neporušeném obalu: 30</w:t>
      </w:r>
      <w:r>
        <w:rPr>
          <w:szCs w:val="22"/>
        </w:rPr>
        <w:t> </w:t>
      </w:r>
      <w:r w:rsidRPr="00C407D6">
        <w:rPr>
          <w:szCs w:val="22"/>
        </w:rPr>
        <w:t>měsíců.</w:t>
      </w:r>
    </w:p>
    <w:p w14:paraId="55C1D95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Doba použitelnosti </w:t>
      </w:r>
      <w:r w:rsidRPr="00E3769C">
        <w:rPr>
          <w:szCs w:val="22"/>
        </w:rPr>
        <w:t>zbylých částí</w:t>
      </w:r>
      <w:r w:rsidRPr="00C407D6">
        <w:rPr>
          <w:szCs w:val="22"/>
        </w:rPr>
        <w:t xml:space="preserve"> tablety: 3</w:t>
      </w:r>
      <w:r>
        <w:rPr>
          <w:szCs w:val="22"/>
        </w:rPr>
        <w:t> </w:t>
      </w:r>
      <w:r w:rsidRPr="00C407D6">
        <w:rPr>
          <w:szCs w:val="22"/>
        </w:rPr>
        <w:t>dny.</w:t>
      </w:r>
    </w:p>
    <w:p w14:paraId="08BB98E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FE59589" w14:textId="77777777" w:rsidR="00502287" w:rsidRPr="00B41D57" w:rsidRDefault="00502287" w:rsidP="00502287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45A6646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B670077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Uchovávejte při teplotě do 30</w:t>
      </w:r>
      <w:r>
        <w:rPr>
          <w:szCs w:val="22"/>
        </w:rPr>
        <w:t> </w:t>
      </w:r>
      <w:r w:rsidRPr="00C407D6">
        <w:rPr>
          <w:szCs w:val="22"/>
        </w:rPr>
        <w:t>°C.</w:t>
      </w:r>
    </w:p>
    <w:p w14:paraId="5989936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Zbylé nepoužité </w:t>
      </w:r>
      <w:r w:rsidRPr="00E3769C">
        <w:rPr>
          <w:szCs w:val="22"/>
        </w:rPr>
        <w:t>části</w:t>
      </w:r>
      <w:r w:rsidRPr="00C407D6">
        <w:rPr>
          <w:szCs w:val="22"/>
        </w:rPr>
        <w:t xml:space="preserve"> tablet vraťte zpět do blistru a použijte do 3</w:t>
      </w:r>
      <w:r>
        <w:rPr>
          <w:szCs w:val="22"/>
        </w:rPr>
        <w:t> </w:t>
      </w:r>
      <w:r w:rsidRPr="00C407D6">
        <w:rPr>
          <w:szCs w:val="22"/>
        </w:rPr>
        <w:t>dnů.</w:t>
      </w:r>
    </w:p>
    <w:p w14:paraId="0DE966E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E1EAA5A" w14:textId="77777777" w:rsidR="00502287" w:rsidRPr="00B41D57" w:rsidRDefault="00502287" w:rsidP="00502287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97A1C2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C960B3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Blistr hliník-PVC/PE/PVDC: </w:t>
      </w:r>
    </w:p>
    <w:p w14:paraId="1339D032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 xml:space="preserve">blistrů v papírové krabičce. </w:t>
      </w:r>
    </w:p>
    <w:p w14:paraId="2BF4C80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A9D74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Blistr hliník-hliník:</w:t>
      </w:r>
    </w:p>
    <w:p w14:paraId="56B3D35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>blistrů v papírové krabičce.</w:t>
      </w:r>
    </w:p>
    <w:p w14:paraId="4BBFC50A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6F6E3F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Na trhu nemusí být všechny velikosti balení.</w:t>
      </w:r>
    </w:p>
    <w:p w14:paraId="1893E0E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26FE63" w14:textId="77777777" w:rsidR="00502287" w:rsidRPr="00B41D57" w:rsidRDefault="00502287" w:rsidP="00502287">
      <w:pPr>
        <w:pStyle w:val="Style1"/>
        <w:keepNext/>
      </w:pPr>
      <w:r w:rsidRPr="00B41D57">
        <w:lastRenderedPageBreak/>
        <w:t>5.5</w:t>
      </w:r>
      <w:r w:rsidRPr="00B41D57">
        <w:tab/>
        <w:t>Zvláštní opatření pro likvidaci nepoužit</w:t>
      </w:r>
      <w:r>
        <w:t>ých</w:t>
      </w:r>
      <w:r w:rsidRPr="00B41D57">
        <w:t xml:space="preserve"> veterinární</w:t>
      </w:r>
      <w:r>
        <w:t>ch</w:t>
      </w:r>
      <w:r w:rsidRPr="00B41D57">
        <w:t xml:space="preserve"> léčiv</w:t>
      </w:r>
      <w:r>
        <w:t>ých</w:t>
      </w:r>
      <w:r w:rsidRPr="00B41D57">
        <w:t xml:space="preserve"> přípravk</w:t>
      </w:r>
      <w:r>
        <w:t>ů</w:t>
      </w:r>
      <w:r w:rsidRPr="00B41D57">
        <w:t xml:space="preserve"> nebo odpad</w:t>
      </w:r>
      <w:r>
        <w:t>ů</w:t>
      </w:r>
      <w:r w:rsidRPr="00B41D57">
        <w:t>, kter</w:t>
      </w:r>
      <w:r>
        <w:t>é</w:t>
      </w:r>
      <w:r w:rsidRPr="00B41D57">
        <w:t xml:space="preserve"> pochází z</w:t>
      </w:r>
      <w:r>
        <w:t> </w:t>
      </w:r>
      <w:r w:rsidRPr="00B41D57">
        <w:t>t</w:t>
      </w:r>
      <w:r>
        <w:t xml:space="preserve">ěchto </w:t>
      </w:r>
      <w:r w:rsidRPr="00B41D57">
        <w:t>přípravk</w:t>
      </w:r>
      <w:r>
        <w:t>ů</w:t>
      </w:r>
    </w:p>
    <w:p w14:paraId="7EFA1652" w14:textId="77777777" w:rsidR="00502287" w:rsidRPr="00B41D5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5B373974" w14:textId="77777777" w:rsidR="00502287" w:rsidRPr="00B41D57" w:rsidRDefault="00502287" w:rsidP="00502287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70A4061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8B3A6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B4BB61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29661A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E2E46D2" w14:textId="77777777" w:rsidR="00502287" w:rsidRPr="00B41D57" w:rsidRDefault="00502287" w:rsidP="00502287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505FD4B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771004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Eurovet Animal Health B</w:t>
      </w:r>
      <w:r>
        <w:rPr>
          <w:szCs w:val="22"/>
        </w:rPr>
        <w:t>.</w:t>
      </w:r>
      <w:r w:rsidRPr="00C407D6">
        <w:rPr>
          <w:szCs w:val="22"/>
        </w:rPr>
        <w:t>V</w:t>
      </w:r>
      <w:r>
        <w:rPr>
          <w:szCs w:val="22"/>
        </w:rPr>
        <w:t>.</w:t>
      </w:r>
    </w:p>
    <w:p w14:paraId="1523437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4DFBFC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6CD6B85" w14:textId="77777777" w:rsidR="00502287" w:rsidRPr="00B41D57" w:rsidRDefault="00502287" w:rsidP="00502287">
      <w:pPr>
        <w:pStyle w:val="Style1"/>
      </w:pPr>
      <w:r w:rsidRPr="00B41D57">
        <w:t>7.</w:t>
      </w:r>
      <w:r w:rsidRPr="00B41D57">
        <w:tab/>
        <w:t>REGISTRAČNÍ ČÍSLO(A)</w:t>
      </w:r>
    </w:p>
    <w:p w14:paraId="61A29D9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6838BC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96/03</w:t>
      </w:r>
      <w:r>
        <w:rPr>
          <w:szCs w:val="22"/>
        </w:rPr>
        <w:t>9</w:t>
      </w:r>
      <w:r w:rsidRPr="00C407D6">
        <w:rPr>
          <w:szCs w:val="22"/>
        </w:rPr>
        <w:t>/</w:t>
      </w:r>
      <w:proofErr w:type="gramStart"/>
      <w:r w:rsidRPr="00C407D6">
        <w:rPr>
          <w:szCs w:val="22"/>
        </w:rPr>
        <w:t>16-C</w:t>
      </w:r>
      <w:proofErr w:type="gramEnd"/>
    </w:p>
    <w:p w14:paraId="6F95614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0C1A56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F42F20" w14:textId="77777777" w:rsidR="00502287" w:rsidRPr="00B41D57" w:rsidRDefault="00502287" w:rsidP="00502287">
      <w:pPr>
        <w:pStyle w:val="Style1"/>
      </w:pPr>
      <w:r w:rsidRPr="00B41D57">
        <w:t>8.</w:t>
      </w:r>
      <w:r w:rsidRPr="00B41D57">
        <w:tab/>
        <w:t>DATUM PRVNÍ REGISTRACE</w:t>
      </w:r>
    </w:p>
    <w:p w14:paraId="45C0A10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9EDC76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Datum </w:t>
      </w:r>
      <w:r>
        <w:rPr>
          <w:szCs w:val="22"/>
        </w:rPr>
        <w:t>první</w:t>
      </w:r>
      <w:r w:rsidRPr="00C407D6">
        <w:rPr>
          <w:szCs w:val="22"/>
        </w:rPr>
        <w:t xml:space="preserve"> registrace: 6. 6. 2016</w:t>
      </w:r>
    </w:p>
    <w:p w14:paraId="0206C58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8D4BE7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49B765B" w14:textId="77777777" w:rsidR="00502287" w:rsidRPr="00B41D57" w:rsidRDefault="00502287" w:rsidP="00502287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0B18687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26C43D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4E7297A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D3166CC" w14:textId="77777777" w:rsidR="00502287" w:rsidRPr="00B41D57" w:rsidRDefault="00502287" w:rsidP="00502287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0B41544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44A5200" w14:textId="77777777" w:rsidR="00502287" w:rsidRDefault="00502287" w:rsidP="00502287">
      <w:pPr>
        <w:tabs>
          <w:tab w:val="clear" w:pos="567"/>
        </w:tabs>
        <w:spacing w:line="240" w:lineRule="auto"/>
      </w:pPr>
      <w:r w:rsidRPr="00C407D6">
        <w:t>Veterinární léčivý přípravek je vydáván pouze na předpis.</w:t>
      </w:r>
    </w:p>
    <w:p w14:paraId="1238A4AB" w14:textId="77777777" w:rsidR="00502287" w:rsidRDefault="00502287" w:rsidP="00502287">
      <w:pPr>
        <w:tabs>
          <w:tab w:val="clear" w:pos="567"/>
        </w:tabs>
        <w:spacing w:line="240" w:lineRule="auto"/>
      </w:pPr>
    </w:p>
    <w:p w14:paraId="2211DF5B" w14:textId="77777777" w:rsidR="00502287" w:rsidRDefault="00502287" w:rsidP="00502287">
      <w:pPr>
        <w:ind w:right="-1"/>
        <w:rPr>
          <w:i/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3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22B2787B" w14:textId="77777777" w:rsidR="00502287" w:rsidRDefault="00502287" w:rsidP="00502287">
      <w:pPr>
        <w:ind w:right="-1"/>
        <w:rPr>
          <w:szCs w:val="22"/>
        </w:rPr>
      </w:pPr>
    </w:p>
    <w:p w14:paraId="33C4D908" w14:textId="77777777" w:rsidR="00502287" w:rsidRPr="00EF3617" w:rsidRDefault="00502287" w:rsidP="00502287">
      <w:pPr>
        <w:spacing w:line="240" w:lineRule="auto"/>
      </w:pPr>
      <w:r w:rsidRPr="00EF3617">
        <w:t>Podrobné informace o tomto veterinárním léčivém přípravku naleznete také v národní databázi (</w:t>
      </w:r>
      <w:hyperlink r:id="rId14" w:history="1">
        <w:r w:rsidRPr="00EF3617">
          <w:rPr>
            <w:rStyle w:val="Hypertextovodkaz"/>
          </w:rPr>
          <w:t>https://www.uskvbl.cz</w:t>
        </w:r>
      </w:hyperlink>
      <w:r w:rsidRPr="00EF3617">
        <w:t>).</w:t>
      </w:r>
    </w:p>
    <w:p w14:paraId="21C6D349" w14:textId="77777777" w:rsidR="00502287" w:rsidRPr="00B41D57" w:rsidRDefault="00502287" w:rsidP="00502287">
      <w:pPr>
        <w:ind w:right="-1"/>
        <w:rPr>
          <w:szCs w:val="22"/>
        </w:rPr>
      </w:pPr>
    </w:p>
    <w:p w14:paraId="63A4670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510F9F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51653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8A4166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9FCC5E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140661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E9944E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8F5A69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303CF2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43014F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3A222B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E1AF3D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B0A4B4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F62B5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2E9BF4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C5C381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8E0019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4AA3C7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1DECB6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B2DA89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1A8E2C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7118C5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40E1F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F29486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DCA529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5CEF17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11A20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2815A1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76A91C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E68571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3E0E8B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4D720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1C487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C13DEF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15E2B6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B4281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E730F7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F250D8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B8541A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23440F7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09AD1E6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173DA4A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648A1B4D" w14:textId="77777777" w:rsidR="00502287" w:rsidRPr="00B41D57" w:rsidRDefault="00502287" w:rsidP="00502287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214651A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1B871F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Cardisure 5</w:t>
      </w:r>
      <w:r>
        <w:rPr>
          <w:szCs w:val="22"/>
        </w:rPr>
        <w:t> </w:t>
      </w:r>
      <w:r w:rsidRPr="00C407D6">
        <w:rPr>
          <w:szCs w:val="22"/>
        </w:rPr>
        <w:t>mg ochucené tablety pro psy</w:t>
      </w:r>
    </w:p>
    <w:p w14:paraId="3BF86D2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7FCD3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5F01689" w14:textId="77777777" w:rsidR="00502287" w:rsidRPr="00B41D57" w:rsidRDefault="00502287" w:rsidP="00502287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169D6D0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06C3E5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Každá</w:t>
      </w:r>
      <w:r w:rsidRPr="00C407D6">
        <w:rPr>
          <w:szCs w:val="22"/>
        </w:rPr>
        <w:t xml:space="preserve"> tableta obsahuje:</w:t>
      </w:r>
    </w:p>
    <w:p w14:paraId="43A0948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26EE1B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2D6588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Pimobendanum</w:t>
      </w:r>
      <w:r w:rsidRPr="00C407D6">
        <w:rPr>
          <w:iCs/>
          <w:szCs w:val="22"/>
        </w:rPr>
        <w:tab/>
      </w:r>
      <w:r w:rsidRPr="00C407D6">
        <w:rPr>
          <w:iCs/>
          <w:szCs w:val="22"/>
        </w:rPr>
        <w:tab/>
      </w:r>
      <w:r>
        <w:rPr>
          <w:iCs/>
          <w:szCs w:val="22"/>
        </w:rPr>
        <w:t>5 </w:t>
      </w:r>
      <w:r w:rsidRPr="00C407D6">
        <w:rPr>
          <w:iCs/>
          <w:szCs w:val="22"/>
        </w:rPr>
        <w:t>mg</w:t>
      </w:r>
    </w:p>
    <w:p w14:paraId="240E7F6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B3B16F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04EC0B0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</w:tblGrid>
      <w:tr w:rsidR="00502287" w14:paraId="6E5C96CA" w14:textId="77777777" w:rsidTr="00B72685">
        <w:tc>
          <w:tcPr>
            <w:tcW w:w="4527" w:type="dxa"/>
            <w:vAlign w:val="center"/>
          </w:tcPr>
          <w:p w14:paraId="6E70899F" w14:textId="77777777" w:rsidR="00502287" w:rsidRPr="00B41D57" w:rsidRDefault="00502287" w:rsidP="00B7268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502287" w14:paraId="4ECBC2CB" w14:textId="77777777" w:rsidTr="00B72685">
        <w:tc>
          <w:tcPr>
            <w:tcW w:w="4527" w:type="dxa"/>
          </w:tcPr>
          <w:p w14:paraId="7111B14D" w14:textId="77777777" w:rsidR="00502287" w:rsidRPr="00B41D57" w:rsidRDefault="00502287" w:rsidP="00B72685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1170D0">
              <w:t>Mikrokrystalická celulosa (E 460)</w:t>
            </w:r>
          </w:p>
        </w:tc>
      </w:tr>
      <w:tr w:rsidR="00502287" w14:paraId="728215D0" w14:textId="77777777" w:rsidTr="00B72685">
        <w:tc>
          <w:tcPr>
            <w:tcW w:w="4527" w:type="dxa"/>
          </w:tcPr>
          <w:p w14:paraId="79FCCE45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>Sodná sůl kroskarmelosy</w:t>
            </w:r>
          </w:p>
        </w:tc>
      </w:tr>
      <w:tr w:rsidR="00502287" w14:paraId="24DF5117" w14:textId="77777777" w:rsidTr="00B72685">
        <w:tc>
          <w:tcPr>
            <w:tcW w:w="4527" w:type="dxa"/>
          </w:tcPr>
          <w:p w14:paraId="038BCA5F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 xml:space="preserve">Magnesium-stearát </w:t>
            </w:r>
          </w:p>
        </w:tc>
      </w:tr>
      <w:tr w:rsidR="00502287" w14:paraId="1A29BED5" w14:textId="77777777" w:rsidTr="00B72685">
        <w:tc>
          <w:tcPr>
            <w:tcW w:w="4527" w:type="dxa"/>
          </w:tcPr>
          <w:p w14:paraId="2636AA23" w14:textId="77777777" w:rsidR="00502287" w:rsidRPr="00B41D57" w:rsidRDefault="00502287" w:rsidP="00B72685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1170D0">
              <w:t>Přírodní masové aroma</w:t>
            </w:r>
          </w:p>
        </w:tc>
      </w:tr>
    </w:tbl>
    <w:p w14:paraId="4E8ABB1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B38F0D2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Světle hnědé kulaté tablety s dělící rýhou na jedné straně a hladké na druhé straně.</w:t>
      </w:r>
    </w:p>
    <w:p w14:paraId="127B855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Tablety lze dělit na </w:t>
      </w:r>
      <w:r w:rsidRPr="00E3769C">
        <w:rPr>
          <w:szCs w:val="22"/>
        </w:rPr>
        <w:t>čtyři</w:t>
      </w:r>
      <w:r w:rsidRPr="00C407D6">
        <w:rPr>
          <w:szCs w:val="22"/>
        </w:rPr>
        <w:t xml:space="preserve"> stejné </w:t>
      </w:r>
      <w:r w:rsidRPr="00E3769C">
        <w:rPr>
          <w:szCs w:val="22"/>
        </w:rPr>
        <w:t>čtvrtiny</w:t>
      </w:r>
      <w:r w:rsidRPr="00C407D6">
        <w:rPr>
          <w:szCs w:val="22"/>
        </w:rPr>
        <w:t>.</w:t>
      </w:r>
    </w:p>
    <w:p w14:paraId="27B7981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952DF1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B4506F8" w14:textId="77777777" w:rsidR="00502287" w:rsidRPr="00B41D57" w:rsidRDefault="00502287" w:rsidP="00502287">
      <w:pPr>
        <w:pStyle w:val="Style1"/>
      </w:pPr>
      <w:r w:rsidRPr="00B41D57">
        <w:t>3.</w:t>
      </w:r>
      <w:r w:rsidRPr="00B41D57">
        <w:tab/>
        <w:t>KLINICKÉ INFORMACE</w:t>
      </w:r>
    </w:p>
    <w:p w14:paraId="7228FF8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9DEE689" w14:textId="77777777" w:rsidR="00502287" w:rsidRPr="00B41D57" w:rsidRDefault="00502287" w:rsidP="00502287">
      <w:pPr>
        <w:pStyle w:val="Style1"/>
      </w:pPr>
      <w:r w:rsidRPr="00B41D57">
        <w:t>3.1</w:t>
      </w:r>
      <w:r w:rsidRPr="00B41D57">
        <w:tab/>
        <w:t>Cílové druhy zvířat</w:t>
      </w:r>
    </w:p>
    <w:p w14:paraId="673ED42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05EF4A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Psi.</w:t>
      </w:r>
    </w:p>
    <w:p w14:paraId="05DD766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C131F83" w14:textId="77777777" w:rsidR="00502287" w:rsidRPr="00B41D57" w:rsidRDefault="00502287" w:rsidP="00502287">
      <w:pPr>
        <w:pStyle w:val="Style1"/>
      </w:pPr>
      <w:r w:rsidRPr="00B41D57">
        <w:t>3.2</w:t>
      </w:r>
      <w:r w:rsidRPr="00B41D57">
        <w:tab/>
        <w:t>Indikace pro použití pro každý cílový druh zvíř</w:t>
      </w:r>
      <w:r>
        <w:t>at</w:t>
      </w:r>
    </w:p>
    <w:p w14:paraId="24ACA7E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EB11A9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Léčba městnavého srdečního selhání u psů vyvolaného nedostatečností srdečních chlopní (mitrální a/nebo trikuspidální </w:t>
      </w:r>
      <w:r>
        <w:rPr>
          <w:szCs w:val="22"/>
        </w:rPr>
        <w:t>regurgitace</w:t>
      </w:r>
      <w:r w:rsidRPr="00C407D6">
        <w:rPr>
          <w:szCs w:val="22"/>
        </w:rPr>
        <w:t>) nebo dilatační kardiomyopatií.</w:t>
      </w:r>
    </w:p>
    <w:p w14:paraId="3B54C62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E4296B7" w14:textId="77777777" w:rsidR="00502287" w:rsidRPr="00B41D57" w:rsidRDefault="00502287" w:rsidP="00502287">
      <w:pPr>
        <w:pStyle w:val="Style1"/>
      </w:pPr>
      <w:r w:rsidRPr="00B41D57">
        <w:t>3.3</w:t>
      </w:r>
      <w:r w:rsidRPr="00B41D57">
        <w:tab/>
        <w:t>Kontraindikace</w:t>
      </w:r>
    </w:p>
    <w:p w14:paraId="1B9CCE7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9A85E0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Nepoužívat v případech hypertrofických kardiomyopatií nebo onemocnění, kdy zlepšení srdečního výdeje nemůže být z funkčních nebo anatomických důvodů dosaženo (např. stenóza aorty).</w:t>
      </w:r>
    </w:p>
    <w:p w14:paraId="7B2B127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Protože je pimobendan metabolizován zejména játry, </w:t>
      </w:r>
      <w:r>
        <w:rPr>
          <w:szCs w:val="22"/>
        </w:rPr>
        <w:t>nepoužívejte u psů</w:t>
      </w:r>
      <w:r w:rsidRPr="00C407D6">
        <w:rPr>
          <w:szCs w:val="22"/>
        </w:rPr>
        <w:t xml:space="preserve"> s vážně narušenou funkcí jater. Viz také bod </w:t>
      </w:r>
      <w:r>
        <w:rPr>
          <w:szCs w:val="22"/>
        </w:rPr>
        <w:t>3</w:t>
      </w:r>
      <w:r w:rsidRPr="00C407D6">
        <w:rPr>
          <w:szCs w:val="22"/>
        </w:rPr>
        <w:t>.7.</w:t>
      </w:r>
    </w:p>
    <w:p w14:paraId="3E716C9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05F2689" w14:textId="77777777" w:rsidR="00502287" w:rsidRPr="00B41D57" w:rsidRDefault="00502287" w:rsidP="00502287">
      <w:pPr>
        <w:pStyle w:val="Style1"/>
      </w:pPr>
      <w:r w:rsidRPr="00B41D57">
        <w:t>3.4</w:t>
      </w:r>
      <w:r w:rsidRPr="00B41D57">
        <w:tab/>
        <w:t>Zvláštní upozornění</w:t>
      </w:r>
    </w:p>
    <w:p w14:paraId="7D56152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A7692F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Nejsou.</w:t>
      </w:r>
    </w:p>
    <w:p w14:paraId="61F2170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F6A51F2" w14:textId="77777777" w:rsidR="00502287" w:rsidRPr="00B41D57" w:rsidRDefault="00502287" w:rsidP="00502287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4CD661B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76EA6A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A438B5">
        <w:rPr>
          <w:szCs w:val="22"/>
        </w:rPr>
        <w:t>:</w:t>
      </w:r>
    </w:p>
    <w:p w14:paraId="4AFC4F5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C7C0A4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U psů s prokázaným diabetes mellitus musí být v průběhu léčby pravidelně testována hladina glukózy v krvi. </w:t>
      </w:r>
    </w:p>
    <w:p w14:paraId="4DA2370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326ECF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U zvířat léčených pimobendanem se doporučuje pravidelný monitoring srdečních funkcí a morfologie srdce. Viz také bod </w:t>
      </w:r>
      <w:r>
        <w:rPr>
          <w:szCs w:val="22"/>
        </w:rPr>
        <w:t>3</w:t>
      </w:r>
      <w:r w:rsidRPr="00C407D6">
        <w:rPr>
          <w:szCs w:val="22"/>
        </w:rPr>
        <w:t>.6.</w:t>
      </w:r>
    </w:p>
    <w:p w14:paraId="675D107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84CF46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Tablety jsou ochucené. Aby se zabránilo náhodnému požití, uchovávejte tablety mimo dosah zvířat.</w:t>
      </w:r>
    </w:p>
    <w:p w14:paraId="3B47F69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2CBF87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A438B5">
        <w:rPr>
          <w:szCs w:val="22"/>
        </w:rPr>
        <w:t>:</w:t>
      </w:r>
    </w:p>
    <w:p w14:paraId="7607BF8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24A7C4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náhodného </w:t>
      </w:r>
      <w:r w:rsidRPr="001B7B38">
        <w:t>požití</w:t>
      </w:r>
      <w:r>
        <w:t>,</w:t>
      </w:r>
      <w:r w:rsidRPr="00C407D6">
        <w:rPr>
          <w:szCs w:val="22"/>
        </w:rPr>
        <w:t xml:space="preserve"> vyhledejte ihned lékařskou pomoc a ukažte příbalovou informaci nebo etiketu praktickému lékaři.</w:t>
      </w:r>
    </w:p>
    <w:p w14:paraId="1E8E5D2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6976A5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Po použití si umyjte ruce.</w:t>
      </w:r>
    </w:p>
    <w:p w14:paraId="09D7840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BF0635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 lékaře: náhodné </w:t>
      </w:r>
      <w:r>
        <w:rPr>
          <w:szCs w:val="22"/>
        </w:rPr>
        <w:t>požití</w:t>
      </w:r>
      <w:r w:rsidRPr="00C407D6">
        <w:rPr>
          <w:szCs w:val="22"/>
        </w:rPr>
        <w:t>, zvláště dítětem, může vést k výskytu tachykardie, ortostatické hypotenze, červenání obličeje nebo bolestem hlavy.</w:t>
      </w:r>
    </w:p>
    <w:p w14:paraId="401F20C6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539198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Tento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může v případě náhodného </w:t>
      </w:r>
      <w:r>
        <w:rPr>
          <w:szCs w:val="22"/>
        </w:rPr>
        <w:t xml:space="preserve">požití </w:t>
      </w:r>
      <w:r w:rsidRPr="00C407D6">
        <w:rPr>
          <w:szCs w:val="22"/>
        </w:rPr>
        <w:t>ovlivnit funkci srdce.</w:t>
      </w:r>
    </w:p>
    <w:p w14:paraId="7A963D5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0BB395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</w:t>
      </w:r>
      <w:r w:rsidRPr="00A438B5">
        <w:rPr>
          <w:szCs w:val="22"/>
        </w:rPr>
        <w:t>:</w:t>
      </w:r>
    </w:p>
    <w:p w14:paraId="5994CF8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CEB063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1F59B24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F19799A" w14:textId="77777777" w:rsidR="00502287" w:rsidRPr="00B41D57" w:rsidRDefault="00502287" w:rsidP="00502287">
      <w:pPr>
        <w:pStyle w:val="Style1"/>
      </w:pPr>
      <w:r w:rsidRPr="00B41D57">
        <w:t>3.6</w:t>
      </w:r>
      <w:r w:rsidRPr="00B41D57">
        <w:tab/>
        <w:t>Nežádoucí účinky</w:t>
      </w:r>
    </w:p>
    <w:p w14:paraId="1F5AF60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F9DC973" w14:textId="77777777" w:rsidR="00502287" w:rsidRPr="00F307F7" w:rsidRDefault="00502287" w:rsidP="00502287">
      <w:pPr>
        <w:spacing w:line="240" w:lineRule="auto"/>
        <w:rPr>
          <w:u w:val="single"/>
        </w:rPr>
      </w:pPr>
      <w:r w:rsidRPr="00F307F7">
        <w:rPr>
          <w:u w:val="single"/>
        </w:rPr>
        <w:t>Psi:</w:t>
      </w:r>
    </w:p>
    <w:p w14:paraId="63464F97" w14:textId="77777777" w:rsidR="00502287" w:rsidRPr="00C734E7" w:rsidRDefault="00502287" w:rsidP="00502287">
      <w:pPr>
        <w:spacing w:line="240" w:lineRule="auto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515"/>
      </w:tblGrid>
      <w:tr w:rsidR="00502287" w:rsidRPr="00C734E7" w14:paraId="0A7D34B1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35CA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07E4495F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83D2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Zvýšení srdeční frekvence</w:t>
            </w:r>
            <w:r w:rsidRPr="008875FB">
              <w:rPr>
                <w:iCs/>
                <w:szCs w:val="22"/>
                <w:vertAlign w:val="superscript"/>
              </w:rPr>
              <w:t>1,</w:t>
            </w:r>
            <w:r>
              <w:rPr>
                <w:iCs/>
                <w:szCs w:val="22"/>
                <w:vertAlign w:val="superscript"/>
              </w:rPr>
              <w:t xml:space="preserve"> 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zhoršená nedomykavost mitrální chlopně</w:t>
            </w:r>
            <w:r w:rsidRPr="008875FB">
              <w:rPr>
                <w:iCs/>
                <w:szCs w:val="22"/>
                <w:vertAlign w:val="superscript"/>
              </w:rPr>
              <w:t>3</w:t>
            </w:r>
          </w:p>
          <w:p w14:paraId="28D105FA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průjem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  <w:p w14:paraId="75DF16DE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Anorexie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letargie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</w:tc>
      </w:tr>
      <w:tr w:rsidR="00502287" w:rsidRPr="00C734E7" w14:paraId="709746B9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2F77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45388E72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7752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Petechie na sliznicích</w:t>
            </w:r>
            <w:r w:rsidRPr="008875FB">
              <w:rPr>
                <w:iCs/>
                <w:szCs w:val="22"/>
                <w:vertAlign w:val="superscript"/>
              </w:rPr>
              <w:t>5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hemoragie</w:t>
            </w:r>
            <w:r w:rsidRPr="008875FB">
              <w:rPr>
                <w:iCs/>
                <w:szCs w:val="22"/>
              </w:rPr>
              <w:t xml:space="preserve"> (</w:t>
            </w:r>
            <w:r>
              <w:rPr>
                <w:iCs/>
                <w:szCs w:val="22"/>
              </w:rPr>
              <w:t>subkutánní</w:t>
            </w:r>
            <w:r w:rsidRPr="008875FB">
              <w:rPr>
                <w:iCs/>
                <w:szCs w:val="22"/>
              </w:rPr>
              <w:t>)</w:t>
            </w:r>
            <w:r w:rsidRPr="008875FB">
              <w:rPr>
                <w:iCs/>
                <w:szCs w:val="22"/>
                <w:vertAlign w:val="superscript"/>
              </w:rPr>
              <w:t>5</w:t>
            </w:r>
          </w:p>
        </w:tc>
      </w:tr>
    </w:tbl>
    <w:p w14:paraId="76812169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1</w:t>
      </w:r>
      <w:r w:rsidRPr="008875FB">
        <w:rPr>
          <w:iCs/>
          <w:szCs w:val="22"/>
        </w:rPr>
        <w:t xml:space="preserve"> </w:t>
      </w:r>
      <w:r>
        <w:t xml:space="preserve">V důsledku mírného pozitivně chronotropního účinku. </w:t>
      </w:r>
    </w:p>
    <w:p w14:paraId="52EBC33D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2</w:t>
      </w:r>
      <w:r w:rsidRPr="008875FB">
        <w:rPr>
          <w:iCs/>
          <w:szCs w:val="22"/>
        </w:rPr>
        <w:t xml:space="preserve"> </w:t>
      </w:r>
      <w:r w:rsidRPr="00C407D6">
        <w:rPr>
          <w:szCs w:val="22"/>
        </w:rPr>
        <w:t>Tyto účinky jsou závislé na dávce a</w:t>
      </w:r>
      <w:r>
        <w:rPr>
          <w:szCs w:val="22"/>
        </w:rPr>
        <w:t> </w:t>
      </w:r>
      <w:r w:rsidRPr="00C407D6">
        <w:rPr>
          <w:szCs w:val="22"/>
        </w:rPr>
        <w:t>je možné se jich vyvarovat snížením dávky</w:t>
      </w:r>
      <w:r w:rsidRPr="008875FB">
        <w:rPr>
          <w:iCs/>
          <w:szCs w:val="22"/>
        </w:rPr>
        <w:t>.</w:t>
      </w:r>
    </w:p>
    <w:p w14:paraId="39ADCC02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3</w:t>
      </w:r>
      <w:r w:rsidRPr="008875FB">
        <w:rPr>
          <w:iCs/>
          <w:szCs w:val="22"/>
        </w:rPr>
        <w:t xml:space="preserve"> </w:t>
      </w:r>
      <w:r>
        <w:rPr>
          <w:szCs w:val="22"/>
        </w:rPr>
        <w:t>Zaznamenáno</w:t>
      </w:r>
      <w:r w:rsidRPr="00C407D6">
        <w:rPr>
          <w:szCs w:val="22"/>
        </w:rPr>
        <w:t xml:space="preserve"> u</w:t>
      </w:r>
      <w:r>
        <w:rPr>
          <w:szCs w:val="22"/>
        </w:rPr>
        <w:t> </w:t>
      </w:r>
      <w:r w:rsidRPr="00C407D6">
        <w:rPr>
          <w:szCs w:val="22"/>
        </w:rPr>
        <w:t>psů s</w:t>
      </w:r>
      <w:r>
        <w:rPr>
          <w:szCs w:val="22"/>
        </w:rPr>
        <w:t> </w:t>
      </w:r>
      <w:r w:rsidRPr="00C407D6">
        <w:rPr>
          <w:szCs w:val="22"/>
        </w:rPr>
        <w:t>onemocněním mitrální chlopně při chronické léčbě pimobendanem</w:t>
      </w:r>
      <w:r w:rsidRPr="008875FB">
        <w:rPr>
          <w:iCs/>
          <w:szCs w:val="22"/>
        </w:rPr>
        <w:t>.</w:t>
      </w:r>
    </w:p>
    <w:p w14:paraId="5B784231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4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Přechodné</w:t>
      </w:r>
      <w:r w:rsidRPr="008875FB">
        <w:rPr>
          <w:iCs/>
          <w:szCs w:val="22"/>
        </w:rPr>
        <w:t>.</w:t>
      </w:r>
    </w:p>
    <w:p w14:paraId="2F9026FF" w14:textId="77777777" w:rsidR="00502287" w:rsidRPr="00E81EF6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5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Souvislost s pimobendanem nebyla jasně stanovena, příznaky mizí po ukončení léčby</w:t>
      </w:r>
      <w:r w:rsidRPr="008875FB">
        <w:rPr>
          <w:iCs/>
          <w:szCs w:val="22"/>
        </w:rPr>
        <w:t>.</w:t>
      </w:r>
    </w:p>
    <w:p w14:paraId="4834CC4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C8D3F6B" w14:textId="77777777" w:rsidR="00502287" w:rsidRDefault="00502287" w:rsidP="00502287"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Podrobné kontaktní údaje naleznete </w:t>
      </w:r>
      <w:r>
        <w:t>v </w:t>
      </w:r>
      <w:r w:rsidRPr="00B41D57">
        <w:t>příbalové informac</w:t>
      </w:r>
      <w:r>
        <w:t>i</w:t>
      </w:r>
      <w:r w:rsidRPr="00B41D57">
        <w:t>.</w:t>
      </w:r>
    </w:p>
    <w:p w14:paraId="41C6C93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222C2B7" w14:textId="77777777" w:rsidR="00502287" w:rsidRPr="00B41D57" w:rsidRDefault="00502287" w:rsidP="00502287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A9497A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18A01B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266F939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17F0B6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Laboratorní studie u potkanů a králíků </w:t>
      </w:r>
      <w:r>
        <w:rPr>
          <w:szCs w:val="22"/>
        </w:rPr>
        <w:t>nepodaly důkaz</w:t>
      </w:r>
      <w:r w:rsidRPr="00C407D6">
        <w:rPr>
          <w:szCs w:val="22"/>
        </w:rPr>
        <w:t xml:space="preserve"> o teratogenní</w:t>
      </w:r>
      <w:r>
        <w:rPr>
          <w:szCs w:val="22"/>
        </w:rPr>
        <w:t>m</w:t>
      </w:r>
      <w:r w:rsidRPr="00C407D6">
        <w:rPr>
          <w:szCs w:val="22"/>
        </w:rPr>
        <w:t xml:space="preserve"> nebo fetotoxick</w:t>
      </w:r>
      <w:r>
        <w:rPr>
          <w:szCs w:val="22"/>
        </w:rPr>
        <w:t>ém</w:t>
      </w:r>
      <w:r w:rsidRPr="00C407D6">
        <w:rPr>
          <w:szCs w:val="22"/>
        </w:rPr>
        <w:t xml:space="preserve"> účin</w:t>
      </w:r>
      <w:r>
        <w:rPr>
          <w:szCs w:val="22"/>
        </w:rPr>
        <w:t>ku</w:t>
      </w:r>
      <w:r w:rsidRPr="00C407D6">
        <w:rPr>
          <w:szCs w:val="22"/>
        </w:rPr>
        <w:t xml:space="preserve">. Tyto studie však prokázaly maternální toxicitu a embryotoxické účinky ve vysokých dávkách a rovněž prokázaly, že je pimobendan vylučován do mléka. Nebyla stanovena bezpečnost veterinárního léčivého přípravku pro použití u </w:t>
      </w:r>
      <w:r>
        <w:rPr>
          <w:szCs w:val="22"/>
        </w:rPr>
        <w:t>fen</w:t>
      </w:r>
      <w:r w:rsidRPr="00C407D6">
        <w:rPr>
          <w:szCs w:val="22"/>
        </w:rPr>
        <w:t xml:space="preserve"> během březosti nebo laktace. Použít pouze po zvážení terapeutického prospěchu a rizika příslušným veterinárním lékařem.</w:t>
      </w:r>
    </w:p>
    <w:p w14:paraId="21E5B8F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4F68B15" w14:textId="77777777" w:rsidR="00502287" w:rsidRPr="00B41D57" w:rsidRDefault="00502287" w:rsidP="00502287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0142533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7E8DF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Ve farmakologických studiích nebyla zjištěna žádná interakce mezi srdečním glykosidem ouabainem a pimobendanem. Zvýšení kontraktility srdce vyvolané pimobendanem je zeslabeno přítomností antagonist</w:t>
      </w:r>
      <w:r>
        <w:rPr>
          <w:szCs w:val="22"/>
        </w:rPr>
        <w:t>ů</w:t>
      </w:r>
      <w:r w:rsidRPr="00C407D6">
        <w:rPr>
          <w:szCs w:val="22"/>
        </w:rPr>
        <w:t xml:space="preserve"> </w:t>
      </w:r>
      <w:r>
        <w:rPr>
          <w:szCs w:val="22"/>
        </w:rPr>
        <w:t>vápníku</w:t>
      </w:r>
      <w:r w:rsidRPr="009732A4">
        <w:rPr>
          <w:szCs w:val="22"/>
        </w:rPr>
        <w:t xml:space="preserve"> </w:t>
      </w:r>
      <w:r w:rsidRPr="00C407D6">
        <w:rPr>
          <w:szCs w:val="22"/>
        </w:rPr>
        <w:t>verapamilu a diltiazemu a beta</w:t>
      </w:r>
      <w:r>
        <w:rPr>
          <w:szCs w:val="22"/>
        </w:rPr>
        <w:t>-</w:t>
      </w:r>
      <w:r w:rsidRPr="00C407D6">
        <w:rPr>
          <w:szCs w:val="22"/>
        </w:rPr>
        <w:t>antagonisty propranololu.</w:t>
      </w:r>
    </w:p>
    <w:p w14:paraId="5A18913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B889258" w14:textId="77777777" w:rsidR="00502287" w:rsidRPr="00B41D57" w:rsidRDefault="00502287" w:rsidP="00502287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41633B3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6E3B9E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Perorální podání.</w:t>
      </w:r>
    </w:p>
    <w:p w14:paraId="39605FC3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1468B30" w14:textId="77777777" w:rsidR="00502287" w:rsidRPr="0015491A" w:rsidRDefault="00502287" w:rsidP="00502287">
      <w:pPr>
        <w:tabs>
          <w:tab w:val="clear" w:pos="567"/>
        </w:tabs>
        <w:spacing w:line="240" w:lineRule="auto"/>
      </w:pPr>
      <w:r w:rsidRPr="00B41D57">
        <w:t>Pro zajištění správného dávkování je třeba co nejpřesněji stanovit živou hmotnost.</w:t>
      </w:r>
    </w:p>
    <w:p w14:paraId="4A5697FD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7119FCC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Tablety podávejte perorálně v dávce od 0,2</w:t>
      </w:r>
      <w:r>
        <w:rPr>
          <w:szCs w:val="22"/>
        </w:rPr>
        <w:t> </w:t>
      </w:r>
      <w:r w:rsidRPr="00282EEC">
        <w:rPr>
          <w:szCs w:val="22"/>
        </w:rPr>
        <w:t>mg do 0,6</w:t>
      </w:r>
      <w:r>
        <w:rPr>
          <w:szCs w:val="22"/>
        </w:rPr>
        <w:t> </w:t>
      </w:r>
      <w:r w:rsidRPr="00282EEC">
        <w:rPr>
          <w:szCs w:val="22"/>
        </w:rPr>
        <w:t>mg pimobendanu/kg živé hmotnosti</w:t>
      </w:r>
      <w:r>
        <w:rPr>
          <w:szCs w:val="22"/>
        </w:rPr>
        <w:t>/</w:t>
      </w:r>
      <w:r w:rsidRPr="00282EEC">
        <w:rPr>
          <w:szCs w:val="22"/>
        </w:rPr>
        <w:t>den. Doporučovaná denní dávka je 0,5</w:t>
      </w:r>
      <w:r>
        <w:rPr>
          <w:szCs w:val="22"/>
        </w:rPr>
        <w:t> </w:t>
      </w:r>
      <w:r w:rsidRPr="00282EEC">
        <w:rPr>
          <w:szCs w:val="22"/>
        </w:rPr>
        <w:t>mg pimobendanu/kg živé hmotnosti. Dávka se rozdělí na dvě podání (po 0,25</w:t>
      </w:r>
      <w:r>
        <w:rPr>
          <w:szCs w:val="22"/>
        </w:rPr>
        <w:t> </w:t>
      </w:r>
      <w:r w:rsidRPr="00282EEC">
        <w:rPr>
          <w:szCs w:val="22"/>
        </w:rPr>
        <w:t>mg/kg živé hmotnosti): jedna polovina dávky ráno a druhá polovina o 12</w:t>
      </w:r>
      <w:r>
        <w:rPr>
          <w:szCs w:val="22"/>
        </w:rPr>
        <w:t> </w:t>
      </w:r>
      <w:r w:rsidRPr="00282EEC">
        <w:rPr>
          <w:szCs w:val="22"/>
        </w:rPr>
        <w:t>hodin později. Každá dávka se musí podávat přibližně jednu hodinu před krmením.</w:t>
      </w:r>
    </w:p>
    <w:p w14:paraId="7A2C3B9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DF7BC19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Nepřekračujte doporučené dávkování.</w:t>
      </w:r>
    </w:p>
    <w:p w14:paraId="73F7B84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164D07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</w:rPr>
        <w:object w:dxaOrig="1440" w:dyaOrig="1440" w14:anchorId="32F09B5F">
          <v:shape id="_x0000_s1028" type="#_x0000_t75" style="position:absolute;margin-left:393.25pt;margin-top:10.1pt;width:49.2pt;height:50.9pt;z-index:-251655168;mso-wrap-edited:f" wrapcoords="-188 0 -188 21418 21600 21418 21600 0 -188 0" fillcolor="window">
            <v:imagedata r:id="rId11" o:title=""/>
            <w10:wrap type="tight" side="left"/>
          </v:shape>
          <o:OLEObject Type="Embed" ProgID="Word.Picture.8" ShapeID="_x0000_s1028" DrawAspect="Content" ObjectID="_1848209690" r:id="rId15"/>
        </w:object>
      </w:r>
      <w:r>
        <w:rPr>
          <w:szCs w:val="22"/>
        </w:rPr>
        <w:t>Veterinární léčivý p</w:t>
      </w:r>
      <w:r w:rsidRPr="00282EEC">
        <w:rPr>
          <w:szCs w:val="22"/>
        </w:rPr>
        <w:t>řípravek lze kombinovat s diuretickou léčbou, např. s furosemidem.</w:t>
      </w:r>
      <w:r w:rsidRPr="00C407D6">
        <w:rPr>
          <w:szCs w:val="22"/>
        </w:rPr>
        <w:t xml:space="preserve"> </w:t>
      </w:r>
    </w:p>
    <w:p w14:paraId="139EFF7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5BC1B1A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E3769C">
        <w:rPr>
          <w:szCs w:val="22"/>
        </w:rPr>
        <w:t>Jednu tabletu se čtvrtící rýhou rozdělíte na čtvrtiny tak, že ji položíte na rovný povrch rýhovanou stranou otočenou nahoru a na střed zatlačíte palcem</w:t>
      </w:r>
      <w:r w:rsidRPr="00282EEC">
        <w:rPr>
          <w:szCs w:val="22"/>
        </w:rPr>
        <w:t>.</w:t>
      </w:r>
    </w:p>
    <w:p w14:paraId="2C689EB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9E4BD8" w14:textId="77777777" w:rsidR="00502287" w:rsidRPr="00B41D57" w:rsidRDefault="00502287" w:rsidP="00502287">
      <w:pPr>
        <w:pStyle w:val="Style1"/>
      </w:pPr>
      <w:r w:rsidRPr="00B41D57">
        <w:t>3.10</w:t>
      </w:r>
      <w:r w:rsidRPr="00B41D57">
        <w:tab/>
        <w:t>Příznaky předávkování (a kde</w:t>
      </w:r>
      <w:r>
        <w:t xml:space="preserve"> </w:t>
      </w:r>
      <w:r w:rsidRPr="00B41D57">
        <w:t>je</w:t>
      </w:r>
      <w:r>
        <w:t xml:space="preserve"> </w:t>
      </w:r>
      <w:r w:rsidRPr="005E66FC">
        <w:t xml:space="preserve">relevantní, první pomoc a antidota) </w:t>
      </w:r>
    </w:p>
    <w:p w14:paraId="07D0642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09E047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V případě předávkování se může</w:t>
      </w:r>
      <w:r>
        <w:rPr>
          <w:szCs w:val="22"/>
        </w:rPr>
        <w:t xml:space="preserve"> </w:t>
      </w:r>
      <w:r w:rsidRPr="00C407D6">
        <w:rPr>
          <w:szCs w:val="22"/>
        </w:rPr>
        <w:t xml:space="preserve">objevit zvracení, pozitivní chronotropní účinek, apatie, ataxie, srdeční šelesty nebo hypotenze. Za této situace je nutné snížit dávkování a zahájit vhodnou symptomatickou léčbu. </w:t>
      </w:r>
    </w:p>
    <w:p w14:paraId="291EA8E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842143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prodloužené expozici (6</w:t>
      </w:r>
      <w:r>
        <w:rPr>
          <w:szCs w:val="22"/>
        </w:rPr>
        <w:t> </w:t>
      </w:r>
      <w:r w:rsidRPr="00C407D6">
        <w:rPr>
          <w:szCs w:val="22"/>
        </w:rPr>
        <w:t>měsíců) bylo u některých zdravých psů plemene bígl, kterým byl podáván 3 až 5násobek doporučené dávky, pozorováno ztluštění mitrální chlopně a hypertrofie levé komory. Tyto změny jsou farmakodynamického původu.</w:t>
      </w:r>
    </w:p>
    <w:p w14:paraId="3A0F20B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1678517" w14:textId="77777777" w:rsidR="00502287" w:rsidRPr="00B41D57" w:rsidRDefault="00502287" w:rsidP="00502287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2B69B76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AE6BA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6B6488B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ADE6E70" w14:textId="77777777" w:rsidR="00502287" w:rsidRPr="00B41D57" w:rsidRDefault="00502287" w:rsidP="00502287">
      <w:pPr>
        <w:pStyle w:val="Style1"/>
      </w:pPr>
      <w:r w:rsidRPr="00B41D57">
        <w:t>3.12</w:t>
      </w:r>
      <w:r w:rsidRPr="00B41D57">
        <w:tab/>
        <w:t>Ochranné lhůty</w:t>
      </w:r>
    </w:p>
    <w:p w14:paraId="123F85F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A0264C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38E164F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9EBFBF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D2D8267" w14:textId="77777777" w:rsidR="00502287" w:rsidRPr="00B41D57" w:rsidRDefault="00502287" w:rsidP="00502287">
      <w:pPr>
        <w:pStyle w:val="Style1"/>
      </w:pPr>
      <w:r w:rsidRPr="00B41D57">
        <w:t>4.</w:t>
      </w:r>
      <w:r w:rsidRPr="00B41D57">
        <w:tab/>
        <w:t>FARMAKOLOGICKÉ INFORMACE</w:t>
      </w:r>
    </w:p>
    <w:p w14:paraId="45F07D3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5FF7720" w14:textId="77777777" w:rsidR="00502287" w:rsidRPr="00554C27" w:rsidRDefault="00502287" w:rsidP="00502287">
      <w:pPr>
        <w:pStyle w:val="Style1"/>
      </w:pPr>
      <w:r w:rsidRPr="00B41D57">
        <w:t>4.1</w:t>
      </w:r>
      <w:r w:rsidRPr="00B41D57">
        <w:tab/>
        <w:t>ATCvet kód:</w:t>
      </w:r>
      <w:r>
        <w:t xml:space="preserve"> </w:t>
      </w:r>
      <w:r w:rsidRPr="00C407D6">
        <w:rPr>
          <w:b w:val="0"/>
          <w:bCs/>
        </w:rPr>
        <w:t>QC01CE90</w:t>
      </w:r>
    </w:p>
    <w:p w14:paraId="2489D48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6ABFB77" w14:textId="77777777" w:rsidR="00502287" w:rsidRPr="00B41D57" w:rsidRDefault="00502287" w:rsidP="00502287">
      <w:pPr>
        <w:pStyle w:val="Style1"/>
      </w:pPr>
      <w:r w:rsidRPr="00B41D57">
        <w:t>4.2</w:t>
      </w:r>
      <w:r w:rsidRPr="00B41D57">
        <w:tab/>
        <w:t>Farmakodynamika</w:t>
      </w:r>
    </w:p>
    <w:p w14:paraId="1EDAE0B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DEAC5A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Pimobendan, benzimidazolový-pyridazinonový derivát, je nesympatomimetická, neglykosidová inotropní látka se silnými vazodilatačními vlastnostmi.</w:t>
      </w:r>
    </w:p>
    <w:p w14:paraId="42AEAD2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236990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Pimobendan navozuje stimulační aktivitu na myokard dvojím mechanismem působení: zvýšením senzitivity vláken srdeční svaloviny na </w:t>
      </w:r>
      <w:r>
        <w:rPr>
          <w:szCs w:val="22"/>
        </w:rPr>
        <w:t>vápník</w:t>
      </w:r>
      <w:r w:rsidRPr="00C407D6">
        <w:rPr>
          <w:szCs w:val="22"/>
        </w:rPr>
        <w:t xml:space="preserve"> a inhibicí fosfodiesterázy (typu III). Inhibi</w:t>
      </w:r>
      <w:r>
        <w:rPr>
          <w:szCs w:val="22"/>
        </w:rPr>
        <w:t>cí</w:t>
      </w:r>
      <w:r w:rsidRPr="00C407D6">
        <w:rPr>
          <w:szCs w:val="22"/>
        </w:rPr>
        <w:t xml:space="preserve"> aktivit</w:t>
      </w:r>
      <w:r>
        <w:rPr>
          <w:szCs w:val="22"/>
        </w:rPr>
        <w:t>y</w:t>
      </w:r>
      <w:r w:rsidRPr="00C407D6">
        <w:rPr>
          <w:szCs w:val="22"/>
        </w:rPr>
        <w:t xml:space="preserve"> fosfodiesterázy III navozuje rovněž vazodilatační efekt.</w:t>
      </w:r>
    </w:p>
    <w:p w14:paraId="439A4B4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47E96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Při použití v případech symptomatické insuficience chlopní v kombinaci s furosemidem se ukázalo, že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zlepšuje kvalitu </w:t>
      </w:r>
      <w:r>
        <w:rPr>
          <w:szCs w:val="22"/>
        </w:rPr>
        <w:t xml:space="preserve">života </w:t>
      </w:r>
      <w:r w:rsidRPr="00C407D6">
        <w:rPr>
          <w:szCs w:val="22"/>
        </w:rPr>
        <w:t>a prodlužuje</w:t>
      </w:r>
      <w:r>
        <w:rPr>
          <w:szCs w:val="22"/>
        </w:rPr>
        <w:t xml:space="preserve"> očekávanou</w:t>
      </w:r>
      <w:r w:rsidRPr="00C407D6">
        <w:rPr>
          <w:szCs w:val="22"/>
        </w:rPr>
        <w:t xml:space="preserve"> délku života léčených psů.</w:t>
      </w:r>
    </w:p>
    <w:p w14:paraId="0ED19D6A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A90973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použití v omezeném počtu případů symptomatické dilat</w:t>
      </w:r>
      <w:r>
        <w:rPr>
          <w:szCs w:val="22"/>
        </w:rPr>
        <w:t>ační</w:t>
      </w:r>
      <w:r w:rsidRPr="00C407D6">
        <w:rPr>
          <w:szCs w:val="22"/>
        </w:rPr>
        <w:t xml:space="preserve"> kardiomyopatie v kombinaci s furosemidem, enalaprilem a digoxinem se ukázalo, že</w:t>
      </w:r>
      <w:r>
        <w:rPr>
          <w:szCs w:val="22"/>
        </w:rPr>
        <w:t xml:space="preserve"> veterinární léčivý</w:t>
      </w:r>
      <w:r w:rsidRPr="00C407D6">
        <w:rPr>
          <w:szCs w:val="22"/>
        </w:rPr>
        <w:t xml:space="preserve"> přípravek zlepšuje kvalitu</w:t>
      </w:r>
      <w:r>
        <w:rPr>
          <w:szCs w:val="22"/>
        </w:rPr>
        <w:t xml:space="preserve"> života</w:t>
      </w:r>
      <w:r w:rsidRPr="00C407D6">
        <w:rPr>
          <w:szCs w:val="22"/>
        </w:rPr>
        <w:t xml:space="preserve"> a prodlužuje </w:t>
      </w:r>
      <w:r>
        <w:rPr>
          <w:szCs w:val="22"/>
        </w:rPr>
        <w:t xml:space="preserve">očekávanou </w:t>
      </w:r>
      <w:r w:rsidRPr="00C407D6">
        <w:rPr>
          <w:szCs w:val="22"/>
        </w:rPr>
        <w:t>délku života léčených psů.</w:t>
      </w:r>
    </w:p>
    <w:p w14:paraId="380508A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42A681B" w14:textId="77777777" w:rsidR="00502287" w:rsidRPr="00B41D57" w:rsidRDefault="00502287" w:rsidP="00502287">
      <w:pPr>
        <w:pStyle w:val="Style1"/>
      </w:pPr>
      <w:r w:rsidRPr="00B41D57">
        <w:t>4.3</w:t>
      </w:r>
      <w:r w:rsidRPr="00B41D57">
        <w:tab/>
        <w:t>Farmakokinetika</w:t>
      </w:r>
    </w:p>
    <w:p w14:paraId="59E8A16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C86000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Absorpce</w:t>
      </w:r>
    </w:p>
    <w:p w14:paraId="4BBD0608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 perorálním podání tohoto veterinárního léčivého přípravku je absolutní biologická dostupnost léčivé látky 60</w:t>
      </w:r>
      <w:r>
        <w:rPr>
          <w:szCs w:val="22"/>
        </w:rPr>
        <w:t>–</w:t>
      </w:r>
      <w:r w:rsidRPr="00282EEC">
        <w:rPr>
          <w:szCs w:val="22"/>
        </w:rPr>
        <w:t>63</w:t>
      </w:r>
      <w:r>
        <w:rPr>
          <w:szCs w:val="22"/>
        </w:rPr>
        <w:t> </w:t>
      </w:r>
      <w:r w:rsidRPr="00282EEC">
        <w:rPr>
          <w:szCs w:val="22"/>
        </w:rPr>
        <w:t>%. Vzhledem k tomu, že je biologická dostupnost pimobendanu při podání s krmivem nebo krátce potom podstatně redukována, doporučuje se podávat</w:t>
      </w:r>
      <w:r>
        <w:rPr>
          <w:szCs w:val="22"/>
        </w:rPr>
        <w:t xml:space="preserve"> veterinární léčivý</w:t>
      </w:r>
      <w:r w:rsidRPr="00282EEC">
        <w:rPr>
          <w:szCs w:val="22"/>
        </w:rPr>
        <w:t xml:space="preserve"> přípravek zvířatům přibližně 1 hodinu před krmením.</w:t>
      </w:r>
    </w:p>
    <w:p w14:paraId="2D9D3EC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47EBC1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Distribuce</w:t>
      </w:r>
    </w:p>
    <w:p w14:paraId="0D0205F0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Distribuční objem je 2,6</w:t>
      </w:r>
      <w:r>
        <w:rPr>
          <w:szCs w:val="22"/>
        </w:rPr>
        <w:t> </w:t>
      </w:r>
      <w:r w:rsidRPr="00282EEC">
        <w:rPr>
          <w:szCs w:val="22"/>
        </w:rPr>
        <w:t xml:space="preserve">l/kg, což znamená, že je pimobendan rychle distribuován do tkání. Na proteiny plazmy se váže průměrně </w:t>
      </w:r>
      <w:r>
        <w:rPr>
          <w:szCs w:val="22"/>
        </w:rPr>
        <w:t>z </w:t>
      </w:r>
      <w:r w:rsidRPr="00282EEC">
        <w:rPr>
          <w:szCs w:val="22"/>
        </w:rPr>
        <w:t>93</w:t>
      </w:r>
      <w:r>
        <w:rPr>
          <w:szCs w:val="22"/>
        </w:rPr>
        <w:t> </w:t>
      </w:r>
      <w:r w:rsidRPr="00282EEC">
        <w:rPr>
          <w:szCs w:val="22"/>
        </w:rPr>
        <w:t>%.</w:t>
      </w:r>
    </w:p>
    <w:p w14:paraId="21AA8448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5A18B8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  <w:u w:val="single"/>
        </w:rPr>
        <w:t>Metabolismu</w:t>
      </w:r>
      <w:r w:rsidRPr="00C407D6">
        <w:rPr>
          <w:szCs w:val="22"/>
        </w:rPr>
        <w:t>s</w:t>
      </w:r>
    </w:p>
    <w:p w14:paraId="4173B8C7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Sloučenina je oxidací demetylována</w:t>
      </w:r>
      <w:r>
        <w:rPr>
          <w:szCs w:val="22"/>
        </w:rPr>
        <w:t xml:space="preserve"> </w:t>
      </w:r>
      <w:r w:rsidRPr="00282EEC">
        <w:rPr>
          <w:szCs w:val="22"/>
        </w:rPr>
        <w:t xml:space="preserve">na hlavní aktivní metabolit (UD-CG 212).  Další metabolické </w:t>
      </w:r>
      <w:r>
        <w:rPr>
          <w:szCs w:val="22"/>
        </w:rPr>
        <w:t>dráhy</w:t>
      </w:r>
      <w:r w:rsidRPr="00282EEC">
        <w:rPr>
          <w:szCs w:val="22"/>
        </w:rPr>
        <w:t xml:space="preserve"> vedou z UD-CG 212 konjugací fáze II na základní glukuronidy a na sulfáty.</w:t>
      </w:r>
    </w:p>
    <w:p w14:paraId="0F847D3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C569E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Eliminace</w:t>
      </w:r>
    </w:p>
    <w:p w14:paraId="787D57A0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Poločas eliminace pimobendanu z plazmy je 1,1 ± 0,7</w:t>
      </w:r>
      <w:r>
        <w:rPr>
          <w:szCs w:val="22"/>
        </w:rPr>
        <w:t> </w:t>
      </w:r>
      <w:r w:rsidRPr="00282EEC">
        <w:rPr>
          <w:szCs w:val="22"/>
        </w:rPr>
        <w:t xml:space="preserve">hodiny. </w:t>
      </w:r>
    </w:p>
    <w:p w14:paraId="7B978D9B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Hlavní aktivní metabolit je eliminován z plazmy v poločase 1,5 ± 0,2</w:t>
      </w:r>
      <w:r>
        <w:rPr>
          <w:szCs w:val="22"/>
        </w:rPr>
        <w:t> </w:t>
      </w:r>
      <w:r w:rsidRPr="00282EEC">
        <w:rPr>
          <w:szCs w:val="22"/>
        </w:rPr>
        <w:t>hodiny. Téměř celá dávka je vylučována trusem.</w:t>
      </w:r>
    </w:p>
    <w:p w14:paraId="0020768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86F352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D57613A" w14:textId="77777777" w:rsidR="00502287" w:rsidRPr="00B41D57" w:rsidRDefault="00502287" w:rsidP="00502287">
      <w:pPr>
        <w:pStyle w:val="Style1"/>
      </w:pPr>
      <w:r w:rsidRPr="00B41D57">
        <w:t>5.</w:t>
      </w:r>
      <w:r w:rsidRPr="00B41D57">
        <w:tab/>
        <w:t>FARMACEUTICKÉ ÚDAJE</w:t>
      </w:r>
    </w:p>
    <w:p w14:paraId="7C39D58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1C22FC7" w14:textId="77777777" w:rsidR="00502287" w:rsidRPr="00B41D57" w:rsidRDefault="00502287" w:rsidP="00502287">
      <w:pPr>
        <w:pStyle w:val="Style1"/>
      </w:pPr>
      <w:r w:rsidRPr="00B41D57">
        <w:t>5.1</w:t>
      </w:r>
      <w:r w:rsidRPr="00B41D57">
        <w:tab/>
        <w:t>Hlavní inkompatibility</w:t>
      </w:r>
    </w:p>
    <w:p w14:paraId="21AFCFE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0C8300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Neuplatňuje se.</w:t>
      </w:r>
    </w:p>
    <w:p w14:paraId="4AE8601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FBAB4C2" w14:textId="77777777" w:rsidR="00502287" w:rsidRPr="00B41D57" w:rsidRDefault="00502287" w:rsidP="00502287">
      <w:pPr>
        <w:pStyle w:val="Style1"/>
      </w:pPr>
      <w:r w:rsidRPr="00B41D57">
        <w:t>5.2</w:t>
      </w:r>
      <w:r w:rsidRPr="00B41D57">
        <w:tab/>
        <w:t>Doba použitelnosti</w:t>
      </w:r>
    </w:p>
    <w:p w14:paraId="48B559F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049D46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Doba použitelnosti veterinárního léčivého přípravku v neporušeném obalu: 30</w:t>
      </w:r>
      <w:r>
        <w:rPr>
          <w:szCs w:val="22"/>
        </w:rPr>
        <w:t> </w:t>
      </w:r>
      <w:r w:rsidRPr="00C407D6">
        <w:rPr>
          <w:szCs w:val="22"/>
        </w:rPr>
        <w:t>měsíců.</w:t>
      </w:r>
    </w:p>
    <w:p w14:paraId="5B66C55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Doba použitelnosti </w:t>
      </w:r>
      <w:r w:rsidRPr="00E3769C">
        <w:rPr>
          <w:szCs w:val="22"/>
        </w:rPr>
        <w:t>zbylých částí</w:t>
      </w:r>
      <w:r w:rsidRPr="00C407D6">
        <w:rPr>
          <w:szCs w:val="22"/>
        </w:rPr>
        <w:t xml:space="preserve"> tablety: 3</w:t>
      </w:r>
      <w:r>
        <w:rPr>
          <w:szCs w:val="22"/>
        </w:rPr>
        <w:t> </w:t>
      </w:r>
      <w:r w:rsidRPr="00C407D6">
        <w:rPr>
          <w:szCs w:val="22"/>
        </w:rPr>
        <w:t>dny.</w:t>
      </w:r>
    </w:p>
    <w:p w14:paraId="10AE7F7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5DBE2C" w14:textId="77777777" w:rsidR="00502287" w:rsidRPr="00B41D57" w:rsidRDefault="00502287" w:rsidP="00502287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545556B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EC247C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Uchovávejte při teplotě do 30</w:t>
      </w:r>
      <w:r>
        <w:rPr>
          <w:szCs w:val="22"/>
        </w:rPr>
        <w:t> </w:t>
      </w:r>
      <w:r w:rsidRPr="00C407D6">
        <w:rPr>
          <w:szCs w:val="22"/>
        </w:rPr>
        <w:t>°C.</w:t>
      </w:r>
    </w:p>
    <w:p w14:paraId="464094D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Zbylé nepoužité </w:t>
      </w:r>
      <w:r w:rsidRPr="00E3769C">
        <w:rPr>
          <w:szCs w:val="22"/>
        </w:rPr>
        <w:t>části</w:t>
      </w:r>
      <w:r w:rsidRPr="00C407D6">
        <w:rPr>
          <w:szCs w:val="22"/>
        </w:rPr>
        <w:t xml:space="preserve"> tablet vraťte zpět do blistru a použijte do 3</w:t>
      </w:r>
      <w:r>
        <w:rPr>
          <w:szCs w:val="22"/>
        </w:rPr>
        <w:t> </w:t>
      </w:r>
      <w:r w:rsidRPr="00C407D6">
        <w:rPr>
          <w:szCs w:val="22"/>
        </w:rPr>
        <w:t>dnů.</w:t>
      </w:r>
    </w:p>
    <w:p w14:paraId="369BF11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77D2DDE" w14:textId="77777777" w:rsidR="00502287" w:rsidRPr="00B41D57" w:rsidRDefault="00502287" w:rsidP="00502287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85552B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C52679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Blistr hliník-PVC/PE/PVDC: </w:t>
      </w:r>
    </w:p>
    <w:p w14:paraId="405C8EB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 xml:space="preserve">blistrů v papírové krabičce. </w:t>
      </w:r>
    </w:p>
    <w:p w14:paraId="39DB657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0D1149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Blistr hliník</w:t>
      </w:r>
      <w:r w:rsidRPr="00137C5E">
        <w:rPr>
          <w:szCs w:val="22"/>
        </w:rPr>
        <w:t>–</w:t>
      </w:r>
      <w:r w:rsidRPr="00C407D6">
        <w:rPr>
          <w:szCs w:val="22"/>
        </w:rPr>
        <w:t>hliník:</w:t>
      </w:r>
    </w:p>
    <w:p w14:paraId="600F0CA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5 </w:t>
      </w:r>
      <w:r w:rsidRPr="00C407D6">
        <w:rPr>
          <w:szCs w:val="22"/>
        </w:rPr>
        <w:t xml:space="preserve">tablet v blistru: </w:t>
      </w:r>
      <w:r>
        <w:rPr>
          <w:szCs w:val="22"/>
        </w:rPr>
        <w:t>4, 10, 20</w:t>
      </w:r>
      <w:r w:rsidRPr="00C407D6">
        <w:rPr>
          <w:szCs w:val="22"/>
        </w:rPr>
        <w:t xml:space="preserve"> nebo 5</w:t>
      </w:r>
      <w:r>
        <w:rPr>
          <w:szCs w:val="22"/>
        </w:rPr>
        <w:t>0 </w:t>
      </w:r>
      <w:r w:rsidRPr="00C407D6">
        <w:rPr>
          <w:szCs w:val="22"/>
        </w:rPr>
        <w:t>blistrů v papírové krabičce.</w:t>
      </w:r>
    </w:p>
    <w:p w14:paraId="3C65B79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541E46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Na trhu nemusí být všechny velikosti balení.</w:t>
      </w:r>
    </w:p>
    <w:p w14:paraId="6BE4A34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D59B749" w14:textId="77777777" w:rsidR="00502287" w:rsidRPr="00B41D57" w:rsidRDefault="00502287" w:rsidP="00502287">
      <w:pPr>
        <w:pStyle w:val="Style1"/>
        <w:keepNext/>
      </w:pPr>
      <w:r w:rsidRPr="00B41D57">
        <w:lastRenderedPageBreak/>
        <w:t>5.5</w:t>
      </w:r>
      <w:r w:rsidRPr="00B41D57">
        <w:tab/>
        <w:t>Zvláštní opatření pro likvidaci nepoužit</w:t>
      </w:r>
      <w:r>
        <w:t>ých</w:t>
      </w:r>
      <w:r w:rsidRPr="00B41D57">
        <w:t xml:space="preserve"> veterinární</w:t>
      </w:r>
      <w:r>
        <w:t>ch</w:t>
      </w:r>
      <w:r w:rsidRPr="00B41D57">
        <w:t xml:space="preserve"> léčiv</w:t>
      </w:r>
      <w:r>
        <w:t>ých</w:t>
      </w:r>
      <w:r w:rsidRPr="00B41D57">
        <w:t xml:space="preserve"> přípravk</w:t>
      </w:r>
      <w:r>
        <w:t>ů</w:t>
      </w:r>
      <w:r w:rsidRPr="00B41D57">
        <w:t xml:space="preserve"> nebo odpad</w:t>
      </w:r>
      <w:r>
        <w:t>ů</w:t>
      </w:r>
      <w:r w:rsidRPr="00B41D57">
        <w:t>, kter</w:t>
      </w:r>
      <w:r>
        <w:t>é</w:t>
      </w:r>
      <w:r w:rsidRPr="00B41D57">
        <w:t xml:space="preserve"> pochází z</w:t>
      </w:r>
      <w:r>
        <w:t> </w:t>
      </w:r>
      <w:r w:rsidRPr="00B41D57">
        <w:t>t</w:t>
      </w:r>
      <w:r>
        <w:t xml:space="preserve">ěchto </w:t>
      </w:r>
      <w:r w:rsidRPr="00B41D57">
        <w:t>přípravk</w:t>
      </w:r>
      <w:r>
        <w:t>ů</w:t>
      </w:r>
    </w:p>
    <w:p w14:paraId="35D93E2B" w14:textId="77777777" w:rsidR="00502287" w:rsidRPr="00B41D57" w:rsidRDefault="00502287" w:rsidP="00502287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6A32B882" w14:textId="77777777" w:rsidR="00502287" w:rsidRPr="00B41D57" w:rsidRDefault="00502287" w:rsidP="00502287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36DD389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D162E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7ECD2F6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09FA42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7697F8E" w14:textId="77777777" w:rsidR="00502287" w:rsidRPr="00B41D57" w:rsidRDefault="00502287" w:rsidP="00502287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154F291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8E7AA7A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Eurovet Animal Health B</w:t>
      </w:r>
      <w:r>
        <w:rPr>
          <w:szCs w:val="22"/>
        </w:rPr>
        <w:t>.</w:t>
      </w:r>
      <w:r w:rsidRPr="00C407D6">
        <w:rPr>
          <w:szCs w:val="22"/>
        </w:rPr>
        <w:t>V</w:t>
      </w:r>
      <w:r>
        <w:rPr>
          <w:szCs w:val="22"/>
        </w:rPr>
        <w:t>.</w:t>
      </w:r>
    </w:p>
    <w:p w14:paraId="0A83C55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375FB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35FF500" w14:textId="77777777" w:rsidR="00502287" w:rsidRPr="00B41D57" w:rsidRDefault="00502287" w:rsidP="00502287">
      <w:pPr>
        <w:pStyle w:val="Style1"/>
      </w:pPr>
      <w:r w:rsidRPr="00B41D57">
        <w:t>7.</w:t>
      </w:r>
      <w:r w:rsidRPr="00B41D57">
        <w:tab/>
        <w:t>REGISTRAČNÍ ČÍSLO(A)</w:t>
      </w:r>
    </w:p>
    <w:p w14:paraId="4346F53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43A0E5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96/0</w:t>
      </w:r>
      <w:r>
        <w:rPr>
          <w:szCs w:val="22"/>
        </w:rPr>
        <w:t>40</w:t>
      </w:r>
      <w:r w:rsidRPr="00C407D6">
        <w:rPr>
          <w:szCs w:val="22"/>
        </w:rPr>
        <w:t>/</w:t>
      </w:r>
      <w:proofErr w:type="gramStart"/>
      <w:r w:rsidRPr="00C407D6">
        <w:rPr>
          <w:szCs w:val="22"/>
        </w:rPr>
        <w:t>16-C</w:t>
      </w:r>
      <w:proofErr w:type="gramEnd"/>
    </w:p>
    <w:p w14:paraId="1244941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BF12B1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E0DEB51" w14:textId="77777777" w:rsidR="00502287" w:rsidRPr="00B41D57" w:rsidRDefault="00502287" w:rsidP="00502287">
      <w:pPr>
        <w:pStyle w:val="Style1"/>
      </w:pPr>
      <w:r w:rsidRPr="00B41D57">
        <w:t>8.</w:t>
      </w:r>
      <w:r w:rsidRPr="00B41D57">
        <w:tab/>
        <w:t>DATUM PRVNÍ REGISTRACE</w:t>
      </w:r>
    </w:p>
    <w:p w14:paraId="1709487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A2E908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Datum </w:t>
      </w:r>
      <w:r>
        <w:rPr>
          <w:szCs w:val="22"/>
        </w:rPr>
        <w:t>první</w:t>
      </w:r>
      <w:r w:rsidRPr="00C407D6">
        <w:rPr>
          <w:szCs w:val="22"/>
        </w:rPr>
        <w:t xml:space="preserve"> registrace: 6. 6. 2016</w:t>
      </w:r>
    </w:p>
    <w:p w14:paraId="476AFF2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ECA736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B9E4CC" w14:textId="77777777" w:rsidR="00502287" w:rsidRPr="00B41D57" w:rsidRDefault="00502287" w:rsidP="00502287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618B50B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8A501F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2D49D12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3EA80C5" w14:textId="77777777" w:rsidR="00502287" w:rsidRPr="00B41D57" w:rsidRDefault="00502287" w:rsidP="00502287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565ABBB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1E12802" w14:textId="77777777" w:rsidR="00502287" w:rsidRDefault="00502287" w:rsidP="00502287">
      <w:pPr>
        <w:tabs>
          <w:tab w:val="clear" w:pos="567"/>
        </w:tabs>
        <w:spacing w:line="240" w:lineRule="auto"/>
      </w:pPr>
      <w:r w:rsidRPr="00C407D6">
        <w:t>Veterinární léčivý přípravek je vydáván pouze na předpis.</w:t>
      </w:r>
    </w:p>
    <w:p w14:paraId="65C8D993" w14:textId="77777777" w:rsidR="00502287" w:rsidRDefault="00502287" w:rsidP="00502287">
      <w:pPr>
        <w:tabs>
          <w:tab w:val="clear" w:pos="567"/>
        </w:tabs>
        <w:spacing w:line="240" w:lineRule="auto"/>
      </w:pPr>
    </w:p>
    <w:p w14:paraId="654FB830" w14:textId="77777777" w:rsidR="00502287" w:rsidRDefault="00502287" w:rsidP="00502287">
      <w:pPr>
        <w:ind w:right="-1"/>
        <w:rPr>
          <w:i/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6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3E59F6D5" w14:textId="77777777" w:rsidR="00502287" w:rsidRDefault="00502287" w:rsidP="00502287">
      <w:pPr>
        <w:ind w:right="-1"/>
        <w:rPr>
          <w:szCs w:val="22"/>
        </w:rPr>
      </w:pPr>
    </w:p>
    <w:p w14:paraId="1C5F2AB7" w14:textId="77777777" w:rsidR="00502287" w:rsidRPr="00B41D57" w:rsidRDefault="00502287" w:rsidP="00502287">
      <w:pPr>
        <w:ind w:right="-1"/>
        <w:rPr>
          <w:szCs w:val="22"/>
        </w:rPr>
      </w:pPr>
      <w:r w:rsidRPr="00EF3617">
        <w:t>Podrobné informace o tomto veterinárním léčivém přípravku naleznete také v národní databázi (</w:t>
      </w:r>
      <w:hyperlink r:id="rId17" w:history="1">
        <w:r w:rsidRPr="00EF3617">
          <w:rPr>
            <w:rStyle w:val="Hypertextovodkaz"/>
          </w:rPr>
          <w:t>https://www.uskvbl.cz</w:t>
        </w:r>
      </w:hyperlink>
      <w:r w:rsidRPr="00EF3617">
        <w:t>).</w:t>
      </w:r>
    </w:p>
    <w:p w14:paraId="09F6601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BD0E8E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883FFF9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AFFB85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F4ED27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DEE084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FC1A52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2E8A21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19EB10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FF9682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E1E670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62775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F89269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B9B1EF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900B48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B1AE9DF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28B04C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A42139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3F6598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CD5696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23A958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C880DF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A8CFBC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DA4A1F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FE761D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AA25E4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206F74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049F8F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0E144B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D152B2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024F30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48CF90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3ABAC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B1BCBA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6035A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9F666C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CD20C2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12A0E6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577B9D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D217C4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8AA2781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62BA6D0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F5BEB3" w14:textId="77777777" w:rsidR="00502287" w:rsidRPr="00B41D57" w:rsidRDefault="00502287" w:rsidP="00502287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02A196FF" w14:textId="77777777" w:rsidR="00502287" w:rsidRPr="00B41D57" w:rsidRDefault="00502287" w:rsidP="00502287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0C2A706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32803D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Cardisure </w:t>
      </w:r>
      <w:r>
        <w:rPr>
          <w:szCs w:val="22"/>
        </w:rPr>
        <w:t>10 </w:t>
      </w:r>
      <w:r w:rsidRPr="00C407D6">
        <w:rPr>
          <w:szCs w:val="22"/>
        </w:rPr>
        <w:t>mg ochucené tablety pro psy</w:t>
      </w:r>
    </w:p>
    <w:p w14:paraId="4128B58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1C7CEF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95B7693" w14:textId="77777777" w:rsidR="00502287" w:rsidRPr="00B41D57" w:rsidRDefault="00502287" w:rsidP="00502287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44E0E2F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270A18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Každá</w:t>
      </w:r>
      <w:r w:rsidRPr="00C407D6">
        <w:rPr>
          <w:szCs w:val="22"/>
        </w:rPr>
        <w:t xml:space="preserve"> tableta obsahuje:</w:t>
      </w:r>
    </w:p>
    <w:p w14:paraId="35F0C86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144D88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7933C45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iCs/>
          <w:szCs w:val="22"/>
        </w:rPr>
      </w:pPr>
      <w:r w:rsidRPr="00C407D6">
        <w:rPr>
          <w:iCs/>
          <w:szCs w:val="22"/>
        </w:rPr>
        <w:t>Pimobendanum</w:t>
      </w:r>
      <w:r w:rsidRPr="00C407D6">
        <w:rPr>
          <w:iCs/>
          <w:szCs w:val="22"/>
        </w:rPr>
        <w:tab/>
      </w:r>
      <w:r w:rsidRPr="00C407D6">
        <w:rPr>
          <w:iCs/>
          <w:szCs w:val="22"/>
        </w:rPr>
        <w:tab/>
      </w:r>
      <w:r>
        <w:rPr>
          <w:iCs/>
          <w:szCs w:val="22"/>
        </w:rPr>
        <w:t>10 </w:t>
      </w:r>
      <w:r w:rsidRPr="00C407D6">
        <w:rPr>
          <w:iCs/>
          <w:szCs w:val="22"/>
        </w:rPr>
        <w:t>mg</w:t>
      </w:r>
    </w:p>
    <w:p w14:paraId="51FFAC2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87BFB5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2766ABD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</w:tblGrid>
      <w:tr w:rsidR="00502287" w14:paraId="62ADE891" w14:textId="77777777" w:rsidTr="00B72685">
        <w:tc>
          <w:tcPr>
            <w:tcW w:w="4527" w:type="dxa"/>
            <w:vAlign w:val="center"/>
          </w:tcPr>
          <w:p w14:paraId="28DA885C" w14:textId="77777777" w:rsidR="00502287" w:rsidRPr="00B41D57" w:rsidRDefault="00502287" w:rsidP="00B7268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502287" w14:paraId="136F581B" w14:textId="77777777" w:rsidTr="00B72685">
        <w:tc>
          <w:tcPr>
            <w:tcW w:w="4527" w:type="dxa"/>
          </w:tcPr>
          <w:p w14:paraId="44BFF6E4" w14:textId="77777777" w:rsidR="00502287" w:rsidRPr="00B41D57" w:rsidRDefault="00502287" w:rsidP="00B72685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1170D0">
              <w:t>Mikrokrystalická celulosa (E 460)</w:t>
            </w:r>
          </w:p>
        </w:tc>
      </w:tr>
      <w:tr w:rsidR="00502287" w14:paraId="0BEDF18E" w14:textId="77777777" w:rsidTr="00B72685">
        <w:tc>
          <w:tcPr>
            <w:tcW w:w="4527" w:type="dxa"/>
          </w:tcPr>
          <w:p w14:paraId="3193BE07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>Sodná sůl kroskarmelosy</w:t>
            </w:r>
          </w:p>
        </w:tc>
      </w:tr>
      <w:tr w:rsidR="00502287" w14:paraId="5B400A46" w14:textId="77777777" w:rsidTr="00B72685">
        <w:tc>
          <w:tcPr>
            <w:tcW w:w="4527" w:type="dxa"/>
          </w:tcPr>
          <w:p w14:paraId="4258945A" w14:textId="77777777" w:rsidR="00502287" w:rsidRPr="00B41D57" w:rsidRDefault="00502287" w:rsidP="00B72685">
            <w:pPr>
              <w:spacing w:before="60" w:after="60"/>
              <w:rPr>
                <w:iCs/>
                <w:szCs w:val="22"/>
              </w:rPr>
            </w:pPr>
            <w:r w:rsidRPr="001170D0">
              <w:t xml:space="preserve">Magnesium-stearát </w:t>
            </w:r>
          </w:p>
        </w:tc>
      </w:tr>
      <w:tr w:rsidR="00502287" w14:paraId="4E47C52A" w14:textId="77777777" w:rsidTr="00B72685">
        <w:tc>
          <w:tcPr>
            <w:tcW w:w="4527" w:type="dxa"/>
          </w:tcPr>
          <w:p w14:paraId="42D70781" w14:textId="77777777" w:rsidR="00502287" w:rsidRPr="00B41D57" w:rsidRDefault="00502287" w:rsidP="00B72685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r w:rsidRPr="001170D0">
              <w:t>Přírodní masové aroma</w:t>
            </w:r>
          </w:p>
        </w:tc>
      </w:tr>
    </w:tbl>
    <w:p w14:paraId="3263CC4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9A0887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Světle hnědé kulaté tablety s dělící rýhou na jedné straně a hladké na druhé straně.</w:t>
      </w:r>
    </w:p>
    <w:p w14:paraId="5EA06B2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Tablety lze </w:t>
      </w:r>
      <w:r>
        <w:rPr>
          <w:szCs w:val="22"/>
        </w:rPr>
        <w:t>roz</w:t>
      </w:r>
      <w:r w:rsidRPr="00C407D6">
        <w:rPr>
          <w:szCs w:val="22"/>
        </w:rPr>
        <w:t xml:space="preserve">dělit na </w:t>
      </w:r>
      <w:r w:rsidRPr="00E3769C">
        <w:rPr>
          <w:szCs w:val="22"/>
        </w:rPr>
        <w:t>čtyři</w:t>
      </w:r>
      <w:r w:rsidRPr="00C407D6">
        <w:rPr>
          <w:szCs w:val="22"/>
        </w:rPr>
        <w:t xml:space="preserve"> stejné </w:t>
      </w:r>
      <w:r w:rsidRPr="00E3769C">
        <w:rPr>
          <w:szCs w:val="22"/>
        </w:rPr>
        <w:t>čtvrtiny</w:t>
      </w:r>
      <w:r w:rsidRPr="00C407D6">
        <w:rPr>
          <w:szCs w:val="22"/>
        </w:rPr>
        <w:t>.</w:t>
      </w:r>
    </w:p>
    <w:p w14:paraId="4B3B0E1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3990D5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1A14275" w14:textId="77777777" w:rsidR="00502287" w:rsidRPr="00B41D57" w:rsidRDefault="00502287" w:rsidP="00502287">
      <w:pPr>
        <w:pStyle w:val="Style1"/>
      </w:pPr>
      <w:r w:rsidRPr="00B41D57">
        <w:t>3.</w:t>
      </w:r>
      <w:r w:rsidRPr="00B41D57">
        <w:tab/>
        <w:t>KLINICKÉ INFORMACE</w:t>
      </w:r>
    </w:p>
    <w:p w14:paraId="727F4E6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8EFC5B3" w14:textId="77777777" w:rsidR="00502287" w:rsidRPr="00B41D57" w:rsidRDefault="00502287" w:rsidP="00502287">
      <w:pPr>
        <w:pStyle w:val="Style1"/>
      </w:pPr>
      <w:r w:rsidRPr="00B41D57">
        <w:t>3.1</w:t>
      </w:r>
      <w:r w:rsidRPr="00B41D57">
        <w:tab/>
        <w:t>Cílové druhy zvířat</w:t>
      </w:r>
    </w:p>
    <w:p w14:paraId="4180164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9E4839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Psi.</w:t>
      </w:r>
    </w:p>
    <w:p w14:paraId="7E999FE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69875E0" w14:textId="77777777" w:rsidR="00502287" w:rsidRPr="00B41D57" w:rsidRDefault="00502287" w:rsidP="00502287">
      <w:pPr>
        <w:pStyle w:val="Style1"/>
      </w:pPr>
      <w:r w:rsidRPr="00B41D57">
        <w:t>3.2</w:t>
      </w:r>
      <w:r w:rsidRPr="00B41D57">
        <w:tab/>
        <w:t>Indikace pro použití pro každý cílový druh zvíř</w:t>
      </w:r>
      <w:r>
        <w:t>at</w:t>
      </w:r>
    </w:p>
    <w:p w14:paraId="01EEF01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7E44E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Léčba městnavého srdečního selhání u psů vyvolaného nedostatečností srdečních chlopní (mitrální a/nebo trikuspidální </w:t>
      </w:r>
      <w:r>
        <w:rPr>
          <w:szCs w:val="22"/>
        </w:rPr>
        <w:t>regurgitace</w:t>
      </w:r>
      <w:r w:rsidRPr="00C407D6">
        <w:rPr>
          <w:szCs w:val="22"/>
        </w:rPr>
        <w:t>) nebo dilatační kardiomyopatií.</w:t>
      </w:r>
    </w:p>
    <w:p w14:paraId="7527215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9383238" w14:textId="77777777" w:rsidR="00502287" w:rsidRPr="00B41D57" w:rsidRDefault="00502287" w:rsidP="00502287">
      <w:pPr>
        <w:pStyle w:val="Style1"/>
      </w:pPr>
      <w:r w:rsidRPr="00B41D57">
        <w:t>3.3</w:t>
      </w:r>
      <w:r w:rsidRPr="00B41D57">
        <w:tab/>
        <w:t>Kontraindikace</w:t>
      </w:r>
    </w:p>
    <w:p w14:paraId="7BEB802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4A07B71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Nepoužívat v případech hypertrofických kardiomyopatií nebo onemocnění, kdy zlepšení srdečního výdeje nemůže být z funkčních nebo anatomických důvodů dosaženo (např. stenóza aorty).</w:t>
      </w:r>
    </w:p>
    <w:p w14:paraId="6BAC49B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Protože je pimobendan metabolizován zejména játry, </w:t>
      </w:r>
      <w:r>
        <w:rPr>
          <w:szCs w:val="22"/>
        </w:rPr>
        <w:t>nepoužívejte u psů</w:t>
      </w:r>
      <w:r w:rsidRPr="00C407D6">
        <w:rPr>
          <w:szCs w:val="22"/>
        </w:rPr>
        <w:t xml:space="preserve"> s vážně narušenou funkcí jater. Viz také bod </w:t>
      </w:r>
      <w:r>
        <w:rPr>
          <w:szCs w:val="22"/>
        </w:rPr>
        <w:t>3</w:t>
      </w:r>
      <w:r w:rsidRPr="00C407D6">
        <w:rPr>
          <w:szCs w:val="22"/>
        </w:rPr>
        <w:t>.7.</w:t>
      </w:r>
    </w:p>
    <w:p w14:paraId="4B95872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26F3664" w14:textId="77777777" w:rsidR="00502287" w:rsidRPr="00B41D57" w:rsidRDefault="00502287" w:rsidP="00502287">
      <w:pPr>
        <w:pStyle w:val="Style1"/>
      </w:pPr>
      <w:r w:rsidRPr="00B41D57">
        <w:t>3.4</w:t>
      </w:r>
      <w:r w:rsidRPr="00B41D57">
        <w:tab/>
        <w:t>Zvláštní upozornění</w:t>
      </w:r>
    </w:p>
    <w:p w14:paraId="3F8675E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4658452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Nejsou.</w:t>
      </w:r>
    </w:p>
    <w:p w14:paraId="6592051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DDB4D1B" w14:textId="77777777" w:rsidR="00502287" w:rsidRPr="00B41D57" w:rsidRDefault="00502287" w:rsidP="00502287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5129CC4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B8F17A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</w:t>
      </w:r>
      <w:r w:rsidRPr="00A438B5">
        <w:rPr>
          <w:szCs w:val="22"/>
        </w:rPr>
        <w:t>:</w:t>
      </w:r>
    </w:p>
    <w:p w14:paraId="4B8B93F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B9832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U psů s prokázaným diabetes mellitus musí být v průběhu léčby pravidelně testována hladina glukózy v krvi. </w:t>
      </w:r>
    </w:p>
    <w:p w14:paraId="1BE9C0D2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196F49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U zvířat léčených pimobendanem se doporučuje pravidelný monitoring srdečních funkcí a morfologie srdce. Viz také bod </w:t>
      </w:r>
      <w:r>
        <w:rPr>
          <w:szCs w:val="22"/>
        </w:rPr>
        <w:t>3</w:t>
      </w:r>
      <w:r w:rsidRPr="00C407D6">
        <w:rPr>
          <w:szCs w:val="22"/>
        </w:rPr>
        <w:t>.6.</w:t>
      </w:r>
    </w:p>
    <w:p w14:paraId="4732C09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1142CDE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Tablety jsou ochucené. Aby se zabránilo náhodnému požití, uchovávejte tablety mimo dosah zvířat.</w:t>
      </w:r>
    </w:p>
    <w:p w14:paraId="7E09EE5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E09EB4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</w:t>
      </w:r>
      <w:r w:rsidRPr="00A438B5">
        <w:rPr>
          <w:szCs w:val="22"/>
        </w:rPr>
        <w:t>:</w:t>
      </w:r>
    </w:p>
    <w:p w14:paraId="3D930C0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D416C9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V případě náhodného </w:t>
      </w:r>
      <w:r w:rsidRPr="001B7B38">
        <w:t>požití</w:t>
      </w:r>
      <w:r>
        <w:t>,</w:t>
      </w:r>
      <w:r w:rsidRPr="00C407D6">
        <w:rPr>
          <w:szCs w:val="22"/>
        </w:rPr>
        <w:t xml:space="preserve"> vyhledejte ihned lékařskou pomoc a ukažte příbalovou informaci nebo etiketu praktickému lékaři.</w:t>
      </w:r>
    </w:p>
    <w:p w14:paraId="61EED276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20CE64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Po použití si umyjte ruce.</w:t>
      </w:r>
    </w:p>
    <w:p w14:paraId="63EA79AB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54A937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Pro lékaře: náhodné </w:t>
      </w:r>
      <w:r>
        <w:rPr>
          <w:szCs w:val="22"/>
        </w:rPr>
        <w:t>požití</w:t>
      </w:r>
      <w:r w:rsidRPr="00C407D6">
        <w:rPr>
          <w:szCs w:val="22"/>
        </w:rPr>
        <w:t>, zvláště dítětem, může vést k výskytu tachykardie, ortostatické hypotenze, červenání obličeje nebo bolestem hlavy.</w:t>
      </w:r>
    </w:p>
    <w:p w14:paraId="0907861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0AEBAC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Tento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může v případě náhodného </w:t>
      </w:r>
      <w:r>
        <w:rPr>
          <w:szCs w:val="22"/>
        </w:rPr>
        <w:t xml:space="preserve">požití </w:t>
      </w:r>
      <w:r w:rsidRPr="00C407D6">
        <w:rPr>
          <w:szCs w:val="22"/>
        </w:rPr>
        <w:t>ovlivnit funkci srdce.</w:t>
      </w:r>
    </w:p>
    <w:p w14:paraId="4A40292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A77943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</w:t>
      </w:r>
      <w:r w:rsidRPr="00A438B5">
        <w:rPr>
          <w:szCs w:val="22"/>
        </w:rPr>
        <w:t>:</w:t>
      </w:r>
    </w:p>
    <w:p w14:paraId="787EA9A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E3F15B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4530707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E581392" w14:textId="77777777" w:rsidR="00502287" w:rsidRPr="00B41D57" w:rsidRDefault="00502287" w:rsidP="00502287">
      <w:pPr>
        <w:pStyle w:val="Style1"/>
      </w:pPr>
      <w:r w:rsidRPr="00B41D57">
        <w:t>3.6</w:t>
      </w:r>
      <w:r w:rsidRPr="00B41D57">
        <w:tab/>
        <w:t>Nežádoucí účinky</w:t>
      </w:r>
    </w:p>
    <w:p w14:paraId="43F3AFA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6A6EEB0" w14:textId="77777777" w:rsidR="00502287" w:rsidRPr="00F307F7" w:rsidRDefault="00502287" w:rsidP="00502287">
      <w:pPr>
        <w:spacing w:line="240" w:lineRule="auto"/>
        <w:rPr>
          <w:u w:val="single"/>
        </w:rPr>
      </w:pPr>
      <w:bookmarkStart w:id="0" w:name="_Hlk209517441"/>
      <w:r w:rsidRPr="00F307F7">
        <w:rPr>
          <w:u w:val="single"/>
        </w:rPr>
        <w:t>Psi:</w:t>
      </w:r>
    </w:p>
    <w:p w14:paraId="7D1FBF49" w14:textId="77777777" w:rsidR="00502287" w:rsidRPr="00C734E7" w:rsidRDefault="00502287" w:rsidP="00502287">
      <w:pPr>
        <w:spacing w:line="240" w:lineRule="auto"/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5515"/>
      </w:tblGrid>
      <w:tr w:rsidR="00502287" w:rsidRPr="00C734E7" w14:paraId="26549FD6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3C58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Vzácné</w:t>
            </w:r>
          </w:p>
          <w:p w14:paraId="2BE9DA4E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B41D57">
              <w:t>(1 až 10 zvířat / 10 000 ošetřených zvířat):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B01D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Zvýšení srdeční frekvence</w:t>
            </w:r>
            <w:r w:rsidRPr="008875FB">
              <w:rPr>
                <w:iCs/>
                <w:szCs w:val="22"/>
                <w:vertAlign w:val="superscript"/>
              </w:rPr>
              <w:t>1,</w:t>
            </w:r>
            <w:r>
              <w:rPr>
                <w:iCs/>
                <w:szCs w:val="22"/>
                <w:vertAlign w:val="superscript"/>
              </w:rPr>
              <w:t xml:space="preserve"> 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zhoršená nedomykavost mitrální chlopně</w:t>
            </w:r>
            <w:r w:rsidRPr="008875FB">
              <w:rPr>
                <w:iCs/>
                <w:szCs w:val="22"/>
                <w:vertAlign w:val="superscript"/>
              </w:rPr>
              <w:t>3</w:t>
            </w:r>
          </w:p>
          <w:p w14:paraId="5C3910D7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Zvracení</w:t>
            </w:r>
            <w:r w:rsidRPr="008875FB">
              <w:rPr>
                <w:iCs/>
                <w:szCs w:val="22"/>
                <w:vertAlign w:val="superscript"/>
              </w:rPr>
              <w:t>2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průjem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  <w:p w14:paraId="1447ECD0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Anorexie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letargie</w:t>
            </w:r>
            <w:r w:rsidRPr="008875FB">
              <w:rPr>
                <w:iCs/>
                <w:szCs w:val="22"/>
                <w:vertAlign w:val="superscript"/>
              </w:rPr>
              <w:t>4</w:t>
            </w:r>
          </w:p>
        </w:tc>
      </w:tr>
      <w:tr w:rsidR="00502287" w:rsidRPr="00C734E7" w14:paraId="743DBF7A" w14:textId="77777777" w:rsidTr="00B72685"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9808" w14:textId="77777777" w:rsidR="00502287" w:rsidRPr="00B41D57" w:rsidRDefault="00502287" w:rsidP="00B72685">
            <w:pPr>
              <w:spacing w:before="60" w:after="60"/>
              <w:rPr>
                <w:szCs w:val="22"/>
              </w:rPr>
            </w:pPr>
            <w:r w:rsidRPr="00B41D57">
              <w:t>Velmi vzácné</w:t>
            </w:r>
          </w:p>
          <w:p w14:paraId="54C922BA" w14:textId="77777777" w:rsidR="00502287" w:rsidRPr="009D32FD" w:rsidRDefault="00502287" w:rsidP="00B72685">
            <w:pPr>
              <w:spacing w:before="60" w:after="60"/>
              <w:rPr>
                <w:szCs w:val="22"/>
                <w:highlight w:val="yellow"/>
              </w:rPr>
            </w:pPr>
            <w:r w:rsidRPr="001B7B38">
              <w:t>(&lt;1 zvíře</w:t>
            </w:r>
            <w:r w:rsidRPr="00B41D57">
              <w:t xml:space="preserve"> / 10 000 ošetřených zvířat, včetně ojedinělých hlášení):</w:t>
            </w:r>
          </w:p>
        </w:tc>
        <w:tc>
          <w:tcPr>
            <w:tcW w:w="3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61FC6" w14:textId="77777777" w:rsidR="00502287" w:rsidRPr="00C734E7" w:rsidRDefault="00502287" w:rsidP="00B72685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Petechie na sliznicích</w:t>
            </w:r>
            <w:r w:rsidRPr="008875FB">
              <w:rPr>
                <w:iCs/>
                <w:szCs w:val="22"/>
                <w:vertAlign w:val="superscript"/>
              </w:rPr>
              <w:t>5</w:t>
            </w:r>
            <w:r w:rsidRPr="008875FB">
              <w:rPr>
                <w:iCs/>
                <w:szCs w:val="22"/>
              </w:rPr>
              <w:t xml:space="preserve">, </w:t>
            </w:r>
            <w:r>
              <w:rPr>
                <w:iCs/>
                <w:szCs w:val="22"/>
              </w:rPr>
              <w:t>hemoragie</w:t>
            </w:r>
            <w:r w:rsidRPr="008875FB">
              <w:rPr>
                <w:iCs/>
                <w:szCs w:val="22"/>
              </w:rPr>
              <w:t xml:space="preserve"> (</w:t>
            </w:r>
            <w:r>
              <w:rPr>
                <w:iCs/>
                <w:szCs w:val="22"/>
              </w:rPr>
              <w:t>subkutánní</w:t>
            </w:r>
            <w:r w:rsidRPr="008875FB">
              <w:rPr>
                <w:iCs/>
                <w:szCs w:val="22"/>
              </w:rPr>
              <w:t>)</w:t>
            </w:r>
            <w:r w:rsidRPr="008875FB">
              <w:rPr>
                <w:iCs/>
                <w:szCs w:val="22"/>
                <w:vertAlign w:val="superscript"/>
              </w:rPr>
              <w:t>5</w:t>
            </w:r>
          </w:p>
        </w:tc>
      </w:tr>
    </w:tbl>
    <w:p w14:paraId="7FE78F45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1</w:t>
      </w:r>
      <w:r w:rsidRPr="008875FB">
        <w:rPr>
          <w:iCs/>
          <w:szCs w:val="22"/>
        </w:rPr>
        <w:t xml:space="preserve"> </w:t>
      </w:r>
      <w:r>
        <w:t xml:space="preserve">V důsledku mírného pozitivně chronotropního účinku. </w:t>
      </w:r>
    </w:p>
    <w:p w14:paraId="71705641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2</w:t>
      </w:r>
      <w:r w:rsidRPr="008875FB">
        <w:rPr>
          <w:iCs/>
          <w:szCs w:val="22"/>
        </w:rPr>
        <w:t xml:space="preserve"> </w:t>
      </w:r>
      <w:r w:rsidRPr="00C407D6">
        <w:rPr>
          <w:szCs w:val="22"/>
        </w:rPr>
        <w:t>Tyto účinky jsou závislé na dávce a</w:t>
      </w:r>
      <w:r>
        <w:rPr>
          <w:szCs w:val="22"/>
        </w:rPr>
        <w:t> </w:t>
      </w:r>
      <w:r w:rsidRPr="00C407D6">
        <w:rPr>
          <w:szCs w:val="22"/>
        </w:rPr>
        <w:t>je možné se jich vyvarovat snížením dávky</w:t>
      </w:r>
      <w:r w:rsidRPr="008875FB">
        <w:rPr>
          <w:iCs/>
          <w:szCs w:val="22"/>
        </w:rPr>
        <w:t>.</w:t>
      </w:r>
    </w:p>
    <w:p w14:paraId="7DA9F61E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3</w:t>
      </w:r>
      <w:r w:rsidRPr="008875FB">
        <w:rPr>
          <w:iCs/>
          <w:szCs w:val="22"/>
        </w:rPr>
        <w:t xml:space="preserve"> </w:t>
      </w:r>
      <w:r>
        <w:rPr>
          <w:szCs w:val="22"/>
        </w:rPr>
        <w:t>Zaznamenáno</w:t>
      </w:r>
      <w:r w:rsidRPr="00C407D6">
        <w:rPr>
          <w:szCs w:val="22"/>
        </w:rPr>
        <w:t xml:space="preserve"> u</w:t>
      </w:r>
      <w:r>
        <w:rPr>
          <w:szCs w:val="22"/>
        </w:rPr>
        <w:t> </w:t>
      </w:r>
      <w:r w:rsidRPr="00C407D6">
        <w:rPr>
          <w:szCs w:val="22"/>
        </w:rPr>
        <w:t>psů s</w:t>
      </w:r>
      <w:r>
        <w:rPr>
          <w:szCs w:val="22"/>
        </w:rPr>
        <w:t> </w:t>
      </w:r>
      <w:r w:rsidRPr="00C407D6">
        <w:rPr>
          <w:szCs w:val="22"/>
        </w:rPr>
        <w:t>onemocněním mitrální chlopně při chronické léčbě pimobendanem</w:t>
      </w:r>
      <w:r w:rsidRPr="008875FB">
        <w:rPr>
          <w:iCs/>
          <w:szCs w:val="22"/>
        </w:rPr>
        <w:t>.</w:t>
      </w:r>
    </w:p>
    <w:p w14:paraId="7C53DC7F" w14:textId="77777777" w:rsidR="00502287" w:rsidRPr="008875FB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4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Přechodné</w:t>
      </w:r>
      <w:r w:rsidRPr="008875FB">
        <w:rPr>
          <w:iCs/>
          <w:szCs w:val="22"/>
        </w:rPr>
        <w:t>.</w:t>
      </w:r>
    </w:p>
    <w:p w14:paraId="383F013A" w14:textId="77777777" w:rsidR="00502287" w:rsidRPr="00E81EF6" w:rsidRDefault="00502287" w:rsidP="00502287">
      <w:pPr>
        <w:tabs>
          <w:tab w:val="clear" w:pos="567"/>
        </w:tabs>
        <w:spacing w:line="259" w:lineRule="auto"/>
        <w:jc w:val="both"/>
        <w:rPr>
          <w:iCs/>
          <w:szCs w:val="22"/>
        </w:rPr>
      </w:pPr>
      <w:r w:rsidRPr="008875FB">
        <w:rPr>
          <w:iCs/>
          <w:szCs w:val="22"/>
          <w:vertAlign w:val="superscript"/>
        </w:rPr>
        <w:t>5</w:t>
      </w:r>
      <w:r w:rsidRPr="008875FB">
        <w:rPr>
          <w:iCs/>
          <w:szCs w:val="22"/>
        </w:rPr>
        <w:t xml:space="preserve"> </w:t>
      </w:r>
      <w:r>
        <w:rPr>
          <w:iCs/>
          <w:szCs w:val="22"/>
        </w:rPr>
        <w:t>Souvislost s pimobendanem nebyla jasně stanovena, příznaky mizí po ukončení léčby</w:t>
      </w:r>
      <w:r w:rsidRPr="008875FB">
        <w:rPr>
          <w:iCs/>
          <w:szCs w:val="22"/>
        </w:rPr>
        <w:t>.</w:t>
      </w:r>
    </w:p>
    <w:bookmarkEnd w:id="0"/>
    <w:p w14:paraId="641EE91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0E1A540" w14:textId="77777777" w:rsidR="00502287" w:rsidRDefault="00502287" w:rsidP="00502287">
      <w:bookmarkStart w:id="1" w:name="_Hlk66891708"/>
      <w:r w:rsidRPr="00B41D57"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>
        <w:t xml:space="preserve">, </w:t>
      </w:r>
      <w:r w:rsidRPr="00B41D57">
        <w:t xml:space="preserve">nebo jeho místnímu zástupci, 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</w:t>
      </w:r>
      <w:r>
        <w:t>v </w:t>
      </w:r>
      <w:r w:rsidRPr="00B41D57">
        <w:t>příbalové informac</w:t>
      </w:r>
      <w:r>
        <w:t>i</w:t>
      </w:r>
      <w:r w:rsidRPr="00B41D57">
        <w:t>.</w:t>
      </w:r>
    </w:p>
    <w:bookmarkEnd w:id="1"/>
    <w:p w14:paraId="3B8D461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5C5CE65" w14:textId="77777777" w:rsidR="00502287" w:rsidRPr="00B41D57" w:rsidRDefault="00502287" w:rsidP="00502287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08BD8D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009F23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u w:val="single"/>
        </w:rPr>
        <w:t>Březost</w:t>
      </w:r>
      <w:r>
        <w:rPr>
          <w:u w:val="single"/>
        </w:rPr>
        <w:t xml:space="preserve"> </w:t>
      </w:r>
      <w:r w:rsidRPr="00B41D57">
        <w:rPr>
          <w:szCs w:val="22"/>
          <w:u w:val="single"/>
        </w:rPr>
        <w:t>a laktace</w:t>
      </w:r>
      <w:r w:rsidRPr="00B41D57">
        <w:t>:</w:t>
      </w:r>
    </w:p>
    <w:p w14:paraId="689E007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Laboratorní studie u potkanů a králíků </w:t>
      </w:r>
      <w:r>
        <w:rPr>
          <w:szCs w:val="22"/>
        </w:rPr>
        <w:t>nepodaly důkaz</w:t>
      </w:r>
      <w:r w:rsidRPr="00C407D6">
        <w:rPr>
          <w:szCs w:val="22"/>
        </w:rPr>
        <w:t xml:space="preserve"> o teratogenní</w:t>
      </w:r>
      <w:r>
        <w:rPr>
          <w:szCs w:val="22"/>
        </w:rPr>
        <w:t>m</w:t>
      </w:r>
      <w:r w:rsidRPr="00C407D6">
        <w:rPr>
          <w:szCs w:val="22"/>
        </w:rPr>
        <w:t xml:space="preserve"> nebo fetotoxick</w:t>
      </w:r>
      <w:r>
        <w:rPr>
          <w:szCs w:val="22"/>
        </w:rPr>
        <w:t>ém</w:t>
      </w:r>
      <w:r w:rsidRPr="00C407D6">
        <w:rPr>
          <w:szCs w:val="22"/>
        </w:rPr>
        <w:t xml:space="preserve"> účin</w:t>
      </w:r>
      <w:r>
        <w:rPr>
          <w:szCs w:val="22"/>
        </w:rPr>
        <w:t>ku</w:t>
      </w:r>
      <w:r w:rsidRPr="00C407D6">
        <w:rPr>
          <w:szCs w:val="22"/>
        </w:rPr>
        <w:t xml:space="preserve">. Tyto studie však prokázaly maternální toxicitu a embryotoxické účinky ve vysokých dávkách a rovněž prokázaly, že je pimobendan vylučován do mléka. Nebyla stanovena bezpečnost veterinárního léčivého přípravku pro použití u </w:t>
      </w:r>
      <w:r>
        <w:rPr>
          <w:szCs w:val="22"/>
        </w:rPr>
        <w:t>fen</w:t>
      </w:r>
      <w:r w:rsidRPr="00C407D6">
        <w:rPr>
          <w:szCs w:val="22"/>
        </w:rPr>
        <w:t xml:space="preserve"> během březosti nebo laktace. Použít pouze po zvážení terapeutického prospěchu a rizika příslušným veterinárním lékařem.</w:t>
      </w:r>
    </w:p>
    <w:p w14:paraId="1084F4C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7AFCED6" w14:textId="77777777" w:rsidR="00502287" w:rsidRPr="00B41D57" w:rsidRDefault="00502287" w:rsidP="00502287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0E9EBF5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B1F06A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>Ve farmakologických studiích nebyla zjištěna žádná interakce mezi srdečním glykosidem ouabainem a pimobendanem. Zvýšení kontraktility srdce vyvolané pimobendanem je zeslabeno přítomností antagonist</w:t>
      </w:r>
      <w:r>
        <w:rPr>
          <w:szCs w:val="22"/>
        </w:rPr>
        <w:t>ů</w:t>
      </w:r>
      <w:r w:rsidRPr="00C407D6">
        <w:rPr>
          <w:szCs w:val="22"/>
        </w:rPr>
        <w:t xml:space="preserve"> </w:t>
      </w:r>
      <w:r>
        <w:rPr>
          <w:szCs w:val="22"/>
        </w:rPr>
        <w:t>vápníku</w:t>
      </w:r>
      <w:r w:rsidRPr="009732A4">
        <w:rPr>
          <w:szCs w:val="22"/>
        </w:rPr>
        <w:t xml:space="preserve"> </w:t>
      </w:r>
      <w:r w:rsidRPr="00C407D6">
        <w:rPr>
          <w:szCs w:val="22"/>
        </w:rPr>
        <w:t>verapamilu a diltiazemu a beta</w:t>
      </w:r>
      <w:r>
        <w:rPr>
          <w:szCs w:val="22"/>
        </w:rPr>
        <w:t>-</w:t>
      </w:r>
      <w:r w:rsidRPr="00C407D6">
        <w:rPr>
          <w:szCs w:val="22"/>
        </w:rPr>
        <w:t>antagonisty propranololu.</w:t>
      </w:r>
    </w:p>
    <w:p w14:paraId="70502324" w14:textId="77777777" w:rsidR="00502287" w:rsidRPr="00B41D57" w:rsidRDefault="00502287" w:rsidP="00502287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4D61058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E1CEF3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Perorální podání.</w:t>
      </w:r>
    </w:p>
    <w:p w14:paraId="57120A83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A2A3541" w14:textId="77777777" w:rsidR="00502287" w:rsidRPr="0015491A" w:rsidRDefault="00502287" w:rsidP="00502287">
      <w:pPr>
        <w:tabs>
          <w:tab w:val="clear" w:pos="567"/>
        </w:tabs>
        <w:spacing w:line="240" w:lineRule="auto"/>
      </w:pPr>
      <w:r w:rsidRPr="00B41D57">
        <w:t>Pro zajištění správného dávkování je třeba co nejpřesněji stanovit živou hmotnost.</w:t>
      </w:r>
    </w:p>
    <w:p w14:paraId="7049ED81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F296778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Tablety podávejte perorálně v dávce od 0,2</w:t>
      </w:r>
      <w:r>
        <w:rPr>
          <w:szCs w:val="22"/>
        </w:rPr>
        <w:t> </w:t>
      </w:r>
      <w:r w:rsidRPr="00282EEC">
        <w:rPr>
          <w:szCs w:val="22"/>
        </w:rPr>
        <w:t>mg do 0,6</w:t>
      </w:r>
      <w:r>
        <w:rPr>
          <w:szCs w:val="22"/>
        </w:rPr>
        <w:t> </w:t>
      </w:r>
      <w:r w:rsidRPr="00282EEC">
        <w:rPr>
          <w:szCs w:val="22"/>
        </w:rPr>
        <w:t>mg pimobendanu/kg živé hmotnosti</w:t>
      </w:r>
      <w:r>
        <w:rPr>
          <w:szCs w:val="22"/>
        </w:rPr>
        <w:t>/</w:t>
      </w:r>
      <w:r w:rsidRPr="00282EEC">
        <w:rPr>
          <w:szCs w:val="22"/>
        </w:rPr>
        <w:t>den. Doporučovaná denní dávka je 0,5</w:t>
      </w:r>
      <w:r>
        <w:rPr>
          <w:szCs w:val="22"/>
        </w:rPr>
        <w:t> </w:t>
      </w:r>
      <w:r w:rsidRPr="00282EEC">
        <w:rPr>
          <w:szCs w:val="22"/>
        </w:rPr>
        <w:t>mg pimobendanu/kg živé hmotnosti. Dávka se rozdělí na dvě podání (po 0,25</w:t>
      </w:r>
      <w:r>
        <w:rPr>
          <w:szCs w:val="22"/>
        </w:rPr>
        <w:t> </w:t>
      </w:r>
      <w:r w:rsidRPr="00282EEC">
        <w:rPr>
          <w:szCs w:val="22"/>
        </w:rPr>
        <w:t>mg/kg živé hmotnosti): jedna polovina dávky ráno a druhá polovina o 12</w:t>
      </w:r>
      <w:r>
        <w:rPr>
          <w:szCs w:val="22"/>
        </w:rPr>
        <w:t> </w:t>
      </w:r>
      <w:r w:rsidRPr="00282EEC">
        <w:rPr>
          <w:szCs w:val="22"/>
        </w:rPr>
        <w:t>hodin později. Každá dávka se musí podávat přibližně jednu hodinu před krmením.</w:t>
      </w:r>
    </w:p>
    <w:p w14:paraId="52735F4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1BFEB7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Nepřekračujte doporučené dávkování.</w:t>
      </w:r>
    </w:p>
    <w:p w14:paraId="600781FA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B12494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</w:rPr>
        <w:object w:dxaOrig="1440" w:dyaOrig="1440" w14:anchorId="53854EDF">
          <v:shape id="_x0000_s1026" type="#_x0000_t75" style="position:absolute;margin-left:393.25pt;margin-top:10.1pt;width:49.2pt;height:50.9pt;z-index:-251657216;mso-wrap-edited:f" wrapcoords="-188 0 -188 21418 21600 21418 21600 0 -188 0" fillcolor="window">
            <v:imagedata r:id="rId11" o:title=""/>
            <w10:wrap type="tight" side="left"/>
          </v:shape>
          <o:OLEObject Type="Embed" ProgID="Word.Picture.8" ShapeID="_x0000_s1026" DrawAspect="Content" ObjectID="_1848209691" r:id="rId18"/>
        </w:object>
      </w:r>
      <w:r>
        <w:rPr>
          <w:szCs w:val="22"/>
        </w:rPr>
        <w:t>Veterinární léčivý p</w:t>
      </w:r>
      <w:r w:rsidRPr="00282EEC">
        <w:rPr>
          <w:szCs w:val="22"/>
        </w:rPr>
        <w:t>řípravek lze kombinovat s diuretickou léčbou, např. s furosemidem.</w:t>
      </w:r>
      <w:r w:rsidRPr="00C407D6">
        <w:rPr>
          <w:szCs w:val="22"/>
        </w:rPr>
        <w:t xml:space="preserve"> </w:t>
      </w:r>
    </w:p>
    <w:p w14:paraId="27932E5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465CD38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E3769C">
        <w:rPr>
          <w:szCs w:val="22"/>
        </w:rPr>
        <w:t>Jednu tabletu se čtvrtící rýhou rozdělíte na čtvrtiny tak, že ji položíte na rovný povrch rýhovanou stranou otočenou nahoru a na střed zatlačíte palcem</w:t>
      </w:r>
      <w:r w:rsidRPr="00282EEC">
        <w:rPr>
          <w:szCs w:val="22"/>
        </w:rPr>
        <w:t>.</w:t>
      </w:r>
    </w:p>
    <w:p w14:paraId="607EC2B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A0103D4" w14:textId="77777777" w:rsidR="00502287" w:rsidRPr="00B41D57" w:rsidRDefault="00502287" w:rsidP="00502287">
      <w:pPr>
        <w:pStyle w:val="Style1"/>
      </w:pPr>
      <w:r w:rsidRPr="00B41D57">
        <w:t>3.10</w:t>
      </w:r>
      <w:r w:rsidRPr="00B41D57">
        <w:tab/>
        <w:t>Příznaky předávkování (a kde</w:t>
      </w:r>
      <w:r>
        <w:t xml:space="preserve"> </w:t>
      </w:r>
      <w:r w:rsidRPr="00B41D57">
        <w:t>je</w:t>
      </w:r>
      <w:r>
        <w:t xml:space="preserve"> </w:t>
      </w:r>
      <w:r w:rsidRPr="005E66FC">
        <w:t xml:space="preserve">relevantní, první pomoc a antidota) </w:t>
      </w:r>
    </w:p>
    <w:p w14:paraId="13FCC6F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368C6D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V případě předávkování se může</w:t>
      </w:r>
      <w:r>
        <w:rPr>
          <w:szCs w:val="22"/>
        </w:rPr>
        <w:t xml:space="preserve"> </w:t>
      </w:r>
      <w:r w:rsidRPr="00C407D6">
        <w:rPr>
          <w:szCs w:val="22"/>
        </w:rPr>
        <w:t xml:space="preserve">objevit zvracení, pozitivní chronotropní účinek, apatie, ataxie, srdeční šelesty nebo hypotenze. Za této situace je nutné snížit dávkování a zahájit vhodnou symptomatickou léčbu. </w:t>
      </w:r>
    </w:p>
    <w:p w14:paraId="45A033C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DEEB90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Při prodloužené expozici (6</w:t>
      </w:r>
      <w:r>
        <w:rPr>
          <w:szCs w:val="22"/>
        </w:rPr>
        <w:t> </w:t>
      </w:r>
      <w:r w:rsidRPr="00C407D6">
        <w:rPr>
          <w:szCs w:val="22"/>
        </w:rPr>
        <w:t>měsíců) bylo u některých zdravých psů plemene bígl, kterým byl podáván 3 až 5násobek doporučené dávky, pozorováno ztluštění mitrální chlopně a hypertrofie levé komory. Tyto změny jsou farmakodynamického původu.</w:t>
      </w:r>
    </w:p>
    <w:p w14:paraId="3A3C03D3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B6B92CA" w14:textId="77777777" w:rsidR="00502287" w:rsidRPr="00B41D57" w:rsidRDefault="00502287" w:rsidP="00502287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58EB20C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F546FF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755941F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C452ACC" w14:textId="77777777" w:rsidR="00502287" w:rsidRPr="00B41D57" w:rsidRDefault="00502287" w:rsidP="00502287">
      <w:pPr>
        <w:pStyle w:val="Style1"/>
      </w:pPr>
      <w:r w:rsidRPr="00B41D57">
        <w:t>3.12</w:t>
      </w:r>
      <w:r w:rsidRPr="00B41D57">
        <w:tab/>
        <w:t>Ochranné lhůty</w:t>
      </w:r>
    </w:p>
    <w:p w14:paraId="0487D49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9F4524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Neuplatňuje se.</w:t>
      </w:r>
    </w:p>
    <w:p w14:paraId="5D05D71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41A8BD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97481B0" w14:textId="77777777" w:rsidR="00502287" w:rsidRPr="00B41D57" w:rsidRDefault="00502287" w:rsidP="00502287">
      <w:pPr>
        <w:pStyle w:val="Style1"/>
      </w:pPr>
      <w:r w:rsidRPr="00B41D57">
        <w:t>4.</w:t>
      </w:r>
      <w:r w:rsidRPr="00B41D57">
        <w:tab/>
        <w:t>FARMAKOLOGICKÉ INFORMACE</w:t>
      </w:r>
    </w:p>
    <w:p w14:paraId="15A0261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BE10795" w14:textId="77777777" w:rsidR="00502287" w:rsidRPr="00554C27" w:rsidRDefault="00502287" w:rsidP="00502287">
      <w:pPr>
        <w:pStyle w:val="Style1"/>
      </w:pPr>
      <w:r w:rsidRPr="00B41D57">
        <w:t>4.1</w:t>
      </w:r>
      <w:r w:rsidRPr="00B41D57">
        <w:tab/>
        <w:t>ATCvet kód:</w:t>
      </w:r>
      <w:r>
        <w:t xml:space="preserve"> </w:t>
      </w:r>
      <w:r w:rsidRPr="00C407D6">
        <w:rPr>
          <w:b w:val="0"/>
          <w:bCs/>
        </w:rPr>
        <w:t>QC01CE90</w:t>
      </w:r>
    </w:p>
    <w:p w14:paraId="42ECBBD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EEE0EDB" w14:textId="77777777" w:rsidR="00502287" w:rsidRPr="00B41D57" w:rsidRDefault="00502287" w:rsidP="00502287">
      <w:pPr>
        <w:pStyle w:val="Style1"/>
      </w:pPr>
      <w:r w:rsidRPr="00B41D57">
        <w:t>4.2</w:t>
      </w:r>
      <w:r w:rsidRPr="00B41D57">
        <w:tab/>
        <w:t>Farmakodynamika</w:t>
      </w:r>
    </w:p>
    <w:p w14:paraId="5DBC9770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70A8027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Pimobendan, benzimidazolový-pyridazinonový derivát, je nesympatomimetická, neglykosidová inotropní látka se silnými vazodilatačními vlastnostmi.</w:t>
      </w:r>
    </w:p>
    <w:p w14:paraId="58E3113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A17410C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Pimobendan navozuje stimulační aktivitu na myokard dvojím mechanismem působení: zvýšením senzitivity vláken srdeční svaloviny na </w:t>
      </w:r>
      <w:r>
        <w:rPr>
          <w:szCs w:val="22"/>
        </w:rPr>
        <w:t>vápník</w:t>
      </w:r>
      <w:r w:rsidRPr="00C407D6">
        <w:rPr>
          <w:szCs w:val="22"/>
        </w:rPr>
        <w:t xml:space="preserve"> a inhibicí fosfodiesterázy (typu III). Inhibi</w:t>
      </w:r>
      <w:r>
        <w:rPr>
          <w:szCs w:val="22"/>
        </w:rPr>
        <w:t>cí</w:t>
      </w:r>
      <w:r w:rsidRPr="00C407D6">
        <w:rPr>
          <w:szCs w:val="22"/>
        </w:rPr>
        <w:t xml:space="preserve"> aktivit</w:t>
      </w:r>
      <w:r>
        <w:rPr>
          <w:szCs w:val="22"/>
        </w:rPr>
        <w:t>y</w:t>
      </w:r>
      <w:r w:rsidRPr="00C407D6">
        <w:rPr>
          <w:szCs w:val="22"/>
        </w:rPr>
        <w:t xml:space="preserve"> fosfodiesterázy III navozuje rovněž vazodilatační efekt.</w:t>
      </w:r>
    </w:p>
    <w:p w14:paraId="09271E56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CC38CD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lastRenderedPageBreak/>
        <w:t xml:space="preserve">Při použití v případech symptomatické insuficience chlopní v kombinaci s furosemidem se ukázalo, že </w:t>
      </w:r>
      <w:r>
        <w:rPr>
          <w:szCs w:val="22"/>
        </w:rPr>
        <w:t xml:space="preserve">veterinární léčivý </w:t>
      </w:r>
      <w:r w:rsidRPr="00C407D6">
        <w:rPr>
          <w:szCs w:val="22"/>
        </w:rPr>
        <w:t xml:space="preserve">přípravek zlepšuje kvalitu </w:t>
      </w:r>
      <w:r>
        <w:rPr>
          <w:szCs w:val="22"/>
        </w:rPr>
        <w:t xml:space="preserve">života </w:t>
      </w:r>
      <w:r w:rsidRPr="00C407D6">
        <w:rPr>
          <w:szCs w:val="22"/>
        </w:rPr>
        <w:t>a prodlužuje</w:t>
      </w:r>
      <w:r>
        <w:rPr>
          <w:szCs w:val="22"/>
        </w:rPr>
        <w:t xml:space="preserve"> očekávanou</w:t>
      </w:r>
      <w:r w:rsidRPr="00C407D6">
        <w:rPr>
          <w:szCs w:val="22"/>
        </w:rPr>
        <w:t xml:space="preserve"> délku života léčených psů.</w:t>
      </w:r>
    </w:p>
    <w:p w14:paraId="34FE74B6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0D03FD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Při použití v omezeném počtu případů symptomatické </w:t>
      </w:r>
      <w:r>
        <w:rPr>
          <w:szCs w:val="22"/>
        </w:rPr>
        <w:t>dilatační</w:t>
      </w:r>
      <w:r w:rsidRPr="00C407D6">
        <w:rPr>
          <w:szCs w:val="22"/>
        </w:rPr>
        <w:t xml:space="preserve"> kardiomyopatie v kombinaci s furosemidem, enalaprilem a digoxinem se ukázalo, že</w:t>
      </w:r>
      <w:r>
        <w:rPr>
          <w:szCs w:val="22"/>
        </w:rPr>
        <w:t xml:space="preserve"> veterinární léčivý</w:t>
      </w:r>
      <w:r w:rsidRPr="00C407D6">
        <w:rPr>
          <w:szCs w:val="22"/>
        </w:rPr>
        <w:t xml:space="preserve"> přípravek zlepšuje kvalitu </w:t>
      </w:r>
      <w:r>
        <w:rPr>
          <w:szCs w:val="22"/>
        </w:rPr>
        <w:t xml:space="preserve">života </w:t>
      </w:r>
      <w:r w:rsidRPr="00C407D6">
        <w:rPr>
          <w:szCs w:val="22"/>
        </w:rPr>
        <w:t xml:space="preserve">a prodlužuje </w:t>
      </w:r>
      <w:r>
        <w:rPr>
          <w:szCs w:val="22"/>
        </w:rPr>
        <w:t xml:space="preserve">očekávanou </w:t>
      </w:r>
      <w:r w:rsidRPr="00C407D6">
        <w:rPr>
          <w:szCs w:val="22"/>
        </w:rPr>
        <w:t>délku života léčených psů.</w:t>
      </w:r>
    </w:p>
    <w:p w14:paraId="702DC6C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7300941" w14:textId="77777777" w:rsidR="00502287" w:rsidRPr="00B41D57" w:rsidRDefault="00502287" w:rsidP="00502287">
      <w:pPr>
        <w:pStyle w:val="Style1"/>
      </w:pPr>
      <w:r w:rsidRPr="00B41D57">
        <w:t>4.3</w:t>
      </w:r>
      <w:r w:rsidRPr="00B41D57">
        <w:tab/>
        <w:t>Farmakokinetika</w:t>
      </w:r>
    </w:p>
    <w:p w14:paraId="78DFBC61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A4AD72A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Absorpce</w:t>
      </w:r>
    </w:p>
    <w:p w14:paraId="642D3EE5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 perorálním podání tohoto veterinárního léčivého přípravku je absolutní biologická dostupnost léčivé látky 60</w:t>
      </w:r>
      <w:r>
        <w:rPr>
          <w:szCs w:val="22"/>
        </w:rPr>
        <w:t>–</w:t>
      </w:r>
      <w:r w:rsidRPr="00282EEC">
        <w:rPr>
          <w:szCs w:val="22"/>
        </w:rPr>
        <w:t>63</w:t>
      </w:r>
      <w:r>
        <w:rPr>
          <w:szCs w:val="22"/>
        </w:rPr>
        <w:t> </w:t>
      </w:r>
      <w:r w:rsidRPr="00282EEC">
        <w:rPr>
          <w:szCs w:val="22"/>
        </w:rPr>
        <w:t>%. Vzhledem k tomu, že je biologická dostupnost pimobendanu při podání s krmivem nebo krátce potom podstatně redukována, doporučuje se podávat</w:t>
      </w:r>
      <w:r>
        <w:rPr>
          <w:szCs w:val="22"/>
        </w:rPr>
        <w:t xml:space="preserve"> veterinární léčivý</w:t>
      </w:r>
      <w:r w:rsidRPr="00282EEC">
        <w:rPr>
          <w:szCs w:val="22"/>
        </w:rPr>
        <w:t xml:space="preserve"> přípravek zvířatům přibližně 1 hodinu před krmením.</w:t>
      </w:r>
    </w:p>
    <w:p w14:paraId="36D2D2D3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0EEB740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Distribuce</w:t>
      </w:r>
    </w:p>
    <w:p w14:paraId="70F900D7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Distribuční objem je 2,6</w:t>
      </w:r>
      <w:r>
        <w:rPr>
          <w:szCs w:val="22"/>
        </w:rPr>
        <w:t> </w:t>
      </w:r>
      <w:r w:rsidRPr="00282EEC">
        <w:rPr>
          <w:szCs w:val="22"/>
        </w:rPr>
        <w:t xml:space="preserve">l/kg, což znamená, že je pimobendan rychle distribuován do tkání. Na proteiny plazmy se váže průměrně </w:t>
      </w:r>
      <w:r>
        <w:rPr>
          <w:szCs w:val="22"/>
        </w:rPr>
        <w:t>z </w:t>
      </w:r>
      <w:r w:rsidRPr="00282EEC">
        <w:rPr>
          <w:szCs w:val="22"/>
        </w:rPr>
        <w:t>93</w:t>
      </w:r>
      <w:r>
        <w:rPr>
          <w:szCs w:val="22"/>
        </w:rPr>
        <w:t> </w:t>
      </w:r>
      <w:r w:rsidRPr="00282EEC">
        <w:rPr>
          <w:szCs w:val="22"/>
        </w:rPr>
        <w:t>%.</w:t>
      </w:r>
    </w:p>
    <w:p w14:paraId="1BA23C3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39EC79B9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  <w:u w:val="single"/>
        </w:rPr>
        <w:t>Metabolismu</w:t>
      </w:r>
      <w:r w:rsidRPr="00C407D6">
        <w:rPr>
          <w:szCs w:val="22"/>
        </w:rPr>
        <w:t>s</w:t>
      </w:r>
    </w:p>
    <w:p w14:paraId="40067816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Sloučenina je oxidací demetylována</w:t>
      </w:r>
      <w:r>
        <w:rPr>
          <w:szCs w:val="22"/>
        </w:rPr>
        <w:t xml:space="preserve"> </w:t>
      </w:r>
      <w:r w:rsidRPr="00282EEC">
        <w:rPr>
          <w:szCs w:val="22"/>
        </w:rPr>
        <w:t xml:space="preserve">na hlavní aktivní metabolit (UD-CG 212).  Další metabolické </w:t>
      </w:r>
      <w:r>
        <w:rPr>
          <w:szCs w:val="22"/>
        </w:rPr>
        <w:t>dráhy</w:t>
      </w:r>
      <w:r w:rsidRPr="00282EEC">
        <w:rPr>
          <w:szCs w:val="22"/>
        </w:rPr>
        <w:t xml:space="preserve"> vedou z UD-CG 212 konjugací fáze II na základní glukuronidy a na sulfáty.</w:t>
      </w:r>
    </w:p>
    <w:p w14:paraId="5339C19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9C41F95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C407D6">
        <w:rPr>
          <w:szCs w:val="22"/>
          <w:u w:val="single"/>
        </w:rPr>
        <w:t>Eliminace</w:t>
      </w:r>
    </w:p>
    <w:p w14:paraId="23FC88A6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Poločas eliminace pimobendanu z plazmy je 1,1 ± 0,7</w:t>
      </w:r>
      <w:r>
        <w:rPr>
          <w:szCs w:val="22"/>
        </w:rPr>
        <w:t> </w:t>
      </w:r>
      <w:r w:rsidRPr="00282EEC">
        <w:rPr>
          <w:szCs w:val="22"/>
        </w:rPr>
        <w:t xml:space="preserve">hodiny. </w:t>
      </w:r>
    </w:p>
    <w:p w14:paraId="2A1302E6" w14:textId="77777777" w:rsidR="00502287" w:rsidRPr="00282EEC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282EEC">
        <w:rPr>
          <w:szCs w:val="22"/>
        </w:rPr>
        <w:t>Hlavní aktivní metabolit je eliminován z plazmy v poločase 1,5 ± 0,2</w:t>
      </w:r>
      <w:r>
        <w:rPr>
          <w:szCs w:val="22"/>
        </w:rPr>
        <w:t> </w:t>
      </w:r>
      <w:r w:rsidRPr="00282EEC">
        <w:rPr>
          <w:szCs w:val="22"/>
        </w:rPr>
        <w:t>hodiny. Téměř celá dávka je vylučována trusem.</w:t>
      </w:r>
    </w:p>
    <w:p w14:paraId="36630D0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0F8308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C6A29C6" w14:textId="77777777" w:rsidR="00502287" w:rsidRPr="00B41D57" w:rsidRDefault="00502287" w:rsidP="00502287">
      <w:pPr>
        <w:pStyle w:val="Style1"/>
      </w:pPr>
      <w:r w:rsidRPr="00B41D57">
        <w:t>5.</w:t>
      </w:r>
      <w:r w:rsidRPr="00B41D57">
        <w:tab/>
        <w:t>FARMACEUTICKÉ ÚDAJE</w:t>
      </w:r>
    </w:p>
    <w:p w14:paraId="2FD1410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9B8C147" w14:textId="77777777" w:rsidR="00502287" w:rsidRPr="00B41D57" w:rsidRDefault="00502287" w:rsidP="00502287">
      <w:pPr>
        <w:pStyle w:val="Style1"/>
      </w:pPr>
      <w:r w:rsidRPr="00B41D57">
        <w:t>5.1</w:t>
      </w:r>
      <w:r w:rsidRPr="00B41D57">
        <w:tab/>
        <w:t>Hlavní inkompatibility</w:t>
      </w:r>
    </w:p>
    <w:p w14:paraId="0FDB6D7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002B881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Neuplatňuje se.</w:t>
      </w:r>
    </w:p>
    <w:p w14:paraId="336D240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D0AE6A4" w14:textId="77777777" w:rsidR="00502287" w:rsidRPr="00B41D57" w:rsidRDefault="00502287" w:rsidP="00502287">
      <w:pPr>
        <w:pStyle w:val="Style1"/>
      </w:pPr>
      <w:r w:rsidRPr="00B41D57">
        <w:t>5.2</w:t>
      </w:r>
      <w:r w:rsidRPr="00B41D57">
        <w:tab/>
        <w:t>Doba použitelnosti</w:t>
      </w:r>
    </w:p>
    <w:p w14:paraId="263F2F3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1025054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Doba použitelnosti veterinárního léčivého přípravku v neporušeném obalu: 30</w:t>
      </w:r>
      <w:r>
        <w:rPr>
          <w:szCs w:val="22"/>
        </w:rPr>
        <w:t> </w:t>
      </w:r>
      <w:r w:rsidRPr="00C407D6">
        <w:rPr>
          <w:szCs w:val="22"/>
        </w:rPr>
        <w:t>měsíců.</w:t>
      </w:r>
    </w:p>
    <w:p w14:paraId="30D0851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Doba použitelnosti </w:t>
      </w:r>
      <w:r w:rsidRPr="00E3769C">
        <w:rPr>
          <w:szCs w:val="22"/>
        </w:rPr>
        <w:t>zbylých částí</w:t>
      </w:r>
      <w:r w:rsidRPr="00C407D6">
        <w:rPr>
          <w:szCs w:val="22"/>
        </w:rPr>
        <w:t xml:space="preserve"> tablety: 3</w:t>
      </w:r>
      <w:r>
        <w:rPr>
          <w:szCs w:val="22"/>
        </w:rPr>
        <w:t> </w:t>
      </w:r>
      <w:r w:rsidRPr="00C407D6">
        <w:rPr>
          <w:szCs w:val="22"/>
        </w:rPr>
        <w:t>dny.</w:t>
      </w:r>
    </w:p>
    <w:p w14:paraId="4A8E0C95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685926F" w14:textId="77777777" w:rsidR="00502287" w:rsidRPr="00B41D57" w:rsidRDefault="00502287" w:rsidP="00502287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0D4F9228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0A6B63D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Uchovávejte při teplotě do 30</w:t>
      </w:r>
      <w:r>
        <w:rPr>
          <w:szCs w:val="22"/>
        </w:rPr>
        <w:t> </w:t>
      </w:r>
      <w:r w:rsidRPr="00C407D6">
        <w:rPr>
          <w:szCs w:val="22"/>
        </w:rPr>
        <w:t>°C.</w:t>
      </w:r>
    </w:p>
    <w:p w14:paraId="56AA145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Zbylé nepoužité </w:t>
      </w:r>
      <w:r w:rsidRPr="00E3769C">
        <w:rPr>
          <w:szCs w:val="22"/>
        </w:rPr>
        <w:t>části</w:t>
      </w:r>
      <w:r w:rsidRPr="00C407D6">
        <w:rPr>
          <w:szCs w:val="22"/>
        </w:rPr>
        <w:t xml:space="preserve"> tablet vraťte zpět do blistru a použijte do 3</w:t>
      </w:r>
      <w:r>
        <w:rPr>
          <w:szCs w:val="22"/>
        </w:rPr>
        <w:t> </w:t>
      </w:r>
      <w:r w:rsidRPr="00C407D6">
        <w:rPr>
          <w:szCs w:val="22"/>
        </w:rPr>
        <w:t>dnů.</w:t>
      </w:r>
    </w:p>
    <w:p w14:paraId="55DBCAD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C025806" w14:textId="77777777" w:rsidR="00502287" w:rsidRPr="00B41D57" w:rsidRDefault="00502287" w:rsidP="00502287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0F7D2EB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E635B3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Blistr hliník-PVC/PE/PVDC: </w:t>
      </w:r>
    </w:p>
    <w:p w14:paraId="34AEF84A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10</w:t>
      </w:r>
      <w:r>
        <w:rPr>
          <w:szCs w:val="22"/>
        </w:rPr>
        <w:t> </w:t>
      </w:r>
      <w:r w:rsidRPr="00C407D6">
        <w:rPr>
          <w:szCs w:val="22"/>
        </w:rPr>
        <w:t>tablet v blistru: 2, 5, 10 nebo 25</w:t>
      </w:r>
      <w:r>
        <w:rPr>
          <w:szCs w:val="22"/>
        </w:rPr>
        <w:t> </w:t>
      </w:r>
      <w:r w:rsidRPr="00C407D6">
        <w:rPr>
          <w:szCs w:val="22"/>
        </w:rPr>
        <w:t xml:space="preserve">blistrů v papírové krabičce. </w:t>
      </w:r>
    </w:p>
    <w:p w14:paraId="3778084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12E233A8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Blistr hliník-hliník:</w:t>
      </w:r>
    </w:p>
    <w:p w14:paraId="0AE47FC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5 </w:t>
      </w:r>
      <w:r w:rsidRPr="00C407D6">
        <w:rPr>
          <w:szCs w:val="22"/>
        </w:rPr>
        <w:t xml:space="preserve">tablet v blistru: </w:t>
      </w:r>
      <w:r>
        <w:rPr>
          <w:szCs w:val="22"/>
        </w:rPr>
        <w:t>4, 10, 20</w:t>
      </w:r>
      <w:r w:rsidRPr="00C407D6">
        <w:rPr>
          <w:szCs w:val="22"/>
        </w:rPr>
        <w:t xml:space="preserve"> nebo 5</w:t>
      </w:r>
      <w:r>
        <w:rPr>
          <w:szCs w:val="22"/>
        </w:rPr>
        <w:t>0 </w:t>
      </w:r>
      <w:r w:rsidRPr="00C407D6">
        <w:rPr>
          <w:szCs w:val="22"/>
        </w:rPr>
        <w:t>blistrů v papírové krabičce.</w:t>
      </w:r>
    </w:p>
    <w:p w14:paraId="7B070DFE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8B0D085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Na trhu nemusí být všechny velikosti balení.</w:t>
      </w:r>
    </w:p>
    <w:p w14:paraId="123C52EA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F459142" w14:textId="77777777" w:rsidR="00502287" w:rsidRPr="00B41D57" w:rsidRDefault="00502287" w:rsidP="00502287">
      <w:pPr>
        <w:pStyle w:val="Style1"/>
      </w:pPr>
      <w:r w:rsidRPr="00B41D57">
        <w:lastRenderedPageBreak/>
        <w:t>5.5</w:t>
      </w:r>
      <w:r w:rsidRPr="00B41D57">
        <w:tab/>
        <w:t>Zvláštní opatření pro likvidaci nepoužit</w:t>
      </w:r>
      <w:r>
        <w:t>ých</w:t>
      </w:r>
      <w:r w:rsidRPr="00B41D57">
        <w:t xml:space="preserve"> veterinární</w:t>
      </w:r>
      <w:r>
        <w:t>ch</w:t>
      </w:r>
      <w:r w:rsidRPr="00B41D57">
        <w:t xml:space="preserve"> léčiv</w:t>
      </w:r>
      <w:r>
        <w:t>ých</w:t>
      </w:r>
      <w:r w:rsidRPr="00B41D57">
        <w:t xml:space="preserve"> přípravk</w:t>
      </w:r>
      <w:r>
        <w:t>ů</w:t>
      </w:r>
      <w:r w:rsidRPr="00B41D57">
        <w:t xml:space="preserve"> nebo odpad</w:t>
      </w:r>
      <w:r>
        <w:t>ů</w:t>
      </w:r>
      <w:r w:rsidRPr="00B41D57">
        <w:t>, kter</w:t>
      </w:r>
      <w:r>
        <w:t>é</w:t>
      </w:r>
      <w:r w:rsidRPr="00B41D57">
        <w:t xml:space="preserve"> pochází z</w:t>
      </w:r>
      <w:r>
        <w:t> </w:t>
      </w:r>
      <w:r w:rsidRPr="00B41D57">
        <w:t>t</w:t>
      </w:r>
      <w:r>
        <w:t xml:space="preserve">ěchto </w:t>
      </w:r>
      <w:r w:rsidRPr="00B41D57">
        <w:t>přípravk</w:t>
      </w:r>
      <w:r>
        <w:t>ů</w:t>
      </w:r>
    </w:p>
    <w:p w14:paraId="1AE257F0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854462F" w14:textId="77777777" w:rsidR="00502287" w:rsidRPr="00B41D57" w:rsidRDefault="00502287" w:rsidP="00502287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54157B8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730A6A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0076793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C14E1F6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82D6FF0" w14:textId="77777777" w:rsidR="00502287" w:rsidRPr="00B41D57" w:rsidRDefault="00502287" w:rsidP="00502287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722C19C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0E523E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Eurovet Animal Health B</w:t>
      </w:r>
      <w:r>
        <w:rPr>
          <w:szCs w:val="22"/>
        </w:rPr>
        <w:t>.</w:t>
      </w:r>
      <w:r w:rsidRPr="00C407D6">
        <w:rPr>
          <w:szCs w:val="22"/>
        </w:rPr>
        <w:t>V</w:t>
      </w:r>
      <w:r>
        <w:rPr>
          <w:szCs w:val="22"/>
        </w:rPr>
        <w:t>.</w:t>
      </w:r>
    </w:p>
    <w:p w14:paraId="11A0566D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F205BD4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76FB1C1" w14:textId="77777777" w:rsidR="00502287" w:rsidRPr="00B41D57" w:rsidRDefault="00502287" w:rsidP="00502287">
      <w:pPr>
        <w:pStyle w:val="Style1"/>
      </w:pPr>
      <w:r w:rsidRPr="00B41D57">
        <w:t>7.</w:t>
      </w:r>
      <w:r w:rsidRPr="00B41D57">
        <w:tab/>
        <w:t>REGISTRAČNÍ ČÍSLO(A)</w:t>
      </w:r>
    </w:p>
    <w:p w14:paraId="0302F582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23913F24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>96/0</w:t>
      </w:r>
      <w:r>
        <w:rPr>
          <w:szCs w:val="22"/>
        </w:rPr>
        <w:t>41</w:t>
      </w:r>
      <w:r w:rsidRPr="00C407D6">
        <w:rPr>
          <w:szCs w:val="22"/>
        </w:rPr>
        <w:t>/</w:t>
      </w:r>
      <w:proofErr w:type="gramStart"/>
      <w:r w:rsidRPr="00C407D6">
        <w:rPr>
          <w:szCs w:val="22"/>
        </w:rPr>
        <w:t>16-C</w:t>
      </w:r>
      <w:proofErr w:type="gramEnd"/>
    </w:p>
    <w:p w14:paraId="1630036D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B0031A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17ECC2E" w14:textId="77777777" w:rsidR="00502287" w:rsidRPr="00B41D57" w:rsidRDefault="00502287" w:rsidP="00502287">
      <w:pPr>
        <w:pStyle w:val="Style1"/>
      </w:pPr>
      <w:r w:rsidRPr="00B41D57">
        <w:t>8.</w:t>
      </w:r>
      <w:r w:rsidRPr="00B41D57">
        <w:tab/>
        <w:t>DATUM PRVNÍ REGISTRACE</w:t>
      </w:r>
    </w:p>
    <w:p w14:paraId="586BF719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40F3539F" w14:textId="77777777" w:rsidR="00502287" w:rsidRPr="00C407D6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 w:rsidRPr="00C407D6">
        <w:rPr>
          <w:szCs w:val="22"/>
        </w:rPr>
        <w:t xml:space="preserve">Datum </w:t>
      </w:r>
      <w:r>
        <w:rPr>
          <w:szCs w:val="22"/>
        </w:rPr>
        <w:t>první</w:t>
      </w:r>
      <w:r w:rsidRPr="00C407D6">
        <w:rPr>
          <w:szCs w:val="22"/>
        </w:rPr>
        <w:t xml:space="preserve"> registrace: 6. 6. 2016</w:t>
      </w:r>
    </w:p>
    <w:p w14:paraId="51DBD6E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79D1059B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2D0FE66" w14:textId="77777777" w:rsidR="00502287" w:rsidRPr="00B41D57" w:rsidRDefault="00502287" w:rsidP="00502287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06BC68E6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510EADE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07/2026</w:t>
      </w:r>
    </w:p>
    <w:p w14:paraId="750EF9AC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5A8D3012" w14:textId="77777777" w:rsidR="00502287" w:rsidRPr="00B41D57" w:rsidRDefault="00502287" w:rsidP="00502287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757A14A7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67773D02" w14:textId="77777777" w:rsidR="00502287" w:rsidRDefault="00502287" w:rsidP="00502287">
      <w:pPr>
        <w:tabs>
          <w:tab w:val="clear" w:pos="567"/>
        </w:tabs>
        <w:spacing w:line="240" w:lineRule="auto"/>
      </w:pPr>
      <w:r w:rsidRPr="00C407D6">
        <w:t>Veterinární léčivý přípravek je vydáván pouze na předpis.</w:t>
      </w:r>
    </w:p>
    <w:p w14:paraId="646C56C2" w14:textId="77777777" w:rsidR="00502287" w:rsidRDefault="00502287" w:rsidP="00502287">
      <w:pPr>
        <w:tabs>
          <w:tab w:val="clear" w:pos="567"/>
        </w:tabs>
        <w:spacing w:line="240" w:lineRule="auto"/>
      </w:pPr>
    </w:p>
    <w:p w14:paraId="2B4932EF" w14:textId="77777777" w:rsidR="00502287" w:rsidRPr="00B41D57" w:rsidRDefault="00502287" w:rsidP="00502287">
      <w:pPr>
        <w:ind w:right="-1"/>
        <w:rPr>
          <w:szCs w:val="22"/>
        </w:rPr>
      </w:pPr>
      <w:bookmarkStart w:id="3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9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3233C83A" w14:textId="77777777" w:rsidR="0050228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79524E7" w14:textId="77777777" w:rsidR="00502287" w:rsidRPr="00EF3617" w:rsidRDefault="00502287" w:rsidP="00502287">
      <w:pPr>
        <w:spacing w:line="240" w:lineRule="auto"/>
      </w:pPr>
      <w:bookmarkStart w:id="4" w:name="_Hlk148432335"/>
      <w:r w:rsidRPr="00EF3617">
        <w:t>Podrobné informace o tomto veterinárním léčivém přípravku naleznete také v národní databázi (</w:t>
      </w:r>
      <w:hyperlink r:id="rId20" w:history="1">
        <w:r w:rsidRPr="00EF3617">
          <w:rPr>
            <w:rStyle w:val="Hypertextovodkaz"/>
          </w:rPr>
          <w:t>https://www.uskvbl.cz</w:t>
        </w:r>
      </w:hyperlink>
      <w:r w:rsidRPr="00EF3617">
        <w:t>).</w:t>
      </w:r>
    </w:p>
    <w:bookmarkEnd w:id="4"/>
    <w:p w14:paraId="7FB55E7F" w14:textId="77777777" w:rsidR="00502287" w:rsidRPr="00B41D57" w:rsidRDefault="00502287" w:rsidP="00502287">
      <w:pPr>
        <w:tabs>
          <w:tab w:val="clear" w:pos="567"/>
        </w:tabs>
        <w:spacing w:line="240" w:lineRule="auto"/>
        <w:rPr>
          <w:szCs w:val="22"/>
        </w:rPr>
      </w:pPr>
    </w:p>
    <w:p w14:paraId="09C1548D" w14:textId="44196576" w:rsidR="00213ECD" w:rsidRPr="00502287" w:rsidRDefault="00213ECD" w:rsidP="00502287">
      <w:bookmarkStart w:id="5" w:name="_GoBack"/>
      <w:bookmarkEnd w:id="5"/>
    </w:p>
    <w:sectPr w:rsidR="00213ECD" w:rsidRPr="00502287" w:rsidSect="003837F1">
      <w:headerReference w:type="default" r:id="rId21"/>
      <w:footerReference w:type="default" r:id="rId22"/>
      <w:footerReference w:type="first" r:id="rId2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D9C89" w14:textId="77777777" w:rsidR="0094428D" w:rsidRDefault="0094428D">
      <w:pPr>
        <w:spacing w:line="240" w:lineRule="auto"/>
      </w:pPr>
      <w:r>
        <w:separator/>
      </w:r>
    </w:p>
  </w:endnote>
  <w:endnote w:type="continuationSeparator" w:id="0">
    <w:p w14:paraId="097F89DE" w14:textId="77777777" w:rsidR="0094428D" w:rsidRDefault="00944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5B47DC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045B7" w14:textId="77777777" w:rsidR="0094428D" w:rsidRDefault="0094428D">
      <w:pPr>
        <w:spacing w:line="240" w:lineRule="auto"/>
      </w:pPr>
      <w:r>
        <w:separator/>
      </w:r>
    </w:p>
  </w:footnote>
  <w:footnote w:type="continuationSeparator" w:id="0">
    <w:p w14:paraId="3A4EE302" w14:textId="77777777" w:rsidR="0094428D" w:rsidRDefault="00944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A5189" w14:textId="40372171" w:rsidR="00853058" w:rsidRDefault="00853058">
    <w:pPr>
      <w:pStyle w:val="Zhlav"/>
    </w:pPr>
    <w:r w:rsidRPr="00853058"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B810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1C0E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E42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C4F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A68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BEA2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122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8C6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AAE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6BE01E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3005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E0C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6C6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0DA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04FD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DE9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0E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C8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F83E068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C7EC48D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DFC415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DAA0DD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708126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170F72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E7CCB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535EBBE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9E84AB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64A6BC8C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503A8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5E6DB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62E9BF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08DE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CB82A8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B1634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7C254A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F2E03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73A29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462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04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724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ED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22F9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CE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45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52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2705A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CAAA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6C6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87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1ECD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F6F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8F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5E6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6AE7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E29E49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B4CF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3E656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6CE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80B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58ED1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5427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BCA3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63C56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5570FA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56128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74A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E52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6A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8ABA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24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659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6A7A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A4EA293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4A035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686C77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A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DE6A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AC2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46A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AE98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2A5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60807A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7EFE5E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D48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AADA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04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343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8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AAA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A3E21F8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507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90A7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72E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120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1683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E1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27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6B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3C7EF6A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23525C3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A469AD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ED8F3C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FF694A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1BC2E4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5E2A3D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47003D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182669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D51C2F3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FAE49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BE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626B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C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441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EB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6F9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82A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8D20812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E0B2C990" w:tentative="1">
      <w:start w:val="1"/>
      <w:numFmt w:val="lowerLetter"/>
      <w:lvlText w:val="%2."/>
      <w:lvlJc w:val="left"/>
      <w:pPr>
        <w:ind w:left="1440" w:hanging="360"/>
      </w:pPr>
    </w:lvl>
    <w:lvl w:ilvl="2" w:tplc="3B967E0C" w:tentative="1">
      <w:start w:val="1"/>
      <w:numFmt w:val="lowerRoman"/>
      <w:lvlText w:val="%3."/>
      <w:lvlJc w:val="right"/>
      <w:pPr>
        <w:ind w:left="2160" w:hanging="180"/>
      </w:pPr>
    </w:lvl>
    <w:lvl w:ilvl="3" w:tplc="0A32A11E" w:tentative="1">
      <w:start w:val="1"/>
      <w:numFmt w:val="decimal"/>
      <w:lvlText w:val="%4."/>
      <w:lvlJc w:val="left"/>
      <w:pPr>
        <w:ind w:left="2880" w:hanging="360"/>
      </w:pPr>
    </w:lvl>
    <w:lvl w:ilvl="4" w:tplc="643482D0" w:tentative="1">
      <w:start w:val="1"/>
      <w:numFmt w:val="lowerLetter"/>
      <w:lvlText w:val="%5."/>
      <w:lvlJc w:val="left"/>
      <w:pPr>
        <w:ind w:left="3600" w:hanging="360"/>
      </w:pPr>
    </w:lvl>
    <w:lvl w:ilvl="5" w:tplc="022A85BC" w:tentative="1">
      <w:start w:val="1"/>
      <w:numFmt w:val="lowerRoman"/>
      <w:lvlText w:val="%6."/>
      <w:lvlJc w:val="right"/>
      <w:pPr>
        <w:ind w:left="4320" w:hanging="180"/>
      </w:pPr>
    </w:lvl>
    <w:lvl w:ilvl="6" w:tplc="E3D045DA" w:tentative="1">
      <w:start w:val="1"/>
      <w:numFmt w:val="decimal"/>
      <w:lvlText w:val="%7."/>
      <w:lvlJc w:val="left"/>
      <w:pPr>
        <w:ind w:left="5040" w:hanging="360"/>
      </w:pPr>
    </w:lvl>
    <w:lvl w:ilvl="7" w:tplc="28A49530" w:tentative="1">
      <w:start w:val="1"/>
      <w:numFmt w:val="lowerLetter"/>
      <w:lvlText w:val="%8."/>
      <w:lvlJc w:val="left"/>
      <w:pPr>
        <w:ind w:left="5760" w:hanging="360"/>
      </w:pPr>
    </w:lvl>
    <w:lvl w:ilvl="8" w:tplc="010A4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44E8D98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3A05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E084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EE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C66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024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00CD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4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C4FD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DE8A1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0CC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8C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70D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C03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8A8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C65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817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AABEE35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5868A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90E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226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D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44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B4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4A8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A32AF010">
      <w:start w:val="1"/>
      <w:numFmt w:val="decimal"/>
      <w:lvlText w:val="%1."/>
      <w:lvlJc w:val="left"/>
      <w:pPr>
        <w:ind w:left="720" w:hanging="360"/>
      </w:pPr>
    </w:lvl>
    <w:lvl w:ilvl="1" w:tplc="198C776E" w:tentative="1">
      <w:start w:val="1"/>
      <w:numFmt w:val="lowerLetter"/>
      <w:lvlText w:val="%2."/>
      <w:lvlJc w:val="left"/>
      <w:pPr>
        <w:ind w:left="1440" w:hanging="360"/>
      </w:pPr>
    </w:lvl>
    <w:lvl w:ilvl="2" w:tplc="1618EE60" w:tentative="1">
      <w:start w:val="1"/>
      <w:numFmt w:val="lowerRoman"/>
      <w:lvlText w:val="%3."/>
      <w:lvlJc w:val="right"/>
      <w:pPr>
        <w:ind w:left="2160" w:hanging="180"/>
      </w:pPr>
    </w:lvl>
    <w:lvl w:ilvl="3" w:tplc="73224BE8" w:tentative="1">
      <w:start w:val="1"/>
      <w:numFmt w:val="decimal"/>
      <w:lvlText w:val="%4."/>
      <w:lvlJc w:val="left"/>
      <w:pPr>
        <w:ind w:left="2880" w:hanging="360"/>
      </w:pPr>
    </w:lvl>
    <w:lvl w:ilvl="4" w:tplc="998ADA12" w:tentative="1">
      <w:start w:val="1"/>
      <w:numFmt w:val="lowerLetter"/>
      <w:lvlText w:val="%5."/>
      <w:lvlJc w:val="left"/>
      <w:pPr>
        <w:ind w:left="3600" w:hanging="360"/>
      </w:pPr>
    </w:lvl>
    <w:lvl w:ilvl="5" w:tplc="8E68B22C" w:tentative="1">
      <w:start w:val="1"/>
      <w:numFmt w:val="lowerRoman"/>
      <w:lvlText w:val="%6."/>
      <w:lvlJc w:val="right"/>
      <w:pPr>
        <w:ind w:left="4320" w:hanging="180"/>
      </w:pPr>
    </w:lvl>
    <w:lvl w:ilvl="6" w:tplc="E22EB51A" w:tentative="1">
      <w:start w:val="1"/>
      <w:numFmt w:val="decimal"/>
      <w:lvlText w:val="%7."/>
      <w:lvlJc w:val="left"/>
      <w:pPr>
        <w:ind w:left="5040" w:hanging="360"/>
      </w:pPr>
    </w:lvl>
    <w:lvl w:ilvl="7" w:tplc="1CA4370E" w:tentative="1">
      <w:start w:val="1"/>
      <w:numFmt w:val="lowerLetter"/>
      <w:lvlText w:val="%8."/>
      <w:lvlJc w:val="left"/>
      <w:pPr>
        <w:ind w:left="5760" w:hanging="360"/>
      </w:pPr>
    </w:lvl>
    <w:lvl w:ilvl="8" w:tplc="89983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012243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2CED6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4438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666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967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6891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A09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A0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D23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089C"/>
    <w:rsid w:val="00021B82"/>
    <w:rsid w:val="00024644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1DF5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49E6"/>
    <w:rsid w:val="00175264"/>
    <w:rsid w:val="001803D2"/>
    <w:rsid w:val="0018228B"/>
    <w:rsid w:val="00182D96"/>
    <w:rsid w:val="00185B50"/>
    <w:rsid w:val="0018625C"/>
    <w:rsid w:val="0018657D"/>
    <w:rsid w:val="00187A5D"/>
    <w:rsid w:val="00187DE7"/>
    <w:rsid w:val="00187E62"/>
    <w:rsid w:val="00192045"/>
    <w:rsid w:val="001929ED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03C7"/>
    <w:rsid w:val="001F1C7E"/>
    <w:rsid w:val="001F3239"/>
    <w:rsid w:val="001F3EF9"/>
    <w:rsid w:val="001F627D"/>
    <w:rsid w:val="001F6622"/>
    <w:rsid w:val="001F6F38"/>
    <w:rsid w:val="0020027C"/>
    <w:rsid w:val="00200EFE"/>
    <w:rsid w:val="0020126C"/>
    <w:rsid w:val="00202A85"/>
    <w:rsid w:val="00202EA3"/>
    <w:rsid w:val="002100FC"/>
    <w:rsid w:val="002116AB"/>
    <w:rsid w:val="00213890"/>
    <w:rsid w:val="00213ECD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3B67"/>
    <w:rsid w:val="00274D17"/>
    <w:rsid w:val="00282E7B"/>
    <w:rsid w:val="002838C8"/>
    <w:rsid w:val="00290805"/>
    <w:rsid w:val="00290C2A"/>
    <w:rsid w:val="002931DD"/>
    <w:rsid w:val="00294EBE"/>
    <w:rsid w:val="00295140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D6E41"/>
    <w:rsid w:val="002E0CD4"/>
    <w:rsid w:val="002E3A90"/>
    <w:rsid w:val="002E46CC"/>
    <w:rsid w:val="002E4F48"/>
    <w:rsid w:val="002E62CB"/>
    <w:rsid w:val="002E6DF1"/>
    <w:rsid w:val="002E6ED9"/>
    <w:rsid w:val="002E76AB"/>
    <w:rsid w:val="002F0957"/>
    <w:rsid w:val="002F1568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3F19"/>
    <w:rsid w:val="0033480E"/>
    <w:rsid w:val="00335357"/>
    <w:rsid w:val="00337123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16C2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0C3"/>
    <w:rsid w:val="00407C22"/>
    <w:rsid w:val="00412BBE"/>
    <w:rsid w:val="0041399A"/>
    <w:rsid w:val="00414626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4612"/>
    <w:rsid w:val="0043586F"/>
    <w:rsid w:val="004371A3"/>
    <w:rsid w:val="00446960"/>
    <w:rsid w:val="00446F37"/>
    <w:rsid w:val="0045154A"/>
    <w:rsid w:val="004518A6"/>
    <w:rsid w:val="00453E1D"/>
    <w:rsid w:val="00454589"/>
    <w:rsid w:val="00456AE5"/>
    <w:rsid w:val="00456ED0"/>
    <w:rsid w:val="00457550"/>
    <w:rsid w:val="00457B74"/>
    <w:rsid w:val="00461B2A"/>
    <w:rsid w:val="004620A4"/>
    <w:rsid w:val="00474C50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58B2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2287"/>
    <w:rsid w:val="00506AAE"/>
    <w:rsid w:val="00506E57"/>
    <w:rsid w:val="00517756"/>
    <w:rsid w:val="005202C6"/>
    <w:rsid w:val="0052125F"/>
    <w:rsid w:val="00523C53"/>
    <w:rsid w:val="005272F4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62715"/>
    <w:rsid w:val="00562DCA"/>
    <w:rsid w:val="00562E83"/>
    <w:rsid w:val="005635D1"/>
    <w:rsid w:val="0056568F"/>
    <w:rsid w:val="0057436C"/>
    <w:rsid w:val="00575DE3"/>
    <w:rsid w:val="00580B08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7DC"/>
    <w:rsid w:val="005B4DCD"/>
    <w:rsid w:val="005B4FAD"/>
    <w:rsid w:val="005C276A"/>
    <w:rsid w:val="005C4E23"/>
    <w:rsid w:val="005D380C"/>
    <w:rsid w:val="005D3F79"/>
    <w:rsid w:val="005D6E04"/>
    <w:rsid w:val="005D7A12"/>
    <w:rsid w:val="005E158B"/>
    <w:rsid w:val="005E53EE"/>
    <w:rsid w:val="005E66FC"/>
    <w:rsid w:val="005F0542"/>
    <w:rsid w:val="005F0F6B"/>
    <w:rsid w:val="005F0F72"/>
    <w:rsid w:val="005F1C1F"/>
    <w:rsid w:val="005F2FAD"/>
    <w:rsid w:val="005F346D"/>
    <w:rsid w:val="005F38FB"/>
    <w:rsid w:val="00602D3B"/>
    <w:rsid w:val="0060326F"/>
    <w:rsid w:val="00605C51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1E87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D7EAE"/>
    <w:rsid w:val="007E1CC6"/>
    <w:rsid w:val="007E2F2D"/>
    <w:rsid w:val="007E7F4A"/>
    <w:rsid w:val="007F0142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1584C"/>
    <w:rsid w:val="0082153D"/>
    <w:rsid w:val="008247A9"/>
    <w:rsid w:val="008255AA"/>
    <w:rsid w:val="00830FF3"/>
    <w:rsid w:val="008334BF"/>
    <w:rsid w:val="00833C32"/>
    <w:rsid w:val="00836B8C"/>
    <w:rsid w:val="00840062"/>
    <w:rsid w:val="008410C5"/>
    <w:rsid w:val="00846C08"/>
    <w:rsid w:val="00850794"/>
    <w:rsid w:val="00852FF2"/>
    <w:rsid w:val="00853058"/>
    <w:rsid w:val="008530E7"/>
    <w:rsid w:val="00856BDB"/>
    <w:rsid w:val="00857675"/>
    <w:rsid w:val="008600FD"/>
    <w:rsid w:val="0086185D"/>
    <w:rsid w:val="00861F86"/>
    <w:rsid w:val="00863A6D"/>
    <w:rsid w:val="00867C0D"/>
    <w:rsid w:val="00872C48"/>
    <w:rsid w:val="00874D4A"/>
    <w:rsid w:val="008755A6"/>
    <w:rsid w:val="00875EC3"/>
    <w:rsid w:val="008763E7"/>
    <w:rsid w:val="008808C5"/>
    <w:rsid w:val="00881A7C"/>
    <w:rsid w:val="00883A95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B72FF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388D"/>
    <w:rsid w:val="00915ABF"/>
    <w:rsid w:val="00921CAD"/>
    <w:rsid w:val="009311ED"/>
    <w:rsid w:val="00931D41"/>
    <w:rsid w:val="00933D18"/>
    <w:rsid w:val="00942221"/>
    <w:rsid w:val="0094428D"/>
    <w:rsid w:val="00950FBB"/>
    <w:rsid w:val="00951118"/>
    <w:rsid w:val="0095122F"/>
    <w:rsid w:val="00953349"/>
    <w:rsid w:val="00953E4C"/>
    <w:rsid w:val="00954E0C"/>
    <w:rsid w:val="00961156"/>
    <w:rsid w:val="00963400"/>
    <w:rsid w:val="00964F03"/>
    <w:rsid w:val="00966551"/>
    <w:rsid w:val="00966F1F"/>
    <w:rsid w:val="009732A4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784"/>
    <w:rsid w:val="009D0C05"/>
    <w:rsid w:val="009E24B7"/>
    <w:rsid w:val="009E2C00"/>
    <w:rsid w:val="009E49AD"/>
    <w:rsid w:val="009E4CC5"/>
    <w:rsid w:val="009E66FE"/>
    <w:rsid w:val="009E70F4"/>
    <w:rsid w:val="009E72A3"/>
    <w:rsid w:val="009E73CD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E82"/>
    <w:rsid w:val="00A34FAB"/>
    <w:rsid w:val="00A42C43"/>
    <w:rsid w:val="00A4313D"/>
    <w:rsid w:val="00A438B5"/>
    <w:rsid w:val="00A451C9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4D2A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403A"/>
    <w:rsid w:val="00AE6AA0"/>
    <w:rsid w:val="00AF406C"/>
    <w:rsid w:val="00AF45ED"/>
    <w:rsid w:val="00B00CA4"/>
    <w:rsid w:val="00B02195"/>
    <w:rsid w:val="00B04979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59C7"/>
    <w:rsid w:val="00B86896"/>
    <w:rsid w:val="00B875A6"/>
    <w:rsid w:val="00B93E4C"/>
    <w:rsid w:val="00B94A1B"/>
    <w:rsid w:val="00B9784D"/>
    <w:rsid w:val="00BA5C89"/>
    <w:rsid w:val="00BA7107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7D6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15C5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552F1"/>
    <w:rsid w:val="00D606B2"/>
    <w:rsid w:val="00D625A7"/>
    <w:rsid w:val="00D63575"/>
    <w:rsid w:val="00D64074"/>
    <w:rsid w:val="00D65777"/>
    <w:rsid w:val="00D728A0"/>
    <w:rsid w:val="00D74018"/>
    <w:rsid w:val="00D83661"/>
    <w:rsid w:val="00D9216A"/>
    <w:rsid w:val="00D95BBB"/>
    <w:rsid w:val="00D97E7D"/>
    <w:rsid w:val="00DA16B5"/>
    <w:rsid w:val="00DA2A06"/>
    <w:rsid w:val="00DB0AE1"/>
    <w:rsid w:val="00DB1C8C"/>
    <w:rsid w:val="00DB3439"/>
    <w:rsid w:val="00DB3618"/>
    <w:rsid w:val="00DB468A"/>
    <w:rsid w:val="00DB7427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28B4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0968"/>
    <w:rsid w:val="00E82496"/>
    <w:rsid w:val="00E834CD"/>
    <w:rsid w:val="00E846DC"/>
    <w:rsid w:val="00E8486F"/>
    <w:rsid w:val="00E84E9D"/>
    <w:rsid w:val="00E86CEE"/>
    <w:rsid w:val="00E9093C"/>
    <w:rsid w:val="00E930F9"/>
    <w:rsid w:val="00E935AF"/>
    <w:rsid w:val="00EA60C5"/>
    <w:rsid w:val="00EA63EC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515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07F7"/>
    <w:rsid w:val="00F343C8"/>
    <w:rsid w:val="00F345A8"/>
    <w:rsid w:val="00F354C5"/>
    <w:rsid w:val="00F37108"/>
    <w:rsid w:val="00F40449"/>
    <w:rsid w:val="00F45B8E"/>
    <w:rsid w:val="00F47BAA"/>
    <w:rsid w:val="00F50315"/>
    <w:rsid w:val="00F520FE"/>
    <w:rsid w:val="00F52EAB"/>
    <w:rsid w:val="00F54F30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475B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64BE960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Datum">
    <w:name w:val="Date"/>
    <w:basedOn w:val="Normln"/>
    <w:next w:val="Normln"/>
    <w:link w:val="DatumChar"/>
    <w:semiHidden/>
    <w:unhideWhenUsed/>
    <w:rsid w:val="00C407D6"/>
  </w:style>
  <w:style w:type="character" w:customStyle="1" w:styleId="DatumChar">
    <w:name w:val="Datum Char"/>
    <w:basedOn w:val="Standardnpsmoodstavce"/>
    <w:link w:val="Datum"/>
    <w:semiHidden/>
    <w:rsid w:val="00C407D6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2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www.uskvbl.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edicines.health.europa.eu/veterinary" TargetMode="External"/><Relationship Id="rId20" Type="http://schemas.openxmlformats.org/officeDocument/2006/relationships/hyperlink" Target="https://www.uskvbl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2.xml"/><Relationship Id="rId10" Type="http://schemas.openxmlformats.org/officeDocument/2006/relationships/hyperlink" Target="https://www.uskvbl.cz" TargetMode="External"/><Relationship Id="rId19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hyperlink" Target="https://www.uskvbl.cz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9D7BC-195C-46EA-819F-D94B903E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24</Pages>
  <Words>5353</Words>
  <Characters>31589</Characters>
  <Application>Microsoft Office Word</Application>
  <DocSecurity>0</DocSecurity>
  <Lines>263</Lines>
  <Paragraphs>73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veterinary-product-information-qrd-templates_cs</vt:lpstr>
      <vt:lpstr>veterinary-product-information-qrd-templates_cs</vt:lpstr>
      <vt:lpstr>Vqrdtemplatetracked_cs</vt:lpstr>
    </vt:vector>
  </TitlesOfParts>
  <Company>CDT</Company>
  <LinksUpToDate>false</LinksUpToDate>
  <CharactersWithSpaces>36869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medical-ls</dc:creator>
  <cp:lastModifiedBy>Neugebauerová Kateřina</cp:lastModifiedBy>
  <cp:revision>15</cp:revision>
  <cp:lastPrinted>2026-07-27T07:51:00Z</cp:lastPrinted>
  <dcterms:created xsi:type="dcterms:W3CDTF">2026-06-17T05:46:00Z</dcterms:created>
  <dcterms:modified xsi:type="dcterms:W3CDTF">2026-08-14T08:48:00Z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