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F006D6" w:rsidRDefault="00FA319A" w:rsidP="00F006D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006D6">
        <w:rPr>
          <w:b/>
          <w:szCs w:val="22"/>
        </w:rPr>
        <w:t>PŘÍLOHA I</w:t>
      </w:r>
    </w:p>
    <w:p w14:paraId="50FE88E4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F006D6" w:rsidRDefault="00FA319A" w:rsidP="00F006D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006D6">
        <w:rPr>
          <w:b/>
          <w:szCs w:val="22"/>
        </w:rPr>
        <w:t>SOUHRN ÚDAJŮ O PŘÍPRAVKU</w:t>
      </w:r>
    </w:p>
    <w:p w14:paraId="70A64732" w14:textId="77777777" w:rsidR="00C114FF" w:rsidRPr="00F006D6" w:rsidRDefault="00FA319A" w:rsidP="00F006D6">
      <w:pPr>
        <w:pStyle w:val="Style1"/>
      </w:pPr>
      <w:r w:rsidRPr="00F006D6">
        <w:br w:type="page"/>
      </w:r>
      <w:r w:rsidRPr="00F006D6">
        <w:lastRenderedPageBreak/>
        <w:t>1.</w:t>
      </w:r>
      <w:r w:rsidRPr="00F006D6">
        <w:tab/>
        <w:t>NÁZEV VETERINÁRNÍHO LÉČIVÉHO PŘÍPRAVKU</w:t>
      </w:r>
    </w:p>
    <w:p w14:paraId="3606368F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95F724C" w14:textId="77777777" w:rsidR="00DE4DED" w:rsidRPr="00F006D6" w:rsidRDefault="00DE4DED" w:rsidP="00F006D6">
      <w:pPr>
        <w:spacing w:line="240" w:lineRule="auto"/>
        <w:rPr>
          <w:szCs w:val="22"/>
          <w:lang w:eastAsia="cs-CZ"/>
        </w:rPr>
      </w:pPr>
      <w:r w:rsidRPr="00F006D6">
        <w:rPr>
          <w:szCs w:val="22"/>
          <w:lang w:eastAsia="cs-CZ"/>
        </w:rPr>
        <w:t>MELOXICAM Bioveta 5 mg/ml injekční roztok pro psy a kočky</w:t>
      </w:r>
    </w:p>
    <w:p w14:paraId="5906BB1F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F006D6" w:rsidRDefault="00FA319A" w:rsidP="00F006D6">
      <w:pPr>
        <w:pStyle w:val="Style1"/>
      </w:pPr>
      <w:r w:rsidRPr="00F006D6">
        <w:t>2.</w:t>
      </w:r>
      <w:r w:rsidRPr="00F006D6">
        <w:tab/>
        <w:t>KVALITATIVNÍ A KVANTITATIVNÍ SLOŽENÍ</w:t>
      </w:r>
    </w:p>
    <w:p w14:paraId="3EAF4F83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A3B4E78" w14:textId="73D2B37B" w:rsidR="00DE4DED" w:rsidRPr="00F006D6" w:rsidRDefault="00DD3435" w:rsidP="00F006D6">
      <w:pPr>
        <w:spacing w:line="240" w:lineRule="auto"/>
        <w:rPr>
          <w:szCs w:val="22"/>
          <w:lang w:eastAsia="cs-CZ"/>
        </w:rPr>
      </w:pPr>
      <w:r>
        <w:rPr>
          <w:szCs w:val="22"/>
          <w:lang w:eastAsia="cs-CZ"/>
        </w:rPr>
        <w:t>Každý</w:t>
      </w:r>
      <w:r w:rsidRPr="00F006D6">
        <w:rPr>
          <w:szCs w:val="22"/>
          <w:lang w:eastAsia="cs-CZ"/>
        </w:rPr>
        <w:t xml:space="preserve"> </w:t>
      </w:r>
      <w:r w:rsidR="00DE4DED" w:rsidRPr="00F006D6">
        <w:rPr>
          <w:szCs w:val="22"/>
          <w:lang w:eastAsia="cs-CZ"/>
        </w:rPr>
        <w:t>ml obsahuje:</w:t>
      </w:r>
    </w:p>
    <w:p w14:paraId="668A2BBB" w14:textId="5EB60617" w:rsidR="00C114FF" w:rsidRPr="00F006D6" w:rsidRDefault="00FA319A" w:rsidP="00F006D6">
      <w:pPr>
        <w:tabs>
          <w:tab w:val="clear" w:pos="567"/>
        </w:tabs>
        <w:spacing w:line="240" w:lineRule="auto"/>
        <w:rPr>
          <w:b/>
          <w:szCs w:val="22"/>
        </w:rPr>
      </w:pPr>
      <w:r w:rsidRPr="00F006D6">
        <w:rPr>
          <w:b/>
          <w:szCs w:val="22"/>
        </w:rPr>
        <w:t>Léčivé látky:</w:t>
      </w:r>
    </w:p>
    <w:p w14:paraId="79C8F336" w14:textId="77777777" w:rsidR="00DE4DED" w:rsidRPr="00F006D6" w:rsidRDefault="00DE4DED" w:rsidP="00F006D6">
      <w:pPr>
        <w:spacing w:line="240" w:lineRule="auto"/>
        <w:rPr>
          <w:szCs w:val="22"/>
          <w:lang w:eastAsia="cs-CZ"/>
        </w:rPr>
      </w:pPr>
      <w:proofErr w:type="spellStart"/>
      <w:r w:rsidRPr="00F006D6">
        <w:rPr>
          <w:szCs w:val="22"/>
          <w:lang w:eastAsia="cs-CZ"/>
        </w:rPr>
        <w:t>Meloxicamum</w:t>
      </w:r>
      <w:proofErr w:type="spellEnd"/>
      <w:r w:rsidRPr="00F006D6">
        <w:rPr>
          <w:szCs w:val="22"/>
          <w:lang w:eastAsia="cs-CZ"/>
        </w:rPr>
        <w:t xml:space="preserve"> 5 mg</w:t>
      </w:r>
    </w:p>
    <w:p w14:paraId="19C5FD17" w14:textId="77777777" w:rsidR="00DE4DED" w:rsidRPr="00F006D6" w:rsidRDefault="00DE4DED" w:rsidP="00F006D6">
      <w:pPr>
        <w:tabs>
          <w:tab w:val="clear" w:pos="567"/>
        </w:tabs>
        <w:spacing w:line="240" w:lineRule="auto"/>
        <w:rPr>
          <w:b/>
          <w:szCs w:val="22"/>
        </w:rPr>
      </w:pPr>
    </w:p>
    <w:p w14:paraId="55F42F38" w14:textId="6EAA4A2C" w:rsidR="00C114FF" w:rsidRDefault="00FA319A" w:rsidP="00F006D6">
      <w:pPr>
        <w:tabs>
          <w:tab w:val="clear" w:pos="567"/>
        </w:tabs>
        <w:spacing w:line="240" w:lineRule="auto"/>
        <w:rPr>
          <w:b/>
          <w:szCs w:val="22"/>
        </w:rPr>
      </w:pPr>
      <w:r w:rsidRPr="00F006D6">
        <w:rPr>
          <w:b/>
          <w:szCs w:val="22"/>
        </w:rPr>
        <w:t>Pomocné látky:</w:t>
      </w:r>
    </w:p>
    <w:p w14:paraId="15EC6AE8" w14:textId="29CDFB1B" w:rsidR="00C90FC4" w:rsidRDefault="00C90FC4" w:rsidP="00F006D6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C90FC4" w14:paraId="0C4D8FAB" w14:textId="77777777" w:rsidTr="003A1381">
        <w:tc>
          <w:tcPr>
            <w:tcW w:w="4527" w:type="dxa"/>
            <w:vAlign w:val="center"/>
          </w:tcPr>
          <w:p w14:paraId="1D1D8EF9" w14:textId="77777777" w:rsidR="00C90FC4" w:rsidRPr="00B41D57" w:rsidRDefault="00C90FC4" w:rsidP="003A13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1202B104" w14:textId="77777777" w:rsidR="00C90FC4" w:rsidRPr="00B41D57" w:rsidRDefault="00C90FC4" w:rsidP="003A13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C90FC4" w14:paraId="77464177" w14:textId="77777777" w:rsidTr="003A1381">
        <w:tc>
          <w:tcPr>
            <w:tcW w:w="4527" w:type="dxa"/>
            <w:vAlign w:val="center"/>
          </w:tcPr>
          <w:p w14:paraId="168D42DA" w14:textId="77777777" w:rsidR="00C90FC4" w:rsidRPr="00B41D57" w:rsidRDefault="00C90FC4" w:rsidP="003A13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0914CE">
              <w:rPr>
                <w:szCs w:val="22"/>
                <w:lang w:eastAsia="cs-CZ"/>
              </w:rPr>
              <w:t>Ethanol</w:t>
            </w:r>
            <w:proofErr w:type="spellEnd"/>
            <w:r w:rsidRPr="000914CE">
              <w:rPr>
                <w:szCs w:val="22"/>
                <w:lang w:eastAsia="cs-CZ"/>
              </w:rPr>
              <w:t xml:space="preserve"> </w:t>
            </w:r>
            <w:proofErr w:type="gramStart"/>
            <w:r w:rsidRPr="000914CE">
              <w:rPr>
                <w:szCs w:val="22"/>
                <w:lang w:eastAsia="cs-CZ"/>
              </w:rPr>
              <w:t>96%</w:t>
            </w:r>
            <w:proofErr w:type="gramEnd"/>
            <w:r w:rsidRPr="000914CE">
              <w:rPr>
                <w:szCs w:val="22"/>
                <w:lang w:eastAsia="cs-CZ"/>
              </w:rPr>
              <w:t xml:space="preserve"> (v/v)</w:t>
            </w:r>
          </w:p>
        </w:tc>
        <w:tc>
          <w:tcPr>
            <w:tcW w:w="4534" w:type="dxa"/>
            <w:vAlign w:val="center"/>
          </w:tcPr>
          <w:p w14:paraId="444A73B8" w14:textId="77777777" w:rsidR="00C90FC4" w:rsidRPr="00B41D57" w:rsidRDefault="00C90FC4" w:rsidP="003A1381">
            <w:pPr>
              <w:rPr>
                <w:iCs/>
                <w:szCs w:val="22"/>
              </w:rPr>
            </w:pPr>
            <w:r w:rsidRPr="000914CE">
              <w:rPr>
                <w:szCs w:val="22"/>
              </w:rPr>
              <w:t>159,74</w:t>
            </w:r>
            <w:r w:rsidRPr="000914CE">
              <w:rPr>
                <w:szCs w:val="22"/>
                <w:lang w:eastAsia="cs-CZ"/>
              </w:rPr>
              <w:t xml:space="preserve"> mg</w:t>
            </w:r>
          </w:p>
        </w:tc>
      </w:tr>
      <w:tr w:rsidR="00C90FC4" w14:paraId="2F095B12" w14:textId="77777777" w:rsidTr="003A1381">
        <w:tc>
          <w:tcPr>
            <w:tcW w:w="4527" w:type="dxa"/>
            <w:vAlign w:val="center"/>
          </w:tcPr>
          <w:p w14:paraId="5D4A7A73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0914CE">
              <w:rPr>
                <w:szCs w:val="22"/>
                <w:lang w:eastAsia="cs-CZ"/>
              </w:rPr>
              <w:t>Poloxamer</w:t>
            </w:r>
            <w:proofErr w:type="spellEnd"/>
            <w:r w:rsidRPr="000914CE">
              <w:rPr>
                <w:szCs w:val="22"/>
                <w:lang w:eastAsia="cs-CZ"/>
              </w:rPr>
              <w:t xml:space="preserve"> 188</w:t>
            </w:r>
          </w:p>
        </w:tc>
        <w:tc>
          <w:tcPr>
            <w:tcW w:w="4534" w:type="dxa"/>
            <w:vAlign w:val="center"/>
          </w:tcPr>
          <w:p w14:paraId="0D487050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2DC30F7F" w14:textId="77777777" w:rsidTr="003A1381">
        <w:tc>
          <w:tcPr>
            <w:tcW w:w="4527" w:type="dxa"/>
            <w:vAlign w:val="center"/>
          </w:tcPr>
          <w:p w14:paraId="14F78940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  <w:r w:rsidRPr="000914CE">
              <w:rPr>
                <w:szCs w:val="22"/>
                <w:lang w:eastAsia="cs-CZ"/>
              </w:rPr>
              <w:t>Chlorid sodný</w:t>
            </w:r>
          </w:p>
        </w:tc>
        <w:tc>
          <w:tcPr>
            <w:tcW w:w="4534" w:type="dxa"/>
            <w:vAlign w:val="center"/>
          </w:tcPr>
          <w:p w14:paraId="77590934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573B3456" w14:textId="77777777" w:rsidTr="003A1381">
        <w:tc>
          <w:tcPr>
            <w:tcW w:w="4527" w:type="dxa"/>
            <w:vAlign w:val="center"/>
          </w:tcPr>
          <w:p w14:paraId="2F363B80" w14:textId="77777777" w:rsidR="00C90FC4" w:rsidRPr="00DE4DED" w:rsidRDefault="00C90FC4" w:rsidP="003A1381">
            <w:pPr>
              <w:rPr>
                <w:szCs w:val="22"/>
                <w:lang w:eastAsia="cs-CZ"/>
              </w:rPr>
            </w:pPr>
            <w:r w:rsidRPr="000914CE">
              <w:rPr>
                <w:szCs w:val="22"/>
                <w:lang w:eastAsia="cs-CZ"/>
              </w:rPr>
              <w:t>Glycin</w:t>
            </w:r>
          </w:p>
        </w:tc>
        <w:tc>
          <w:tcPr>
            <w:tcW w:w="4534" w:type="dxa"/>
            <w:vAlign w:val="center"/>
          </w:tcPr>
          <w:p w14:paraId="4E957876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0D2B5C43" w14:textId="77777777" w:rsidTr="003A1381">
        <w:tc>
          <w:tcPr>
            <w:tcW w:w="4527" w:type="dxa"/>
            <w:vAlign w:val="center"/>
          </w:tcPr>
          <w:p w14:paraId="1553AF8C" w14:textId="77777777" w:rsidR="00C90FC4" w:rsidRPr="00B41D57" w:rsidRDefault="00C90FC4" w:rsidP="003A1381">
            <w:pPr>
              <w:rPr>
                <w:iCs/>
                <w:szCs w:val="22"/>
              </w:rPr>
            </w:pPr>
            <w:r w:rsidRPr="000914CE">
              <w:rPr>
                <w:szCs w:val="22"/>
                <w:lang w:eastAsia="cs-CZ"/>
              </w:rPr>
              <w:t>Hydroxid sodný</w:t>
            </w:r>
          </w:p>
        </w:tc>
        <w:tc>
          <w:tcPr>
            <w:tcW w:w="4534" w:type="dxa"/>
            <w:vAlign w:val="center"/>
          </w:tcPr>
          <w:p w14:paraId="46823B57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6C71F263" w14:textId="77777777" w:rsidTr="003A1381">
        <w:tc>
          <w:tcPr>
            <w:tcW w:w="4527" w:type="dxa"/>
            <w:vAlign w:val="center"/>
          </w:tcPr>
          <w:p w14:paraId="537F4025" w14:textId="77777777" w:rsidR="00C90FC4" w:rsidRPr="00B41D57" w:rsidRDefault="00C90FC4" w:rsidP="003A1381">
            <w:pPr>
              <w:rPr>
                <w:iCs/>
                <w:szCs w:val="22"/>
              </w:rPr>
            </w:pPr>
            <w:proofErr w:type="spellStart"/>
            <w:r w:rsidRPr="000914CE">
              <w:rPr>
                <w:szCs w:val="22"/>
                <w:lang w:eastAsia="cs-CZ"/>
              </w:rPr>
              <w:t>Glykofurol</w:t>
            </w:r>
            <w:proofErr w:type="spellEnd"/>
          </w:p>
        </w:tc>
        <w:tc>
          <w:tcPr>
            <w:tcW w:w="4534" w:type="dxa"/>
            <w:vAlign w:val="center"/>
          </w:tcPr>
          <w:p w14:paraId="53CCA20F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50E8C95A" w14:textId="77777777" w:rsidTr="003A1381">
        <w:tc>
          <w:tcPr>
            <w:tcW w:w="4527" w:type="dxa"/>
            <w:vAlign w:val="center"/>
          </w:tcPr>
          <w:p w14:paraId="6A6CB11B" w14:textId="77777777" w:rsidR="00C90FC4" w:rsidRPr="00B41D57" w:rsidRDefault="00C90FC4" w:rsidP="003A1381">
            <w:pPr>
              <w:rPr>
                <w:iCs/>
                <w:szCs w:val="22"/>
              </w:rPr>
            </w:pPr>
            <w:proofErr w:type="spellStart"/>
            <w:r w:rsidRPr="000914CE">
              <w:rPr>
                <w:szCs w:val="22"/>
                <w:lang w:eastAsia="cs-CZ"/>
              </w:rPr>
              <w:t>Meglumin</w:t>
            </w:r>
            <w:proofErr w:type="spellEnd"/>
          </w:p>
        </w:tc>
        <w:tc>
          <w:tcPr>
            <w:tcW w:w="4534" w:type="dxa"/>
            <w:vAlign w:val="center"/>
          </w:tcPr>
          <w:p w14:paraId="66D33D6F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  <w:tr w:rsidR="00C90FC4" w14:paraId="7E5A975A" w14:textId="77777777" w:rsidTr="003A1381">
        <w:tc>
          <w:tcPr>
            <w:tcW w:w="4527" w:type="dxa"/>
            <w:vAlign w:val="center"/>
          </w:tcPr>
          <w:p w14:paraId="0D816F78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  <w:r w:rsidRPr="000914CE">
              <w:rPr>
                <w:szCs w:val="22"/>
                <w:lang w:eastAsia="cs-CZ"/>
              </w:rPr>
              <w:t>Voda pro injekc</w:t>
            </w:r>
            <w:r>
              <w:rPr>
                <w:szCs w:val="22"/>
                <w:lang w:eastAsia="cs-CZ"/>
              </w:rPr>
              <w:t>i</w:t>
            </w:r>
          </w:p>
        </w:tc>
        <w:tc>
          <w:tcPr>
            <w:tcW w:w="4534" w:type="dxa"/>
            <w:vAlign w:val="center"/>
          </w:tcPr>
          <w:p w14:paraId="399E060B" w14:textId="77777777" w:rsidR="00C90FC4" w:rsidRPr="00B41D57" w:rsidRDefault="00C90FC4" w:rsidP="003A1381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5E2716D2" w14:textId="1CA3523B" w:rsidR="00C90FC4" w:rsidRDefault="00C90FC4" w:rsidP="00F006D6">
      <w:pPr>
        <w:tabs>
          <w:tab w:val="clear" w:pos="567"/>
        </w:tabs>
        <w:spacing w:line="240" w:lineRule="auto"/>
        <w:rPr>
          <w:szCs w:val="22"/>
        </w:rPr>
      </w:pPr>
    </w:p>
    <w:p w14:paraId="73981B79" w14:textId="77777777" w:rsidR="00DE4DED" w:rsidRPr="00F006D6" w:rsidRDefault="00DE4DED" w:rsidP="00F006D6">
      <w:pPr>
        <w:spacing w:line="240" w:lineRule="auto"/>
        <w:rPr>
          <w:szCs w:val="22"/>
          <w:lang w:eastAsia="cs-CZ"/>
        </w:rPr>
      </w:pPr>
      <w:r w:rsidRPr="00F006D6">
        <w:rPr>
          <w:szCs w:val="22"/>
          <w:lang w:eastAsia="cs-CZ"/>
        </w:rPr>
        <w:t>Čirý, žlutý nebo žlutozelený roztok.</w:t>
      </w:r>
    </w:p>
    <w:p w14:paraId="2E6CA329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424E54A7" w14:textId="77777777" w:rsidR="00DE4DED" w:rsidRPr="00F006D6" w:rsidRDefault="00DE4DED" w:rsidP="00F006D6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F006D6" w:rsidRDefault="00FA319A" w:rsidP="00CC1EAB">
      <w:pPr>
        <w:pStyle w:val="Style1"/>
        <w:jc w:val="both"/>
      </w:pPr>
      <w:r w:rsidRPr="00F006D6">
        <w:t>3.</w:t>
      </w:r>
      <w:r w:rsidRPr="00F006D6">
        <w:tab/>
        <w:t>KLINICKÉ INFORMACE</w:t>
      </w:r>
    </w:p>
    <w:p w14:paraId="03304F78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F656C7B" w14:textId="77777777" w:rsidR="00C114FF" w:rsidRPr="00F006D6" w:rsidRDefault="00FA319A" w:rsidP="00CC1EAB">
      <w:pPr>
        <w:pStyle w:val="Style1"/>
        <w:jc w:val="both"/>
      </w:pPr>
      <w:r w:rsidRPr="00F006D6">
        <w:t>3.1</w:t>
      </w:r>
      <w:r w:rsidRPr="00F006D6">
        <w:tab/>
        <w:t>Cílové druhy zvířat</w:t>
      </w:r>
    </w:p>
    <w:p w14:paraId="2D3C58EF" w14:textId="77777777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</w:p>
    <w:p w14:paraId="291F0473" w14:textId="0A3BA52D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Psi a kočky.</w:t>
      </w:r>
    </w:p>
    <w:p w14:paraId="20FFAC3D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F6CD1" w14:textId="595DDA74" w:rsidR="00C114FF" w:rsidRPr="00F006D6" w:rsidRDefault="00FA319A" w:rsidP="00CC1EAB">
      <w:pPr>
        <w:pStyle w:val="Style1"/>
        <w:jc w:val="both"/>
      </w:pPr>
      <w:r w:rsidRPr="00F006D6">
        <w:t>3.2</w:t>
      </w:r>
      <w:r w:rsidRPr="00F006D6">
        <w:tab/>
        <w:t xml:space="preserve">Indikace pro použití pro každý cílový druh </w:t>
      </w:r>
      <w:r w:rsidR="0043586F" w:rsidRPr="00F006D6">
        <w:t>zvířat</w:t>
      </w:r>
    </w:p>
    <w:p w14:paraId="327E3A6F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D82C48F" w14:textId="77777777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Psi:</w:t>
      </w:r>
    </w:p>
    <w:p w14:paraId="3CBB6383" w14:textId="77777777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Zmírnění zánětlivé reakce a bolesti provázející akutní i chronické postižení muskuloskeletálního systému.</w:t>
      </w:r>
    </w:p>
    <w:p w14:paraId="7BE56FF4" w14:textId="793E5A7F" w:rsidR="00DE4DED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Zmírnění pooperačních bolestí a zánětu po ortopedických chirurgických zákrocích a operacích měkkých tkání.</w:t>
      </w:r>
    </w:p>
    <w:p w14:paraId="6822AB5A" w14:textId="77777777" w:rsidR="00B9083F" w:rsidRPr="00F006D6" w:rsidRDefault="00B9083F" w:rsidP="00CC1EAB">
      <w:pPr>
        <w:spacing w:line="240" w:lineRule="auto"/>
        <w:jc w:val="both"/>
        <w:rPr>
          <w:szCs w:val="22"/>
          <w:lang w:eastAsia="cs-CZ"/>
        </w:rPr>
      </w:pPr>
    </w:p>
    <w:p w14:paraId="2C04DBE7" w14:textId="77777777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Kočky:</w:t>
      </w:r>
    </w:p>
    <w:p w14:paraId="5174F4EC" w14:textId="77777777" w:rsidR="00DE4DED" w:rsidRPr="00F006D6" w:rsidRDefault="00DE4DED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Zmírnění pooperačních bolestí po </w:t>
      </w:r>
      <w:proofErr w:type="spellStart"/>
      <w:r w:rsidRPr="00F006D6">
        <w:rPr>
          <w:szCs w:val="22"/>
          <w:lang w:eastAsia="cs-CZ"/>
        </w:rPr>
        <w:t>ovariohysterektomii</w:t>
      </w:r>
      <w:proofErr w:type="spellEnd"/>
      <w:r w:rsidRPr="00F006D6">
        <w:rPr>
          <w:szCs w:val="22"/>
          <w:lang w:eastAsia="cs-CZ"/>
        </w:rPr>
        <w:t xml:space="preserve"> a po menších operacích měkkých tkání.</w:t>
      </w:r>
    </w:p>
    <w:p w14:paraId="45A9E78C" w14:textId="77777777" w:rsidR="00E86CEE" w:rsidRPr="00F006D6" w:rsidRDefault="00E86CEE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8D96B3" w14:textId="753C798E" w:rsidR="00C114FF" w:rsidRPr="00F006D6" w:rsidRDefault="00FA319A" w:rsidP="00627ABB">
      <w:pPr>
        <w:pStyle w:val="Style1"/>
        <w:jc w:val="both"/>
      </w:pPr>
      <w:r w:rsidRPr="00F006D6">
        <w:t>3.3</w:t>
      </w:r>
      <w:r w:rsidRPr="00F006D6">
        <w:tab/>
        <w:t>Kontraindikace</w:t>
      </w:r>
    </w:p>
    <w:p w14:paraId="447E1B5F" w14:textId="2C1030CD" w:rsidR="00DE4DED" w:rsidRPr="00F006D6" w:rsidRDefault="00B9083F" w:rsidP="00CC1EAB">
      <w:pPr>
        <w:pStyle w:val="Bezmezer"/>
        <w:jc w:val="both"/>
        <w:rPr>
          <w:rFonts w:ascii="Times New Roman" w:hAnsi="Times New Roman" w:cs="Times New Roman"/>
          <w:b/>
          <w:bCs/>
          <w:lang w:eastAsia="cs-CZ"/>
        </w:rPr>
      </w:pPr>
      <w:r>
        <w:rPr>
          <w:rFonts w:ascii="Times New Roman" w:hAnsi="Times New Roman" w:cs="Times New Roman"/>
          <w:lang w:eastAsia="cs-CZ"/>
        </w:rPr>
        <w:t xml:space="preserve"> </w:t>
      </w:r>
    </w:p>
    <w:p w14:paraId="34ECEB0C" w14:textId="4C2C1AD7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 xml:space="preserve">Nepoužívat u zvířat </w:t>
      </w:r>
      <w:r w:rsidR="00B9083F">
        <w:rPr>
          <w:rFonts w:ascii="Times New Roman" w:hAnsi="Times New Roman" w:cs="Times New Roman"/>
          <w:lang w:eastAsia="cs-CZ"/>
        </w:rPr>
        <w:t>s</w:t>
      </w:r>
      <w:r w:rsidR="00B9083F" w:rsidRPr="00F006D6">
        <w:rPr>
          <w:rFonts w:ascii="Times New Roman" w:hAnsi="Times New Roman" w:cs="Times New Roman"/>
          <w:lang w:eastAsia="cs-CZ"/>
        </w:rPr>
        <w:t xml:space="preserve"> </w:t>
      </w:r>
      <w:r w:rsidRPr="00F006D6">
        <w:rPr>
          <w:rFonts w:ascii="Times New Roman" w:hAnsi="Times New Roman" w:cs="Times New Roman"/>
          <w:lang w:eastAsia="cs-CZ"/>
        </w:rPr>
        <w:t>poruchami gastrointestinálního traktu, jako např. podráždění a krvácení.</w:t>
      </w:r>
    </w:p>
    <w:p w14:paraId="0001F58B" w14:textId="77777777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Nepoužívat u zvířat s narušenou funkcí jater, srdce nebo ledvin a onemocněním s krvácením.</w:t>
      </w:r>
    </w:p>
    <w:p w14:paraId="6635823A" w14:textId="530E84FE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Nepoužívat v případ</w:t>
      </w:r>
      <w:r w:rsidR="00B9083F">
        <w:rPr>
          <w:rFonts w:ascii="Times New Roman" w:hAnsi="Times New Roman" w:cs="Times New Roman"/>
          <w:lang w:eastAsia="cs-CZ"/>
        </w:rPr>
        <w:t>ech</w:t>
      </w:r>
      <w:r w:rsidRPr="00F006D6">
        <w:rPr>
          <w:rFonts w:ascii="Times New Roman" w:hAnsi="Times New Roman" w:cs="Times New Roman"/>
          <w:lang w:eastAsia="cs-CZ"/>
        </w:rPr>
        <w:t xml:space="preserve"> přecitlivělosti na léčivou látku nebo na některou z pomocných látek.</w:t>
      </w:r>
    </w:p>
    <w:p w14:paraId="2DD1D5C5" w14:textId="1E3F4312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 xml:space="preserve">Nepoužívat u zvířat mladších 6 týdnů a u koček do </w:t>
      </w:r>
      <w:r w:rsidR="00B9083F">
        <w:rPr>
          <w:rFonts w:ascii="Times New Roman" w:hAnsi="Times New Roman" w:cs="Times New Roman"/>
          <w:lang w:eastAsia="cs-CZ"/>
        </w:rPr>
        <w:t xml:space="preserve">živé </w:t>
      </w:r>
      <w:r w:rsidRPr="00F006D6">
        <w:rPr>
          <w:rFonts w:ascii="Times New Roman" w:hAnsi="Times New Roman" w:cs="Times New Roman"/>
          <w:lang w:eastAsia="cs-CZ"/>
        </w:rPr>
        <w:t>hmotnosti 2 kg.</w:t>
      </w:r>
    </w:p>
    <w:p w14:paraId="54C2FA76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0F6F03" w14:textId="77777777" w:rsidR="00C114FF" w:rsidRPr="00F006D6" w:rsidRDefault="00FA319A" w:rsidP="00CC1EAB">
      <w:pPr>
        <w:pStyle w:val="Style1"/>
        <w:jc w:val="both"/>
      </w:pPr>
      <w:r w:rsidRPr="00F006D6">
        <w:lastRenderedPageBreak/>
        <w:t>3.4</w:t>
      </w:r>
      <w:r w:rsidRPr="00F006D6">
        <w:tab/>
        <w:t>Zvláštní upozornění</w:t>
      </w:r>
    </w:p>
    <w:p w14:paraId="0622A062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E87301A" w14:textId="77777777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Nejsou.</w:t>
      </w:r>
    </w:p>
    <w:p w14:paraId="7D798E15" w14:textId="77777777" w:rsidR="00E86CEE" w:rsidRPr="00F006D6" w:rsidRDefault="00E86CEE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F006D6" w:rsidRDefault="00FA319A" w:rsidP="00CC1EAB">
      <w:pPr>
        <w:pStyle w:val="Style1"/>
        <w:keepNext/>
        <w:jc w:val="both"/>
      </w:pPr>
      <w:r w:rsidRPr="00F006D6">
        <w:t>3.5</w:t>
      </w:r>
      <w:r w:rsidRPr="00F006D6">
        <w:tab/>
        <w:t>Zvláštní opatření pro použití</w:t>
      </w:r>
    </w:p>
    <w:p w14:paraId="0B94D7B2" w14:textId="77777777" w:rsidR="00C114FF" w:rsidRPr="00F006D6" w:rsidRDefault="00C114FF" w:rsidP="00CC1EAB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682382B5" w14:textId="77777777" w:rsidR="00C114FF" w:rsidRPr="00F006D6" w:rsidRDefault="00FA319A" w:rsidP="00CC1EAB">
      <w:pPr>
        <w:keepNext/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F006D6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F006D6" w:rsidRDefault="00C114FF" w:rsidP="00CC1EAB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A66A6F2" w14:textId="77777777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Nepoužívat u dehydratovaných, hypovolemických nebo hypotenzních zvířat, protože je potenciální riziko zvýšené renální toxicity.</w:t>
      </w:r>
    </w:p>
    <w:p w14:paraId="3F1F66E2" w14:textId="6F10EAC6" w:rsidR="00DE4DED" w:rsidRPr="00F006D6" w:rsidRDefault="00DE4DED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Monitorování a hydratace po dobu anest</w:t>
      </w:r>
      <w:r w:rsidR="00B9083F">
        <w:rPr>
          <w:rFonts w:ascii="Times New Roman" w:hAnsi="Times New Roman" w:cs="Times New Roman"/>
          <w:lang w:eastAsia="cs-CZ"/>
        </w:rPr>
        <w:t>e</w:t>
      </w:r>
      <w:r w:rsidRPr="00F006D6">
        <w:rPr>
          <w:rFonts w:ascii="Times New Roman" w:hAnsi="Times New Roman" w:cs="Times New Roman"/>
          <w:lang w:eastAsia="cs-CZ"/>
        </w:rPr>
        <w:t>zie by měly být součástí standardní praxe.</w:t>
      </w:r>
    </w:p>
    <w:p w14:paraId="117F609A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F006D6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1AC21E3" w14:textId="77777777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 xml:space="preserve">Lidé se známou přecitlivělostí na NSAID by se měli vyhnout kontaktu s veterinárním léčivým přípravkem. </w:t>
      </w:r>
    </w:p>
    <w:p w14:paraId="239CF036" w14:textId="77777777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Veterinární léčivý přípravek by neměly podávat těhotné ženy.</w:t>
      </w:r>
    </w:p>
    <w:p w14:paraId="56B80CED" w14:textId="132D423E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 xml:space="preserve">Náhodné sebepoškození injekčně </w:t>
      </w:r>
      <w:r w:rsidR="00AC443F">
        <w:rPr>
          <w:szCs w:val="22"/>
        </w:rPr>
        <w:t>podaným</w:t>
      </w:r>
      <w:r w:rsidR="00AC443F" w:rsidRPr="00F006D6">
        <w:rPr>
          <w:szCs w:val="22"/>
        </w:rPr>
        <w:t xml:space="preserve"> </w:t>
      </w:r>
      <w:r w:rsidRPr="00F006D6">
        <w:rPr>
          <w:szCs w:val="22"/>
        </w:rPr>
        <w:t xml:space="preserve">přípravkem může způsobit bolesti. </w:t>
      </w:r>
    </w:p>
    <w:p w14:paraId="6DD4BA9C" w14:textId="4A530C61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 xml:space="preserve">V případě náhodného sebepoškození injekčně </w:t>
      </w:r>
      <w:r w:rsidR="00AC443F">
        <w:rPr>
          <w:szCs w:val="22"/>
        </w:rPr>
        <w:t>podaným</w:t>
      </w:r>
      <w:r w:rsidR="00AC443F" w:rsidRPr="00F006D6">
        <w:rPr>
          <w:szCs w:val="22"/>
        </w:rPr>
        <w:t xml:space="preserve"> </w:t>
      </w:r>
      <w:r w:rsidRPr="00F006D6">
        <w:rPr>
          <w:szCs w:val="22"/>
        </w:rPr>
        <w:t>přípravkem vyhledejte ihned lékařskou pomoc a ukažte příbalovou informaci nebo etiketu praktickému lékaři.</w:t>
      </w:r>
    </w:p>
    <w:p w14:paraId="1507DCB3" w14:textId="77777777" w:rsidR="00DE4DED" w:rsidRPr="00F006D6" w:rsidRDefault="00DE4DED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Po použití si umyjte ruce.</w:t>
      </w:r>
    </w:p>
    <w:p w14:paraId="7D364D19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38C061" w14:textId="77777777" w:rsidR="00295140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F006D6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F006D6" w:rsidRDefault="00295140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299AF40" w14:textId="384DA300" w:rsidR="00C114FF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06D6">
        <w:rPr>
          <w:szCs w:val="22"/>
        </w:rPr>
        <w:t>Neuplatňuje se.</w:t>
      </w:r>
    </w:p>
    <w:p w14:paraId="0CE51CD2" w14:textId="77777777" w:rsidR="00295140" w:rsidRPr="00F006D6" w:rsidRDefault="00295140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F006D6" w:rsidRDefault="00FA319A" w:rsidP="005D5C8F">
      <w:pPr>
        <w:pStyle w:val="Style1"/>
      </w:pPr>
      <w:bookmarkStart w:id="0" w:name="_GoBack"/>
      <w:r w:rsidRPr="00F006D6">
        <w:t>3.6</w:t>
      </w:r>
      <w:r w:rsidRPr="00F006D6">
        <w:tab/>
        <w:t>Nežádoucí účinky</w:t>
      </w:r>
      <w:bookmarkEnd w:id="0"/>
    </w:p>
    <w:p w14:paraId="10F3D673" w14:textId="77777777" w:rsidR="00295140" w:rsidRPr="00F006D6" w:rsidRDefault="00295140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71B87661" w:rsidR="00AD0710" w:rsidRPr="00F006D6" w:rsidRDefault="005476CF" w:rsidP="00CE6C09">
      <w:pPr>
        <w:tabs>
          <w:tab w:val="clear" w:pos="567"/>
        </w:tabs>
        <w:spacing w:line="240" w:lineRule="auto"/>
        <w:rPr>
          <w:szCs w:val="22"/>
        </w:rPr>
      </w:pPr>
      <w:r w:rsidRPr="00F006D6">
        <w:rPr>
          <w:szCs w:val="22"/>
        </w:rPr>
        <w:t>Psi, kočky</w:t>
      </w:r>
      <w:r w:rsidR="00FA319A" w:rsidRPr="00F006D6">
        <w:rPr>
          <w:szCs w:val="22"/>
        </w:rPr>
        <w:t>:</w:t>
      </w:r>
    </w:p>
    <w:p w14:paraId="669C145E" w14:textId="77777777" w:rsidR="00295140" w:rsidRPr="00F006D6" w:rsidRDefault="00295140" w:rsidP="00CE6C09">
      <w:pPr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745DE7" w:rsidRPr="00F006D6" w14:paraId="2A97D209" w14:textId="77777777" w:rsidTr="00CE6C09">
        <w:trPr>
          <w:trHeight w:val="1897"/>
        </w:trPr>
        <w:tc>
          <w:tcPr>
            <w:tcW w:w="1957" w:type="pct"/>
          </w:tcPr>
          <w:p w14:paraId="5D574AED" w14:textId="77777777" w:rsidR="00295140" w:rsidRPr="00F006D6" w:rsidRDefault="00FA319A" w:rsidP="00CE6C09">
            <w:pPr>
              <w:spacing w:before="60" w:line="240" w:lineRule="auto"/>
              <w:rPr>
                <w:szCs w:val="22"/>
              </w:rPr>
            </w:pPr>
            <w:r w:rsidRPr="00F006D6">
              <w:rPr>
                <w:szCs w:val="22"/>
              </w:rPr>
              <w:t>Velmi vzácné</w:t>
            </w:r>
          </w:p>
          <w:p w14:paraId="78E246FA" w14:textId="08148C55" w:rsidR="00295140" w:rsidRPr="00F006D6" w:rsidRDefault="00FA319A" w:rsidP="00CE6C09">
            <w:pPr>
              <w:spacing w:line="240" w:lineRule="auto"/>
              <w:rPr>
                <w:szCs w:val="22"/>
              </w:rPr>
            </w:pPr>
            <w:r w:rsidRPr="00F006D6">
              <w:rPr>
                <w:szCs w:val="22"/>
              </w:rPr>
              <w:t>(&lt;1</w:t>
            </w:r>
            <w:r w:rsidR="00BB6835" w:rsidRPr="00F006D6">
              <w:rPr>
                <w:szCs w:val="22"/>
              </w:rPr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787F9CEE" w14:textId="77777777" w:rsidR="004C761D" w:rsidRPr="00477537" w:rsidRDefault="004C761D" w:rsidP="00CE6C09">
            <w:pPr>
              <w:spacing w:before="60" w:after="60" w:line="240" w:lineRule="auto"/>
              <w:rPr>
                <w:szCs w:val="22"/>
              </w:rPr>
            </w:pPr>
            <w:r w:rsidRPr="00477537">
              <w:rPr>
                <w:szCs w:val="22"/>
              </w:rPr>
              <w:t>Ztráta chuti k příjmu potravy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szCs w:val="22"/>
              </w:rPr>
              <w:t>, skleslost</w:t>
            </w:r>
            <w:r>
              <w:rPr>
                <w:szCs w:val="22"/>
                <w:vertAlign w:val="superscript"/>
              </w:rPr>
              <w:t>1</w:t>
            </w:r>
          </w:p>
          <w:p w14:paraId="52B43F5D" w14:textId="77777777" w:rsidR="004C761D" w:rsidRPr="00607236" w:rsidRDefault="004C761D" w:rsidP="00CE6C09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Zvracení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průjem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>, krev v trusu</w:t>
            </w:r>
            <w:r>
              <w:rPr>
                <w:szCs w:val="22"/>
                <w:vertAlign w:val="superscript"/>
              </w:rPr>
              <w:t>1,2</w:t>
            </w:r>
            <w:r w:rsidRPr="00477537">
              <w:rPr>
                <w:iCs/>
                <w:szCs w:val="22"/>
              </w:rPr>
              <w:t>, hemoragický průjem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>, hemateméza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žaludeční vřed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>
              <w:rPr>
                <w:iCs/>
                <w:szCs w:val="22"/>
              </w:rPr>
              <w:t>, vřed tenkého střeva</w:t>
            </w:r>
            <w:r>
              <w:rPr>
                <w:szCs w:val="22"/>
                <w:vertAlign w:val="superscript"/>
              </w:rPr>
              <w:t>1</w:t>
            </w:r>
          </w:p>
          <w:p w14:paraId="67EFA8BA" w14:textId="77777777" w:rsidR="004C761D" w:rsidRPr="00477537" w:rsidRDefault="004C761D" w:rsidP="00CE6C09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Zvýšení hodnot jaterních enzymů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7028CE85" w14:textId="77777777" w:rsidR="004C761D" w:rsidRDefault="004C761D" w:rsidP="00CE6C09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Selhání ledvin</w:t>
            </w:r>
            <w:r>
              <w:rPr>
                <w:szCs w:val="22"/>
                <w:vertAlign w:val="superscript"/>
              </w:rPr>
              <w:t>1</w:t>
            </w:r>
          </w:p>
          <w:p w14:paraId="57179757" w14:textId="77777777" w:rsidR="00A30326" w:rsidRDefault="004C761D" w:rsidP="00CE6C09">
            <w:pPr>
              <w:spacing w:after="60" w:line="240" w:lineRule="auto"/>
              <w:rPr>
                <w:iCs/>
                <w:szCs w:val="22"/>
                <w:vertAlign w:val="superscript"/>
              </w:rPr>
            </w:pPr>
            <w:proofErr w:type="spellStart"/>
            <w:r>
              <w:rPr>
                <w:iCs/>
                <w:szCs w:val="22"/>
              </w:rPr>
              <w:t>Anafylaktoidní</w:t>
            </w:r>
            <w:proofErr w:type="spellEnd"/>
            <w:r>
              <w:rPr>
                <w:iCs/>
                <w:szCs w:val="22"/>
              </w:rPr>
              <w:t xml:space="preserve"> reakce</w:t>
            </w:r>
            <w:r>
              <w:rPr>
                <w:iCs/>
                <w:szCs w:val="22"/>
                <w:vertAlign w:val="superscript"/>
              </w:rPr>
              <w:t>3</w:t>
            </w:r>
          </w:p>
          <w:p w14:paraId="1BC9DFB5" w14:textId="20F0635E" w:rsidR="00295140" w:rsidRPr="00F006D6" w:rsidRDefault="00295140" w:rsidP="00CE6C09">
            <w:pPr>
              <w:spacing w:line="240" w:lineRule="auto"/>
              <w:rPr>
                <w:szCs w:val="22"/>
              </w:rPr>
            </w:pPr>
          </w:p>
        </w:tc>
      </w:tr>
    </w:tbl>
    <w:p w14:paraId="0E534DC6" w14:textId="1EF38404" w:rsidR="004C761D" w:rsidRDefault="005476CF" w:rsidP="00CE6C09">
      <w:pPr>
        <w:spacing w:line="240" w:lineRule="auto"/>
        <w:rPr>
          <w:szCs w:val="22"/>
        </w:rPr>
      </w:pPr>
      <w:r w:rsidRPr="00F006D6">
        <w:rPr>
          <w:szCs w:val="22"/>
          <w:vertAlign w:val="superscript"/>
        </w:rPr>
        <w:t>1</w:t>
      </w:r>
      <w:r w:rsidR="004C761D">
        <w:rPr>
          <w:szCs w:val="22"/>
        </w:rPr>
        <w:t>T</w:t>
      </w:r>
      <w:r w:rsidRPr="00F006D6">
        <w:rPr>
          <w:szCs w:val="22"/>
        </w:rPr>
        <w:t xml:space="preserve">yto </w:t>
      </w:r>
      <w:r w:rsidR="00F004C1">
        <w:rPr>
          <w:szCs w:val="22"/>
        </w:rPr>
        <w:t xml:space="preserve">nežádoucí </w:t>
      </w:r>
      <w:r w:rsidRPr="00F006D6">
        <w:rPr>
          <w:szCs w:val="22"/>
        </w:rPr>
        <w:t>účinky se objevují obvykle v průběhu prvního týdne léčby a jsou ve většině případů přechodné a vymizí po ukončení léčby</w:t>
      </w:r>
      <w:r w:rsidR="004C761D">
        <w:rPr>
          <w:szCs w:val="22"/>
        </w:rPr>
        <w:t xml:space="preserve">, </w:t>
      </w:r>
      <w:r w:rsidRPr="00F006D6">
        <w:rPr>
          <w:szCs w:val="22"/>
        </w:rPr>
        <w:t xml:space="preserve">ve velmi vzácných případech mohou být vážné nebo až fatální. </w:t>
      </w:r>
    </w:p>
    <w:p w14:paraId="7540266F" w14:textId="615ED1AE" w:rsidR="004C761D" w:rsidRPr="00EB354F" w:rsidRDefault="004C761D" w:rsidP="00CE6C09">
      <w:pPr>
        <w:spacing w:line="240" w:lineRule="auto"/>
        <w:rPr>
          <w:szCs w:val="22"/>
        </w:rPr>
      </w:pPr>
      <w:r>
        <w:rPr>
          <w:szCs w:val="22"/>
          <w:vertAlign w:val="superscript"/>
        </w:rPr>
        <w:t>2</w:t>
      </w:r>
      <w:r>
        <w:rPr>
          <w:szCs w:val="22"/>
        </w:rPr>
        <w:t xml:space="preserve"> </w:t>
      </w:r>
      <w:r>
        <w:t>Okultní</w:t>
      </w:r>
    </w:p>
    <w:p w14:paraId="2F8AE7A8" w14:textId="45B2CB7A" w:rsidR="004C761D" w:rsidRPr="004C761D" w:rsidRDefault="004C761D" w:rsidP="00CE6C09">
      <w:pPr>
        <w:spacing w:line="240" w:lineRule="auto"/>
        <w:rPr>
          <w:szCs w:val="22"/>
        </w:rPr>
      </w:pPr>
      <w:r>
        <w:rPr>
          <w:szCs w:val="22"/>
          <w:vertAlign w:val="superscript"/>
        </w:rPr>
        <w:t xml:space="preserve">3 </w:t>
      </w:r>
      <w:r>
        <w:t>Je třeba je léčit symptomaticky.</w:t>
      </w:r>
    </w:p>
    <w:p w14:paraId="1F264AC2" w14:textId="77777777" w:rsidR="004C761D" w:rsidRDefault="004C761D" w:rsidP="00CE6C09">
      <w:pPr>
        <w:spacing w:line="240" w:lineRule="auto"/>
        <w:rPr>
          <w:szCs w:val="22"/>
        </w:rPr>
      </w:pPr>
    </w:p>
    <w:p w14:paraId="66D8B2E4" w14:textId="390F686F" w:rsidR="005476CF" w:rsidRPr="00F006D6" w:rsidRDefault="005476CF" w:rsidP="00CE6C09">
      <w:pPr>
        <w:spacing w:line="240" w:lineRule="auto"/>
        <w:rPr>
          <w:szCs w:val="22"/>
        </w:rPr>
      </w:pPr>
      <w:r w:rsidRPr="00F006D6">
        <w:rPr>
          <w:szCs w:val="22"/>
        </w:rPr>
        <w:t>Dojde-li k nežádoucím reakcím, je nutno léčbu přerušit a poradit se s veterinárním lékařem.</w:t>
      </w:r>
    </w:p>
    <w:p w14:paraId="1D616E5A" w14:textId="77777777" w:rsidR="00295140" w:rsidRPr="00F006D6" w:rsidRDefault="00295140" w:rsidP="00F006D6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3B720D72" w:rsidR="00247A48" w:rsidRPr="00F006D6" w:rsidRDefault="00FA319A" w:rsidP="00CC1EAB">
      <w:pPr>
        <w:spacing w:line="240" w:lineRule="auto"/>
        <w:jc w:val="both"/>
        <w:rPr>
          <w:szCs w:val="22"/>
        </w:rPr>
      </w:pPr>
      <w:bookmarkStart w:id="1" w:name="_Hlk66891708"/>
      <w:r w:rsidRPr="00F006D6">
        <w:rPr>
          <w:szCs w:val="22"/>
        </w:rPr>
        <w:t>Hlášení nežádoucích účinků je důležité. Umožňuje nepřetržité sledování bezpečnosti veterinárního léčivého přípravku. Hlášení je třeba zaslat</w:t>
      </w:r>
      <w:r w:rsidR="005272F4" w:rsidRPr="00F006D6">
        <w:rPr>
          <w:szCs w:val="22"/>
        </w:rPr>
        <w:t>,</w:t>
      </w:r>
      <w:r w:rsidRPr="00F006D6">
        <w:rPr>
          <w:szCs w:val="22"/>
        </w:rPr>
        <w:t xml:space="preserve"> pokud možno</w:t>
      </w:r>
      <w:r w:rsidR="005272F4" w:rsidRPr="00F006D6">
        <w:rPr>
          <w:szCs w:val="22"/>
        </w:rPr>
        <w:t>,</w:t>
      </w:r>
      <w:r w:rsidRPr="00F006D6">
        <w:rPr>
          <w:szCs w:val="22"/>
        </w:rPr>
        <w:t xml:space="preserve"> prostřednictvím veterinárního lékaře</w:t>
      </w:r>
      <w:r w:rsidR="00562715" w:rsidRPr="00F006D6">
        <w:rPr>
          <w:szCs w:val="22"/>
        </w:rPr>
        <w:t>,</w:t>
      </w:r>
      <w:r w:rsidRPr="00F006D6">
        <w:rPr>
          <w:szCs w:val="22"/>
        </w:rPr>
        <w:t xml:space="preserve"> buď držiteli rozhodnutí o registraci, nebo příslušnému vnitrostátnímu orgánu prostřednictvím národního systému hlášení. </w:t>
      </w:r>
      <w:bookmarkStart w:id="2" w:name="_Hlk184130880"/>
      <w:r w:rsidRPr="00F006D6">
        <w:rPr>
          <w:szCs w:val="22"/>
        </w:rPr>
        <w:t>Podrobné kontaktní údaje naleznete</w:t>
      </w:r>
      <w:bookmarkEnd w:id="2"/>
      <w:r w:rsidRPr="00F006D6">
        <w:rPr>
          <w:szCs w:val="22"/>
        </w:rPr>
        <w:t xml:space="preserve"> </w:t>
      </w:r>
      <w:r w:rsidR="00067023" w:rsidRPr="00F006D6">
        <w:rPr>
          <w:szCs w:val="22"/>
        </w:rPr>
        <w:t xml:space="preserve">v </w:t>
      </w:r>
      <w:r w:rsidRPr="00F006D6">
        <w:rPr>
          <w:szCs w:val="22"/>
        </w:rPr>
        <w:t>příbalové informac</w:t>
      </w:r>
      <w:r w:rsidR="00863A6D" w:rsidRPr="00F006D6">
        <w:rPr>
          <w:szCs w:val="22"/>
        </w:rPr>
        <w:t>i</w:t>
      </w:r>
      <w:r w:rsidRPr="00F006D6">
        <w:rPr>
          <w:szCs w:val="22"/>
        </w:rPr>
        <w:t>.</w:t>
      </w:r>
    </w:p>
    <w:bookmarkEnd w:id="1"/>
    <w:p w14:paraId="6871F765" w14:textId="77777777" w:rsidR="00247A48" w:rsidRPr="00F006D6" w:rsidRDefault="00247A48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72CD533" w14:textId="77777777" w:rsidR="00C114FF" w:rsidRPr="00F006D6" w:rsidRDefault="00FA319A" w:rsidP="00CC1EAB">
      <w:pPr>
        <w:pStyle w:val="Style1"/>
        <w:jc w:val="both"/>
      </w:pPr>
      <w:r w:rsidRPr="00F006D6">
        <w:t>3.7</w:t>
      </w:r>
      <w:r w:rsidRPr="00F006D6">
        <w:tab/>
        <w:t>Použití v průběhu březosti, laktace nebo snášky</w:t>
      </w:r>
    </w:p>
    <w:p w14:paraId="0DFBFADE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DB72CD" w14:textId="7F1C4618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Nebyla stanovena bezpečnost veterinárního léčivého přípravku pro použití během březosti a laktace</w:t>
      </w:r>
      <w:r w:rsidRPr="00CE6C09">
        <w:rPr>
          <w:szCs w:val="22"/>
          <w:lang w:eastAsia="cs-CZ"/>
        </w:rPr>
        <w:t>.</w:t>
      </w:r>
    </w:p>
    <w:p w14:paraId="0D9FF73B" w14:textId="7ABA1335" w:rsidR="00B9083F" w:rsidRPr="00627ABB" w:rsidRDefault="00B9083F" w:rsidP="00627ABB">
      <w:pPr>
        <w:pStyle w:val="Bezmezer"/>
        <w:jc w:val="both"/>
        <w:rPr>
          <w:b/>
          <w:bCs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Nepoužívat u březích a laktujících zvířat.</w:t>
      </w:r>
    </w:p>
    <w:p w14:paraId="1E0EE56E" w14:textId="77777777" w:rsidR="005F7932" w:rsidRPr="00F006D6" w:rsidRDefault="005F7932" w:rsidP="00627ABB">
      <w:pPr>
        <w:pStyle w:val="Bezmezer"/>
      </w:pPr>
    </w:p>
    <w:p w14:paraId="5C5C1959" w14:textId="77777777" w:rsidR="00C114FF" w:rsidRPr="00F006D6" w:rsidRDefault="00FA319A" w:rsidP="00EB354F">
      <w:pPr>
        <w:pStyle w:val="Style1"/>
        <w:keepNext/>
        <w:jc w:val="both"/>
      </w:pPr>
      <w:r w:rsidRPr="00F006D6">
        <w:lastRenderedPageBreak/>
        <w:t>3.8</w:t>
      </w:r>
      <w:r w:rsidRPr="00F006D6">
        <w:tab/>
        <w:t>Interakce s jinými léčivými přípravky a další formy interakce</w:t>
      </w:r>
    </w:p>
    <w:p w14:paraId="54454937" w14:textId="77777777" w:rsidR="00C114FF" w:rsidRPr="00F006D6" w:rsidRDefault="00C114FF" w:rsidP="00EB354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3D865A8F" w14:textId="24877176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Jiná nesteroidní antiflogistika (NSAID), diuretika, antikoagulancia, </w:t>
      </w:r>
      <w:proofErr w:type="spellStart"/>
      <w:r w:rsidRPr="00F006D6">
        <w:rPr>
          <w:szCs w:val="22"/>
          <w:lang w:eastAsia="cs-CZ"/>
        </w:rPr>
        <w:t>aminoglykosidová</w:t>
      </w:r>
      <w:proofErr w:type="spellEnd"/>
      <w:r w:rsidRPr="00F006D6">
        <w:rPr>
          <w:szCs w:val="22"/>
          <w:lang w:eastAsia="cs-CZ"/>
        </w:rPr>
        <w:t xml:space="preserve"> antibiotika a látky s vysokou schopností vazby na bílkoviny mohou vazebně konkurovat a navodit toxické účinky. </w:t>
      </w:r>
      <w:r w:rsidR="00B9083F">
        <w:rPr>
          <w:szCs w:val="22"/>
          <w:lang w:eastAsia="cs-CZ"/>
        </w:rPr>
        <w:t>Veterinární léčivý p</w:t>
      </w:r>
      <w:r w:rsidRPr="00F006D6">
        <w:rPr>
          <w:szCs w:val="22"/>
          <w:lang w:eastAsia="cs-CZ"/>
        </w:rPr>
        <w:t>řípravek nesmí</w:t>
      </w:r>
      <w:r w:rsidR="00B9083F">
        <w:rPr>
          <w:szCs w:val="22"/>
          <w:lang w:eastAsia="cs-CZ"/>
        </w:rPr>
        <w:t xml:space="preserve"> být</w:t>
      </w:r>
      <w:r w:rsidRPr="00F006D6">
        <w:rPr>
          <w:szCs w:val="22"/>
          <w:lang w:eastAsia="cs-CZ"/>
        </w:rPr>
        <w:t xml:space="preserve"> </w:t>
      </w:r>
      <w:r w:rsidR="00B9083F">
        <w:rPr>
          <w:szCs w:val="22"/>
          <w:lang w:eastAsia="cs-CZ"/>
        </w:rPr>
        <w:t>podáván</w:t>
      </w:r>
      <w:r w:rsidRPr="00F006D6">
        <w:rPr>
          <w:szCs w:val="22"/>
          <w:lang w:eastAsia="cs-CZ"/>
        </w:rPr>
        <w:t xml:space="preserve"> současně s ostatními NSAID nebo s glukokortikoidy. </w:t>
      </w:r>
    </w:p>
    <w:p w14:paraId="664D046D" w14:textId="7DD59181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Je nutno vyvarovat se současné</w:t>
      </w:r>
      <w:r w:rsidR="00B9083F">
        <w:rPr>
          <w:szCs w:val="22"/>
          <w:lang w:eastAsia="cs-CZ"/>
        </w:rPr>
        <w:t>mu</w:t>
      </w:r>
      <w:r w:rsidRPr="00F006D6">
        <w:rPr>
          <w:szCs w:val="22"/>
          <w:lang w:eastAsia="cs-CZ"/>
        </w:rPr>
        <w:t xml:space="preserve"> </w:t>
      </w:r>
      <w:r w:rsidR="00B9083F">
        <w:rPr>
          <w:szCs w:val="22"/>
          <w:lang w:eastAsia="cs-CZ"/>
        </w:rPr>
        <w:t>podání</w:t>
      </w:r>
      <w:r w:rsidRPr="00F006D6">
        <w:rPr>
          <w:szCs w:val="22"/>
          <w:lang w:eastAsia="cs-CZ"/>
        </w:rPr>
        <w:t xml:space="preserve"> potenciálně </w:t>
      </w:r>
      <w:proofErr w:type="spellStart"/>
      <w:r w:rsidRPr="00F006D6">
        <w:rPr>
          <w:szCs w:val="22"/>
          <w:lang w:eastAsia="cs-CZ"/>
        </w:rPr>
        <w:t>nefrotoxických</w:t>
      </w:r>
      <w:proofErr w:type="spellEnd"/>
      <w:r w:rsidRPr="00F006D6">
        <w:rPr>
          <w:szCs w:val="22"/>
          <w:lang w:eastAsia="cs-CZ"/>
        </w:rPr>
        <w:t xml:space="preserve"> léčiv. U zvířat s riziky při anestezii (např. u starých zvířat) je nutno v průběhu anestezie počítat s intravenózní</w:t>
      </w:r>
      <w:r w:rsidR="00B9083F">
        <w:rPr>
          <w:szCs w:val="22"/>
          <w:lang w:eastAsia="cs-CZ"/>
        </w:rPr>
        <w:t>m</w:t>
      </w:r>
      <w:r w:rsidRPr="00F006D6">
        <w:rPr>
          <w:szCs w:val="22"/>
          <w:lang w:eastAsia="cs-CZ"/>
        </w:rPr>
        <w:t xml:space="preserve"> nebo podkožní</w:t>
      </w:r>
      <w:r w:rsidR="00B9083F">
        <w:rPr>
          <w:szCs w:val="22"/>
          <w:lang w:eastAsia="cs-CZ"/>
        </w:rPr>
        <w:t>m</w:t>
      </w:r>
      <w:r w:rsidRPr="00F006D6">
        <w:rPr>
          <w:szCs w:val="22"/>
          <w:lang w:eastAsia="cs-CZ"/>
        </w:rPr>
        <w:t xml:space="preserve"> </w:t>
      </w:r>
      <w:r w:rsidR="00B9083F">
        <w:rPr>
          <w:szCs w:val="22"/>
          <w:lang w:eastAsia="cs-CZ"/>
        </w:rPr>
        <w:t>podáním</w:t>
      </w:r>
      <w:r w:rsidRPr="00F006D6">
        <w:rPr>
          <w:szCs w:val="22"/>
          <w:lang w:eastAsia="cs-CZ"/>
        </w:rPr>
        <w:t xml:space="preserve"> tekutin. Při souběžné anestezii a </w:t>
      </w:r>
      <w:r w:rsidR="00B9083F">
        <w:rPr>
          <w:szCs w:val="22"/>
          <w:lang w:eastAsia="cs-CZ"/>
        </w:rPr>
        <w:t>podání</w:t>
      </w:r>
      <w:r w:rsidR="001E126F">
        <w:rPr>
          <w:szCs w:val="22"/>
          <w:lang w:eastAsia="cs-CZ"/>
        </w:rPr>
        <w:t>m</w:t>
      </w:r>
      <w:r w:rsidR="00B9083F" w:rsidRPr="00F006D6">
        <w:rPr>
          <w:szCs w:val="22"/>
          <w:lang w:eastAsia="cs-CZ"/>
        </w:rPr>
        <w:t xml:space="preserve"> </w:t>
      </w:r>
      <w:r w:rsidRPr="00F006D6">
        <w:rPr>
          <w:szCs w:val="22"/>
          <w:lang w:eastAsia="cs-CZ"/>
        </w:rPr>
        <w:t>NSAID nelze vyloučit riziko alterace funkce ledvin.</w:t>
      </w:r>
    </w:p>
    <w:p w14:paraId="33AFB9B1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Předchozí léčba protizánětlivými látkami může navodit další nebo zesílené nežádoucí účinky, proto je nutno před zahájením podávání začlenit období nejméně 24 hodin zcela bez léčby obdobnými veterinárními přípravky. </w:t>
      </w:r>
    </w:p>
    <w:p w14:paraId="77738AF2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Délka tohoto období bez léčby se však musí řídit farmakologickými vlastnostmi předchozího použitého přípravku.</w:t>
      </w:r>
    </w:p>
    <w:p w14:paraId="0B86F3A7" w14:textId="77777777" w:rsidR="00C90EDA" w:rsidRPr="00F006D6" w:rsidRDefault="00C90EDA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3DFD79" w14:textId="77777777" w:rsidR="00C114FF" w:rsidRPr="00F006D6" w:rsidRDefault="00FA319A" w:rsidP="00CC1EAB">
      <w:pPr>
        <w:pStyle w:val="Style1"/>
        <w:jc w:val="both"/>
      </w:pPr>
      <w:r w:rsidRPr="00F006D6">
        <w:t>3.9</w:t>
      </w:r>
      <w:r w:rsidRPr="00F006D6">
        <w:tab/>
        <w:t>Cesty podání a dávkování</w:t>
      </w:r>
    </w:p>
    <w:p w14:paraId="0C31E074" w14:textId="77777777" w:rsidR="00145D34" w:rsidRPr="00F006D6" w:rsidRDefault="00145D34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403C363" w14:textId="2FC73EE7" w:rsidR="00A21484" w:rsidRPr="00627ABB" w:rsidRDefault="00A21484" w:rsidP="00CC1EAB">
      <w:pPr>
        <w:pStyle w:val="Bezmezer"/>
        <w:keepNext/>
        <w:jc w:val="both"/>
        <w:rPr>
          <w:rFonts w:ascii="Times New Roman" w:hAnsi="Times New Roman" w:cs="Times New Roman"/>
          <w:lang w:eastAsia="cs-CZ"/>
        </w:rPr>
      </w:pPr>
      <w:r w:rsidRPr="00627ABB">
        <w:rPr>
          <w:rFonts w:ascii="Times New Roman" w:hAnsi="Times New Roman" w:cs="Times New Roman"/>
          <w:lang w:eastAsia="cs-CZ"/>
        </w:rPr>
        <w:t>Psi</w:t>
      </w:r>
      <w:r w:rsidR="00B9083F">
        <w:rPr>
          <w:rFonts w:ascii="Times New Roman" w:hAnsi="Times New Roman" w:cs="Times New Roman"/>
          <w:lang w:eastAsia="cs-CZ"/>
        </w:rPr>
        <w:t>:</w:t>
      </w:r>
    </w:p>
    <w:p w14:paraId="1F6B611E" w14:textId="053BEC7D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 xml:space="preserve">i) </w:t>
      </w:r>
      <w:r w:rsidRPr="00F006D6">
        <w:rPr>
          <w:rFonts w:ascii="Times New Roman" w:hAnsi="Times New Roman" w:cs="Times New Roman"/>
          <w:u w:val="single"/>
          <w:lang w:eastAsia="cs-CZ"/>
        </w:rPr>
        <w:t xml:space="preserve">indikace postižení </w:t>
      </w:r>
      <w:proofErr w:type="spellStart"/>
      <w:r w:rsidRPr="00F006D6">
        <w:rPr>
          <w:rFonts w:ascii="Times New Roman" w:hAnsi="Times New Roman" w:cs="Times New Roman"/>
          <w:u w:val="single"/>
          <w:lang w:eastAsia="cs-CZ"/>
        </w:rPr>
        <w:t>muskuloskeletá</w:t>
      </w:r>
      <w:r w:rsidR="00EB354F">
        <w:rPr>
          <w:rFonts w:ascii="Times New Roman" w:hAnsi="Times New Roman" w:cs="Times New Roman"/>
          <w:u w:val="single"/>
          <w:lang w:eastAsia="cs-CZ"/>
        </w:rPr>
        <w:t>l</w:t>
      </w:r>
      <w:r w:rsidRPr="00F006D6">
        <w:rPr>
          <w:rFonts w:ascii="Times New Roman" w:hAnsi="Times New Roman" w:cs="Times New Roman"/>
          <w:u w:val="single"/>
          <w:lang w:eastAsia="cs-CZ"/>
        </w:rPr>
        <w:t>ního</w:t>
      </w:r>
      <w:proofErr w:type="spellEnd"/>
      <w:r w:rsidRPr="00F006D6">
        <w:rPr>
          <w:rFonts w:ascii="Times New Roman" w:hAnsi="Times New Roman" w:cs="Times New Roman"/>
          <w:u w:val="single"/>
          <w:lang w:eastAsia="cs-CZ"/>
        </w:rPr>
        <w:t xml:space="preserve"> systému</w:t>
      </w:r>
      <w:r w:rsidRPr="00F006D6">
        <w:rPr>
          <w:rFonts w:ascii="Times New Roman" w:hAnsi="Times New Roman" w:cs="Times New Roman"/>
          <w:lang w:eastAsia="cs-CZ"/>
        </w:rPr>
        <w:t xml:space="preserve"> </w:t>
      </w:r>
    </w:p>
    <w:p w14:paraId="75797F8E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Subkutánní podání.</w:t>
      </w:r>
    </w:p>
    <w:p w14:paraId="511F6B9D" w14:textId="0FF37896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 xml:space="preserve">Jednorázové podání v dávce 0,2 mg meloxikamu/kg ž. hm., což odpovídá dávce 0,4 ml </w:t>
      </w:r>
      <w:r w:rsidR="00B9083F">
        <w:rPr>
          <w:rFonts w:ascii="Times New Roman" w:hAnsi="Times New Roman" w:cs="Times New Roman"/>
          <w:lang w:eastAsia="cs-CZ"/>
        </w:rPr>
        <w:t xml:space="preserve">veterinárního léčivého </w:t>
      </w:r>
      <w:r w:rsidRPr="00F006D6">
        <w:rPr>
          <w:rFonts w:ascii="Times New Roman" w:hAnsi="Times New Roman" w:cs="Times New Roman"/>
          <w:lang w:eastAsia="cs-CZ"/>
        </w:rPr>
        <w:t>přípravku/10 kg</w:t>
      </w:r>
      <w:r w:rsidR="00B9083F">
        <w:rPr>
          <w:rFonts w:ascii="Times New Roman" w:hAnsi="Times New Roman" w:cs="Times New Roman"/>
          <w:lang w:eastAsia="cs-CZ"/>
        </w:rPr>
        <w:t xml:space="preserve"> </w:t>
      </w:r>
      <w:r w:rsidRPr="00F006D6">
        <w:rPr>
          <w:rFonts w:ascii="Times New Roman" w:hAnsi="Times New Roman" w:cs="Times New Roman"/>
          <w:lang w:eastAsia="cs-CZ"/>
        </w:rPr>
        <w:t xml:space="preserve">ž. hm. </w:t>
      </w:r>
    </w:p>
    <w:p w14:paraId="3D7037C8" w14:textId="0A65BD6E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627ABB">
        <w:rPr>
          <w:rFonts w:ascii="Times New Roman" w:hAnsi="Times New Roman" w:cs="Times New Roman"/>
          <w:lang w:eastAsia="cs-CZ"/>
        </w:rPr>
        <w:t xml:space="preserve">Pro pokračování léčby lze použít </w:t>
      </w:r>
      <w:r w:rsidR="00D56359" w:rsidRPr="00627ABB">
        <w:rPr>
          <w:rFonts w:ascii="Times New Roman" w:hAnsi="Times New Roman" w:cs="Times New Roman"/>
          <w:lang w:eastAsia="cs-CZ"/>
        </w:rPr>
        <w:t xml:space="preserve">veterinární léčivý </w:t>
      </w:r>
      <w:r w:rsidRPr="00627ABB">
        <w:rPr>
          <w:rFonts w:ascii="Times New Roman" w:hAnsi="Times New Roman" w:cs="Times New Roman"/>
          <w:lang w:eastAsia="cs-CZ"/>
        </w:rPr>
        <w:t>přípravek MELOXICAM Bioveta 1,5 mg/ml perorální suspenze v dávce 0,1 mg meloxi</w:t>
      </w:r>
      <w:r w:rsidR="00D56359" w:rsidRPr="00627ABB">
        <w:rPr>
          <w:rFonts w:ascii="Times New Roman" w:hAnsi="Times New Roman" w:cs="Times New Roman"/>
          <w:lang w:eastAsia="cs-CZ"/>
        </w:rPr>
        <w:t>k</w:t>
      </w:r>
      <w:r w:rsidRPr="00627ABB">
        <w:rPr>
          <w:rFonts w:ascii="Times New Roman" w:hAnsi="Times New Roman" w:cs="Times New Roman"/>
          <w:lang w:eastAsia="cs-CZ"/>
        </w:rPr>
        <w:t>amu/kg živé hmotnosti, a to za 24 hodin po injekčním podání.</w:t>
      </w:r>
    </w:p>
    <w:p w14:paraId="1518D404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</w:p>
    <w:p w14:paraId="748A678E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u w:val="single"/>
          <w:lang w:eastAsia="cs-CZ"/>
        </w:rPr>
      </w:pPr>
      <w:proofErr w:type="spellStart"/>
      <w:r w:rsidRPr="00F006D6">
        <w:rPr>
          <w:rFonts w:ascii="Times New Roman" w:hAnsi="Times New Roman" w:cs="Times New Roman"/>
          <w:lang w:eastAsia="cs-CZ"/>
        </w:rPr>
        <w:t>ii</w:t>
      </w:r>
      <w:proofErr w:type="spellEnd"/>
      <w:r w:rsidRPr="00F006D6">
        <w:rPr>
          <w:rFonts w:ascii="Times New Roman" w:hAnsi="Times New Roman" w:cs="Times New Roman"/>
          <w:lang w:eastAsia="cs-CZ"/>
        </w:rPr>
        <w:t xml:space="preserve">) </w:t>
      </w:r>
      <w:r w:rsidRPr="00F006D6">
        <w:rPr>
          <w:rFonts w:ascii="Times New Roman" w:hAnsi="Times New Roman" w:cs="Times New Roman"/>
          <w:u w:val="single"/>
          <w:lang w:eastAsia="cs-CZ"/>
        </w:rPr>
        <w:t>indikace zmírnění pooperační bolesti (po dobu 24 hodin)</w:t>
      </w:r>
    </w:p>
    <w:p w14:paraId="7CB3A513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Intravenózní nebo subkutánní podání.</w:t>
      </w:r>
    </w:p>
    <w:p w14:paraId="12D0B8B9" w14:textId="7C20DB81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 xml:space="preserve">Jednorázové podání v dávce 0,2 mg meloxikamu/kg ž. hm., což odpovídá dávce 0,4 ml </w:t>
      </w:r>
      <w:r w:rsidR="00D56359">
        <w:rPr>
          <w:rFonts w:ascii="Times New Roman" w:hAnsi="Times New Roman" w:cs="Times New Roman"/>
          <w:lang w:eastAsia="cs-CZ"/>
        </w:rPr>
        <w:t xml:space="preserve">veterinárního léčivého </w:t>
      </w:r>
      <w:r w:rsidRPr="00F006D6">
        <w:rPr>
          <w:rFonts w:ascii="Times New Roman" w:hAnsi="Times New Roman" w:cs="Times New Roman"/>
          <w:lang w:eastAsia="cs-CZ"/>
        </w:rPr>
        <w:t xml:space="preserve">přípravku/10 kg ž. hm. </w:t>
      </w:r>
    </w:p>
    <w:p w14:paraId="6C4B5D8E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Podávejte před operací, například v době navození anestezie.</w:t>
      </w:r>
    </w:p>
    <w:p w14:paraId="22511450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</w:p>
    <w:p w14:paraId="1B850121" w14:textId="09C4EBDA" w:rsidR="00A21484" w:rsidRPr="00627ABB" w:rsidRDefault="00A21484" w:rsidP="00CC1EAB">
      <w:pPr>
        <w:pStyle w:val="Bezmezer"/>
        <w:keepNext/>
        <w:jc w:val="both"/>
        <w:rPr>
          <w:rFonts w:ascii="Times New Roman" w:eastAsia="Times New Roman" w:hAnsi="Times New Roman" w:cs="Times New Roman"/>
          <w:lang w:eastAsia="cs-CZ"/>
        </w:rPr>
      </w:pPr>
      <w:r w:rsidRPr="00627ABB">
        <w:rPr>
          <w:rFonts w:ascii="Times New Roman" w:eastAsia="Times New Roman" w:hAnsi="Times New Roman" w:cs="Times New Roman"/>
          <w:lang w:eastAsia="cs-CZ"/>
        </w:rPr>
        <w:t>Kočky</w:t>
      </w:r>
      <w:r w:rsidR="00B9083F">
        <w:rPr>
          <w:rFonts w:ascii="Times New Roman" w:eastAsia="Times New Roman" w:hAnsi="Times New Roman" w:cs="Times New Roman"/>
          <w:lang w:eastAsia="cs-CZ"/>
        </w:rPr>
        <w:t>:</w:t>
      </w:r>
    </w:p>
    <w:p w14:paraId="58890E14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u w:val="single"/>
          <w:lang w:eastAsia="cs-CZ"/>
        </w:rPr>
        <w:t>indikace zmírnění pooperační bolesti</w:t>
      </w:r>
    </w:p>
    <w:p w14:paraId="1CEDECDC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Subkutánní podání.</w:t>
      </w:r>
    </w:p>
    <w:p w14:paraId="6EA4745C" w14:textId="6040226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Jednorázové podání v dávce 0,3 mg meloxi</w:t>
      </w:r>
      <w:r w:rsidR="007410FC">
        <w:rPr>
          <w:rFonts w:ascii="Times New Roman" w:hAnsi="Times New Roman" w:cs="Times New Roman"/>
          <w:lang w:eastAsia="cs-CZ"/>
        </w:rPr>
        <w:t>k</w:t>
      </w:r>
      <w:r w:rsidRPr="00F006D6">
        <w:rPr>
          <w:rFonts w:ascii="Times New Roman" w:hAnsi="Times New Roman" w:cs="Times New Roman"/>
          <w:lang w:eastAsia="cs-CZ"/>
        </w:rPr>
        <w:t>amu/kg ž. hm., což odpovídá dávce 0,06 ml</w:t>
      </w:r>
      <w:r w:rsidR="007410FC">
        <w:rPr>
          <w:rFonts w:ascii="Times New Roman" w:hAnsi="Times New Roman" w:cs="Times New Roman"/>
          <w:lang w:eastAsia="cs-CZ"/>
        </w:rPr>
        <w:t xml:space="preserve"> veterinárního léčivého přípravku</w:t>
      </w:r>
      <w:r w:rsidRPr="00F006D6">
        <w:rPr>
          <w:rFonts w:ascii="Times New Roman" w:hAnsi="Times New Roman" w:cs="Times New Roman"/>
          <w:lang w:eastAsia="cs-CZ"/>
        </w:rPr>
        <w:t>/kg ž. hm. Podávejte před operací, například v době navození anestezie.</w:t>
      </w:r>
    </w:p>
    <w:p w14:paraId="3610CF5B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V průběhu použití zabraňte kontaminaci.</w:t>
      </w:r>
    </w:p>
    <w:p w14:paraId="3DEF991F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Zvláštní pozornost je třeba věnovat přesnému dávkování.</w:t>
      </w:r>
    </w:p>
    <w:p w14:paraId="2BD2038B" w14:textId="1774ADF9" w:rsidR="00A21484" w:rsidRPr="00F006D6" w:rsidRDefault="00A21484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Zátku lze propíchnout max</w:t>
      </w:r>
      <w:r w:rsidR="007410FC">
        <w:rPr>
          <w:szCs w:val="22"/>
        </w:rPr>
        <w:t>.</w:t>
      </w:r>
      <w:r w:rsidRPr="00F006D6">
        <w:rPr>
          <w:szCs w:val="22"/>
        </w:rPr>
        <w:t xml:space="preserve"> 50krát.</w:t>
      </w:r>
    </w:p>
    <w:p w14:paraId="13504C24" w14:textId="77777777" w:rsidR="00247A48" w:rsidRPr="00F006D6" w:rsidRDefault="00247A48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A85AF50" w14:textId="198BF553" w:rsidR="00C114FF" w:rsidRPr="00F006D6" w:rsidRDefault="00FA319A" w:rsidP="00CC1EAB">
      <w:pPr>
        <w:pStyle w:val="Style1"/>
        <w:jc w:val="both"/>
      </w:pPr>
      <w:r w:rsidRPr="00F006D6">
        <w:t>3.10</w:t>
      </w:r>
      <w:r w:rsidRPr="00F006D6">
        <w:tab/>
        <w:t xml:space="preserve">Příznaky předávkování </w:t>
      </w:r>
      <w:r w:rsidR="00EC5045" w:rsidRPr="00F006D6">
        <w:t>(</w:t>
      </w:r>
      <w:r w:rsidRPr="00F006D6">
        <w:t xml:space="preserve">a </w:t>
      </w:r>
      <w:r w:rsidR="00202A85" w:rsidRPr="00F006D6">
        <w:t>kde</w:t>
      </w:r>
      <w:r w:rsidR="005E66FC" w:rsidRPr="00F006D6">
        <w:t xml:space="preserve"> </w:t>
      </w:r>
      <w:r w:rsidR="00202A85" w:rsidRPr="00F006D6">
        <w:t>je</w:t>
      </w:r>
      <w:r w:rsidR="005E66FC" w:rsidRPr="00F006D6">
        <w:t xml:space="preserve"> </w:t>
      </w:r>
      <w:r w:rsidR="00FB6F2F" w:rsidRPr="00F006D6">
        <w:t>relevantní</w:t>
      </w:r>
      <w:r w:rsidR="00202A85" w:rsidRPr="00F006D6">
        <w:t>, první pomoc</w:t>
      </w:r>
      <w:r w:rsidRPr="00F006D6">
        <w:t xml:space="preserve"> a antidota</w:t>
      </w:r>
      <w:r w:rsidR="00202A85" w:rsidRPr="00F006D6">
        <w:t>)</w:t>
      </w:r>
      <w:r w:rsidRPr="00F006D6">
        <w:t xml:space="preserve"> </w:t>
      </w:r>
    </w:p>
    <w:p w14:paraId="73B247CE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</w:p>
    <w:p w14:paraId="378CA8FA" w14:textId="18EDBE82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V případě předávkování je nutné zahájit symptomatickou léčbu.</w:t>
      </w:r>
    </w:p>
    <w:p w14:paraId="45A34650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CD3206" w14:textId="294F4287" w:rsidR="009A6509" w:rsidRPr="00F006D6" w:rsidRDefault="00FA319A" w:rsidP="00CC1EAB">
      <w:pPr>
        <w:pStyle w:val="Style1"/>
        <w:jc w:val="both"/>
      </w:pPr>
      <w:r w:rsidRPr="00F006D6">
        <w:t>3.11</w:t>
      </w:r>
      <w:r w:rsidRPr="00F006D6">
        <w:tab/>
        <w:t>Zvláštní omezení pro použití a zvláštní podmínky pro použití, včetně omezení používání antimikrob</w:t>
      </w:r>
      <w:r w:rsidR="00202A85" w:rsidRPr="00F006D6">
        <w:t>ních</w:t>
      </w:r>
      <w:r w:rsidRPr="00F006D6">
        <w:t xml:space="preserve"> a antiparazitárních veterinárních léčivých přípravků, za účelem snížení rizika rozvoje rezistence</w:t>
      </w:r>
    </w:p>
    <w:p w14:paraId="1204C42F" w14:textId="77777777" w:rsidR="009A6509" w:rsidRPr="00F006D6" w:rsidRDefault="009A6509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B24853D" w14:textId="6C184C65" w:rsidR="009A6509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06D6">
        <w:rPr>
          <w:szCs w:val="22"/>
        </w:rPr>
        <w:t>Neuplatňuje se.</w:t>
      </w:r>
    </w:p>
    <w:p w14:paraId="23184928" w14:textId="77777777" w:rsidR="009A6509" w:rsidRPr="00F006D6" w:rsidRDefault="009A6509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BB4EC2" w14:textId="77777777" w:rsidR="00C114FF" w:rsidRPr="00F006D6" w:rsidRDefault="00FA319A" w:rsidP="00CC1EAB">
      <w:pPr>
        <w:pStyle w:val="Style1"/>
        <w:jc w:val="both"/>
      </w:pPr>
      <w:r w:rsidRPr="00F006D6">
        <w:t>3.12</w:t>
      </w:r>
      <w:r w:rsidRPr="00F006D6">
        <w:tab/>
        <w:t>Ochranné lhůty</w:t>
      </w:r>
    </w:p>
    <w:p w14:paraId="2DC95067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BA2C83" w14:textId="77777777" w:rsidR="006873E7" w:rsidRPr="00B41D57" w:rsidRDefault="006873E7" w:rsidP="006873E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35946CB6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1B55BD" w14:textId="77777777" w:rsidR="00FC02F3" w:rsidRPr="00F006D6" w:rsidRDefault="00FC02F3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5B50269" w14:textId="17F4102C" w:rsidR="00C114FF" w:rsidRPr="00F006D6" w:rsidRDefault="00FA319A" w:rsidP="00C90FC4">
      <w:pPr>
        <w:pStyle w:val="Style1"/>
        <w:keepNext/>
        <w:jc w:val="both"/>
      </w:pPr>
      <w:r w:rsidRPr="00F006D6">
        <w:lastRenderedPageBreak/>
        <w:t>4.</w:t>
      </w:r>
      <w:r w:rsidRPr="00F006D6">
        <w:tab/>
        <w:t>FARMAKOLOGICKÉ INFORMACE</w:t>
      </w:r>
    </w:p>
    <w:p w14:paraId="2C2A4C50" w14:textId="77777777" w:rsidR="00C114FF" w:rsidRPr="00F006D6" w:rsidRDefault="00C114FF" w:rsidP="00C90FC4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3DA42117" w14:textId="2383F0DA" w:rsidR="00C114FF" w:rsidRDefault="00FA319A" w:rsidP="00C90FC4">
      <w:pPr>
        <w:pStyle w:val="Style1"/>
        <w:keepNext/>
        <w:jc w:val="both"/>
        <w:rPr>
          <w:b w:val="0"/>
          <w:bCs/>
          <w:lang w:eastAsia="cs-CZ"/>
        </w:rPr>
      </w:pPr>
      <w:r w:rsidRPr="00F006D6">
        <w:t>4.1</w:t>
      </w:r>
      <w:r w:rsidRPr="00F006D6">
        <w:tab/>
        <w:t>ATCvet kód:</w:t>
      </w:r>
      <w:r w:rsidR="00554C27" w:rsidRPr="00F006D6">
        <w:t xml:space="preserve"> </w:t>
      </w:r>
      <w:r w:rsidR="00A21484" w:rsidRPr="00F006D6">
        <w:rPr>
          <w:b w:val="0"/>
          <w:bCs/>
          <w:lang w:eastAsia="cs-CZ"/>
        </w:rPr>
        <w:t>QM01AC06</w:t>
      </w:r>
    </w:p>
    <w:p w14:paraId="17BB93C5" w14:textId="77777777" w:rsidR="00C90FC4" w:rsidRPr="00F006D6" w:rsidRDefault="00C90FC4" w:rsidP="00C90FC4">
      <w:pPr>
        <w:pStyle w:val="Style1"/>
        <w:keepNext/>
        <w:jc w:val="both"/>
      </w:pPr>
    </w:p>
    <w:p w14:paraId="0DC4C65B" w14:textId="79929922" w:rsidR="00C114FF" w:rsidRPr="00F006D6" w:rsidRDefault="00FA319A" w:rsidP="00C90FC4">
      <w:pPr>
        <w:pStyle w:val="Style1"/>
        <w:keepNext/>
        <w:jc w:val="both"/>
      </w:pPr>
      <w:r w:rsidRPr="00F006D6">
        <w:t>4.2</w:t>
      </w:r>
      <w:r w:rsidRPr="00F006D6">
        <w:tab/>
        <w:t>Farmakodynamika</w:t>
      </w:r>
    </w:p>
    <w:p w14:paraId="32CD8BA4" w14:textId="77777777" w:rsidR="00A21484" w:rsidRPr="00F006D6" w:rsidRDefault="00A21484" w:rsidP="00C90FC4">
      <w:pPr>
        <w:keepNext/>
        <w:tabs>
          <w:tab w:val="left" w:pos="1843"/>
        </w:tabs>
        <w:spacing w:line="240" w:lineRule="auto"/>
        <w:jc w:val="both"/>
        <w:rPr>
          <w:szCs w:val="22"/>
          <w:lang w:eastAsia="cs-CZ"/>
        </w:rPr>
      </w:pPr>
    </w:p>
    <w:p w14:paraId="0B9DA32D" w14:textId="6A06C8E2" w:rsidR="00A21484" w:rsidRPr="00F006D6" w:rsidRDefault="00A21484" w:rsidP="00CC1EAB">
      <w:pPr>
        <w:tabs>
          <w:tab w:val="left" w:pos="1843"/>
        </w:tabs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Meloxikam je nesteroidní protizánětliv</w:t>
      </w:r>
      <w:r w:rsidR="007410FC">
        <w:rPr>
          <w:szCs w:val="22"/>
          <w:lang w:eastAsia="cs-CZ"/>
        </w:rPr>
        <w:t>é</w:t>
      </w:r>
      <w:r w:rsidRPr="00F006D6">
        <w:rPr>
          <w:szCs w:val="22"/>
          <w:lang w:eastAsia="cs-CZ"/>
        </w:rPr>
        <w:t xml:space="preserve"> </w:t>
      </w:r>
      <w:r w:rsidR="007410FC">
        <w:rPr>
          <w:szCs w:val="22"/>
          <w:lang w:eastAsia="cs-CZ"/>
        </w:rPr>
        <w:t>léčivo</w:t>
      </w:r>
      <w:r w:rsidRPr="00F006D6">
        <w:rPr>
          <w:szCs w:val="22"/>
          <w:lang w:eastAsia="cs-CZ"/>
        </w:rPr>
        <w:t xml:space="preserve"> (NSAID) ze skupiny </w:t>
      </w:r>
      <w:proofErr w:type="spellStart"/>
      <w:r w:rsidRPr="00F006D6">
        <w:rPr>
          <w:szCs w:val="22"/>
          <w:lang w:eastAsia="cs-CZ"/>
        </w:rPr>
        <w:t>oxikamů</w:t>
      </w:r>
      <w:proofErr w:type="spellEnd"/>
      <w:r w:rsidRPr="00F006D6">
        <w:rPr>
          <w:szCs w:val="22"/>
          <w:lang w:eastAsia="cs-CZ"/>
        </w:rPr>
        <w:t xml:space="preserve">, který inhibuje syntézu prostaglandinů, a má tak protizánětlivé, </w:t>
      </w:r>
      <w:proofErr w:type="spellStart"/>
      <w:r w:rsidRPr="00F006D6">
        <w:rPr>
          <w:szCs w:val="22"/>
          <w:lang w:eastAsia="cs-CZ"/>
        </w:rPr>
        <w:t>antiexsudativní</w:t>
      </w:r>
      <w:proofErr w:type="spellEnd"/>
      <w:r w:rsidRPr="00F006D6">
        <w:rPr>
          <w:szCs w:val="22"/>
          <w:lang w:eastAsia="cs-CZ"/>
        </w:rPr>
        <w:t xml:space="preserve">, analgetické a antipyretické účinky. Snižuje infiltraci leukocytů do zanícené tkáně. Mírně snižuje rovněž agregaci trombocytů navozenou kolagenem. Studiemi </w:t>
      </w:r>
      <w:r w:rsidRPr="00F006D6">
        <w:rPr>
          <w:i/>
          <w:szCs w:val="22"/>
          <w:lang w:eastAsia="cs-CZ"/>
        </w:rPr>
        <w:t xml:space="preserve">in </w:t>
      </w:r>
      <w:proofErr w:type="spellStart"/>
      <w:r w:rsidRPr="00F006D6">
        <w:rPr>
          <w:i/>
          <w:szCs w:val="22"/>
          <w:lang w:eastAsia="cs-CZ"/>
        </w:rPr>
        <w:t>vivo</w:t>
      </w:r>
      <w:proofErr w:type="spellEnd"/>
      <w:r w:rsidRPr="00F006D6">
        <w:rPr>
          <w:szCs w:val="22"/>
          <w:lang w:eastAsia="cs-CZ"/>
        </w:rPr>
        <w:t xml:space="preserve"> a </w:t>
      </w:r>
      <w:r w:rsidRPr="00F006D6">
        <w:rPr>
          <w:i/>
          <w:szCs w:val="22"/>
          <w:lang w:eastAsia="cs-CZ"/>
        </w:rPr>
        <w:t>in vitro</w:t>
      </w:r>
      <w:r w:rsidRPr="00F006D6">
        <w:rPr>
          <w:szCs w:val="22"/>
          <w:lang w:eastAsia="cs-CZ"/>
        </w:rPr>
        <w:t xml:space="preserve"> bylo rovněž prokázáno, že meloxikam inhibuje ve větší míře </w:t>
      </w:r>
      <w:proofErr w:type="spellStart"/>
      <w:r w:rsidRPr="00F006D6">
        <w:rPr>
          <w:szCs w:val="22"/>
          <w:lang w:eastAsia="cs-CZ"/>
        </w:rPr>
        <w:t>cyklo-oxygenázu</w:t>
      </w:r>
      <w:proofErr w:type="spellEnd"/>
      <w:r w:rsidRPr="00F006D6">
        <w:rPr>
          <w:szCs w:val="22"/>
          <w:lang w:eastAsia="cs-CZ"/>
        </w:rPr>
        <w:t xml:space="preserve"> 2 (COX-2) než </w:t>
      </w:r>
      <w:proofErr w:type="spellStart"/>
      <w:r w:rsidRPr="00F006D6">
        <w:rPr>
          <w:szCs w:val="22"/>
          <w:lang w:eastAsia="cs-CZ"/>
        </w:rPr>
        <w:t>cyklo-oxygenázu</w:t>
      </w:r>
      <w:proofErr w:type="spellEnd"/>
      <w:r w:rsidRPr="00F006D6">
        <w:rPr>
          <w:szCs w:val="22"/>
          <w:lang w:eastAsia="cs-CZ"/>
        </w:rPr>
        <w:t xml:space="preserve"> 1 (COX-1).</w:t>
      </w:r>
    </w:p>
    <w:p w14:paraId="50FA42E3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72928203" w:rsidR="00C114FF" w:rsidRPr="00F006D6" w:rsidRDefault="00FA319A" w:rsidP="00CC1EAB">
      <w:pPr>
        <w:pStyle w:val="Style1"/>
        <w:jc w:val="both"/>
      </w:pPr>
      <w:r w:rsidRPr="00F006D6">
        <w:t>4.3</w:t>
      </w:r>
      <w:r w:rsidRPr="00F006D6">
        <w:tab/>
        <w:t>Farmakokinetika</w:t>
      </w:r>
    </w:p>
    <w:p w14:paraId="32CF47B6" w14:textId="77777777" w:rsidR="00A21484" w:rsidRPr="00F006D6" w:rsidRDefault="00A21484" w:rsidP="00CC1EAB">
      <w:pPr>
        <w:spacing w:line="240" w:lineRule="auto"/>
        <w:jc w:val="both"/>
        <w:rPr>
          <w:szCs w:val="22"/>
          <w:u w:val="single"/>
          <w:lang w:eastAsia="cs-CZ"/>
        </w:rPr>
      </w:pPr>
    </w:p>
    <w:p w14:paraId="449F1325" w14:textId="43EB3EA6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u w:val="single"/>
          <w:lang w:eastAsia="cs-CZ"/>
        </w:rPr>
        <w:t>Absorpce</w:t>
      </w:r>
    </w:p>
    <w:p w14:paraId="25AE4696" w14:textId="6636F0BA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Po subkutánním podání je meloxikam zcela biologicky dostupný. U psů byla maximální průměrná koncentrace v plazmě (</w:t>
      </w:r>
      <w:proofErr w:type="spellStart"/>
      <w:r w:rsidR="007410FC">
        <w:rPr>
          <w:szCs w:val="22"/>
          <w:lang w:eastAsia="cs-CZ"/>
        </w:rPr>
        <w:t>C</w:t>
      </w:r>
      <w:r w:rsidRPr="00F006D6">
        <w:rPr>
          <w:szCs w:val="22"/>
          <w:vertAlign w:val="subscript"/>
          <w:lang w:eastAsia="cs-CZ"/>
        </w:rPr>
        <w:t>max</w:t>
      </w:r>
      <w:proofErr w:type="spellEnd"/>
      <w:r w:rsidRPr="00F006D6">
        <w:rPr>
          <w:szCs w:val="22"/>
          <w:lang w:eastAsia="cs-CZ"/>
        </w:rPr>
        <w:t xml:space="preserve"> = 0,73 µg/ml) dosahována za 2,5 hodin. U koček bylo </w:t>
      </w:r>
      <w:proofErr w:type="spellStart"/>
      <w:r w:rsidR="007410FC">
        <w:rPr>
          <w:szCs w:val="22"/>
          <w:lang w:eastAsia="cs-CZ"/>
        </w:rPr>
        <w:t>C</w:t>
      </w:r>
      <w:r w:rsidRPr="00F006D6">
        <w:rPr>
          <w:szCs w:val="22"/>
          <w:vertAlign w:val="subscript"/>
          <w:lang w:eastAsia="cs-CZ"/>
        </w:rPr>
        <w:t>max</w:t>
      </w:r>
      <w:proofErr w:type="spellEnd"/>
      <w:r w:rsidRPr="00F006D6">
        <w:rPr>
          <w:szCs w:val="22"/>
          <w:lang w:eastAsia="cs-CZ"/>
        </w:rPr>
        <w:t xml:space="preserve"> = 1,1 µg/ml dosaženo za 1,5 hodin po podání.</w:t>
      </w:r>
    </w:p>
    <w:p w14:paraId="29D6C1A9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</w:p>
    <w:p w14:paraId="2ED029B7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u w:val="single"/>
          <w:lang w:eastAsia="cs-CZ"/>
        </w:rPr>
        <w:t>Distribuce</w:t>
      </w:r>
    </w:p>
    <w:p w14:paraId="02DD299A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Po podání terapeutické dávky meloxikamu byla u psů a koček prokázána lineární závislost mezi podanou dávkou a plazmatickou koncentrací. Více než 97 % meloxikamu je vázáno na bílkoviny plazmy.</w:t>
      </w:r>
    </w:p>
    <w:p w14:paraId="79919D6F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Distribuční objem je 0,3 l/kg u psů a 0,09 l/kg u koček.</w:t>
      </w:r>
    </w:p>
    <w:p w14:paraId="625196C6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</w:p>
    <w:p w14:paraId="6F12069D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u w:val="single"/>
          <w:lang w:eastAsia="cs-CZ"/>
        </w:rPr>
        <w:t>Metabolismus</w:t>
      </w:r>
    </w:p>
    <w:p w14:paraId="2194A953" w14:textId="64BDEFC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U psů je nalézán meloxikam převážně v plazmě a představuje rovněž hlavní součást vylučovanou žlučí, moč obsahuje pouze stopy původní látky. Meloxikam je metabolizován na alkohol, derivát kyseliny </w:t>
      </w:r>
      <w:r w:rsidR="00EB354F" w:rsidRPr="00F006D6">
        <w:rPr>
          <w:szCs w:val="22"/>
          <w:lang w:eastAsia="cs-CZ"/>
        </w:rPr>
        <w:t>a</w:t>
      </w:r>
      <w:r w:rsidR="00EB354F">
        <w:rPr>
          <w:szCs w:val="22"/>
          <w:lang w:eastAsia="cs-CZ"/>
        </w:rPr>
        <w:t> </w:t>
      </w:r>
      <w:r w:rsidRPr="00F006D6">
        <w:rPr>
          <w:szCs w:val="22"/>
          <w:lang w:eastAsia="cs-CZ"/>
        </w:rPr>
        <w:t>na několik polárních metabolitů. Bylo prokázáno, že všechny hlavní metabolity jsou farmakologicky inaktivní.</w:t>
      </w:r>
    </w:p>
    <w:p w14:paraId="5F30AB65" w14:textId="121E73E4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U koček se meloxikam nachází převážně v plazmě a představuje hlavní součást vylučovanou žlučí, zatímco moč obsahuje pouze stopy původní látky. Bylo identifikováno pět hlavních farmakologicky inaktivních metabolitů. Stejně jako u jiných testovaných zvířat probíhá biotransformace meloxikamu </w:t>
      </w:r>
      <w:r w:rsidR="00EB354F" w:rsidRPr="00F006D6">
        <w:rPr>
          <w:szCs w:val="22"/>
          <w:lang w:eastAsia="cs-CZ"/>
        </w:rPr>
        <w:t>u</w:t>
      </w:r>
      <w:r w:rsidR="00EB354F">
        <w:rPr>
          <w:szCs w:val="22"/>
          <w:lang w:eastAsia="cs-CZ"/>
        </w:rPr>
        <w:t> </w:t>
      </w:r>
      <w:r w:rsidRPr="00F006D6">
        <w:rPr>
          <w:szCs w:val="22"/>
          <w:lang w:eastAsia="cs-CZ"/>
        </w:rPr>
        <w:t>koček prostřednictvím oxidace.</w:t>
      </w:r>
    </w:p>
    <w:p w14:paraId="692C1E27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</w:p>
    <w:p w14:paraId="5C8D9D8D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u w:val="single"/>
          <w:lang w:eastAsia="cs-CZ"/>
        </w:rPr>
        <w:t>Vylučování</w:t>
      </w:r>
    </w:p>
    <w:p w14:paraId="3FE20CD4" w14:textId="35509EDC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Meloxikam je u psů vylučován s biologickým poločasem 24 hodin. Přibližně 75 % </w:t>
      </w:r>
      <w:r w:rsidR="007410FC">
        <w:rPr>
          <w:szCs w:val="22"/>
          <w:lang w:eastAsia="cs-CZ"/>
        </w:rPr>
        <w:t>podané</w:t>
      </w:r>
      <w:r w:rsidR="007410FC" w:rsidRPr="00F006D6">
        <w:rPr>
          <w:szCs w:val="22"/>
          <w:lang w:eastAsia="cs-CZ"/>
        </w:rPr>
        <w:t xml:space="preserve"> </w:t>
      </w:r>
      <w:r w:rsidRPr="00F006D6">
        <w:rPr>
          <w:szCs w:val="22"/>
          <w:lang w:eastAsia="cs-CZ"/>
        </w:rPr>
        <w:t>dávky je vylučováno močí, zbytek trusem.</w:t>
      </w:r>
    </w:p>
    <w:p w14:paraId="5E12FC5A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U koček je meloxikam vylučován s biologickým poločasem 24 hodin. Detekce metabolitů původní látky v moči a trusu, ne však v plazmě, poukazuje na jejich rychlé vylučování. Močí se vyloučí 21 % podané dávky (2 % ve formě nezměněného meloxikamu, 19 % ve formě metabolitů). Trusem se vyloučí 79 % podané dávky (40 % ve formě nezměněného meloxikamu, 30 % ve formě metabolitů).</w:t>
      </w:r>
    </w:p>
    <w:p w14:paraId="041767DA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4B643E5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57863B" w14:textId="77777777" w:rsidR="00C114FF" w:rsidRPr="00F006D6" w:rsidRDefault="00FA319A" w:rsidP="00CC1EAB">
      <w:pPr>
        <w:pStyle w:val="Style1"/>
        <w:jc w:val="both"/>
      </w:pPr>
      <w:r w:rsidRPr="00F006D6">
        <w:t>5.</w:t>
      </w:r>
      <w:r w:rsidRPr="00F006D6">
        <w:tab/>
        <w:t>FARMACEUTICKÉ ÚDAJE</w:t>
      </w:r>
    </w:p>
    <w:p w14:paraId="7BC53755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E8B708" w14:textId="77777777" w:rsidR="00C114FF" w:rsidRPr="00F006D6" w:rsidRDefault="00FA319A" w:rsidP="00CC1EAB">
      <w:pPr>
        <w:pStyle w:val="Style1"/>
        <w:jc w:val="both"/>
      </w:pPr>
      <w:r w:rsidRPr="00F006D6">
        <w:t>5.1</w:t>
      </w:r>
      <w:r w:rsidRPr="00F006D6">
        <w:tab/>
        <w:t>Hlavní inkompatibility</w:t>
      </w:r>
    </w:p>
    <w:p w14:paraId="15C29130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2F24310" w14:textId="534C01E1" w:rsidR="00C114FF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06D6">
        <w:rPr>
          <w:szCs w:val="22"/>
        </w:rPr>
        <w:t>Studie kompatibility nejsou k dispozici, a proto tento veterinární léčivý přípravek nesmí být mísen s žádnými dalšími veterinárními léčivými přípravky.</w:t>
      </w:r>
    </w:p>
    <w:p w14:paraId="288F0D5C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3005D63" w14:textId="77777777" w:rsidR="00C114FF" w:rsidRPr="00F006D6" w:rsidRDefault="00FA319A" w:rsidP="00CC1EAB">
      <w:pPr>
        <w:pStyle w:val="Style1"/>
        <w:jc w:val="both"/>
      </w:pPr>
      <w:r w:rsidRPr="00F006D6">
        <w:t>5.2</w:t>
      </w:r>
      <w:r w:rsidRPr="00F006D6">
        <w:tab/>
        <w:t>Doba použitelnosti</w:t>
      </w:r>
    </w:p>
    <w:p w14:paraId="100B6613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8D3E8D0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Doba použitelnosti veterinárního léčivého přípravku v neporušeném obalu: 2 roky.</w:t>
      </w:r>
    </w:p>
    <w:p w14:paraId="64972B75" w14:textId="77777777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>Doba použitelnosti po prvním otevření vnitřního obalu: 28 dní.</w:t>
      </w:r>
    </w:p>
    <w:p w14:paraId="4CD9C987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A152485" w14:textId="77777777" w:rsidR="00C114FF" w:rsidRPr="00F006D6" w:rsidRDefault="00FA319A" w:rsidP="00EB354F">
      <w:pPr>
        <w:pStyle w:val="Style1"/>
        <w:keepNext/>
        <w:jc w:val="both"/>
      </w:pPr>
      <w:r w:rsidRPr="00F006D6">
        <w:lastRenderedPageBreak/>
        <w:t>5.3</w:t>
      </w:r>
      <w:r w:rsidRPr="00F006D6">
        <w:tab/>
        <w:t>Zvláštní opatření pro uchovávání</w:t>
      </w:r>
    </w:p>
    <w:p w14:paraId="7826F268" w14:textId="77777777" w:rsidR="00C114FF" w:rsidRPr="00F006D6" w:rsidRDefault="00C114FF" w:rsidP="00EB354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66B251A7" w14:textId="77777777" w:rsidR="00A21484" w:rsidRPr="00F006D6" w:rsidRDefault="00A21484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 xml:space="preserve">Uchovávejte vnitřní obal v krabičce, aby byl chráněn před světlem. </w:t>
      </w:r>
    </w:p>
    <w:p w14:paraId="61F35273" w14:textId="77777777" w:rsidR="00A21484" w:rsidRPr="00F006D6" w:rsidRDefault="00A21484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Chraňte před mrazem.</w:t>
      </w:r>
    </w:p>
    <w:p w14:paraId="205A4A8C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EAA46B" w14:textId="56CE0F50" w:rsidR="00C114FF" w:rsidRPr="00F006D6" w:rsidRDefault="00FA319A" w:rsidP="00CC1EAB">
      <w:pPr>
        <w:pStyle w:val="Style1"/>
        <w:jc w:val="both"/>
      </w:pPr>
      <w:r w:rsidRPr="00F006D6">
        <w:t>5.4</w:t>
      </w:r>
      <w:r w:rsidRPr="00F006D6">
        <w:tab/>
        <w:t>Druh a složení vnitřního obalu</w:t>
      </w:r>
    </w:p>
    <w:p w14:paraId="3EB26241" w14:textId="77777777" w:rsidR="00C114FF" w:rsidRPr="00F006D6" w:rsidRDefault="00C114FF" w:rsidP="00CC1EAB">
      <w:pPr>
        <w:pStyle w:val="Style1"/>
        <w:jc w:val="both"/>
      </w:pPr>
    </w:p>
    <w:p w14:paraId="2F5B753A" w14:textId="0BBB5A86" w:rsidR="00A21484" w:rsidRPr="00F006D6" w:rsidRDefault="00A21484" w:rsidP="00CC1EAB">
      <w:pPr>
        <w:spacing w:line="240" w:lineRule="auto"/>
        <w:jc w:val="both"/>
        <w:rPr>
          <w:szCs w:val="22"/>
          <w:lang w:eastAsia="cs-CZ"/>
        </w:rPr>
      </w:pPr>
      <w:r w:rsidRPr="00F006D6">
        <w:rPr>
          <w:szCs w:val="22"/>
          <w:lang w:eastAsia="cs-CZ"/>
        </w:rPr>
        <w:t xml:space="preserve">Papírová krabička obsahující 1 bezbarvou skleněnou injekční lahvičku I. hydrolytické třídy s obsahem 10 ml uzavřenou pryžovou zátkou a opatřenou </w:t>
      </w:r>
      <w:r w:rsidR="00DD3435" w:rsidRPr="00F006D6">
        <w:rPr>
          <w:szCs w:val="22"/>
          <w:lang w:eastAsia="cs-CZ"/>
        </w:rPr>
        <w:t>hliníkov</w:t>
      </w:r>
      <w:r w:rsidR="00DD3435">
        <w:rPr>
          <w:szCs w:val="22"/>
          <w:lang w:eastAsia="cs-CZ"/>
        </w:rPr>
        <w:t>ým</w:t>
      </w:r>
      <w:r w:rsidR="00DD3435" w:rsidRPr="00F006D6">
        <w:rPr>
          <w:szCs w:val="22"/>
          <w:lang w:eastAsia="cs-CZ"/>
        </w:rPr>
        <w:t xml:space="preserve"> pertl</w:t>
      </w:r>
      <w:r w:rsidR="00DD3435">
        <w:rPr>
          <w:szCs w:val="22"/>
          <w:lang w:eastAsia="cs-CZ"/>
        </w:rPr>
        <w:t>em</w:t>
      </w:r>
      <w:r w:rsidR="00DD3435" w:rsidRPr="00F006D6">
        <w:rPr>
          <w:szCs w:val="22"/>
          <w:lang w:eastAsia="cs-CZ"/>
        </w:rPr>
        <w:t xml:space="preserve"> </w:t>
      </w:r>
      <w:r w:rsidRPr="00F006D6">
        <w:rPr>
          <w:szCs w:val="22"/>
          <w:lang w:eastAsia="cs-CZ"/>
        </w:rPr>
        <w:t>typu flip-</w:t>
      </w:r>
      <w:proofErr w:type="spellStart"/>
      <w:r w:rsidRPr="00F006D6">
        <w:rPr>
          <w:szCs w:val="22"/>
          <w:lang w:eastAsia="cs-CZ"/>
        </w:rPr>
        <w:t>off</w:t>
      </w:r>
      <w:proofErr w:type="spellEnd"/>
      <w:r w:rsidRPr="00F006D6">
        <w:rPr>
          <w:szCs w:val="22"/>
          <w:lang w:eastAsia="cs-CZ"/>
        </w:rPr>
        <w:t>.</w:t>
      </w:r>
    </w:p>
    <w:p w14:paraId="72980F65" w14:textId="77777777" w:rsidR="00A21484" w:rsidRPr="00F006D6" w:rsidRDefault="00A21484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80835CC" w14:textId="74323501" w:rsidR="00C114FF" w:rsidRPr="00F006D6" w:rsidRDefault="00FA319A" w:rsidP="00C90FC4">
      <w:pPr>
        <w:pStyle w:val="Style1"/>
        <w:keepNext/>
        <w:jc w:val="both"/>
      </w:pPr>
      <w:r w:rsidRPr="00F006D6">
        <w:t>5.5</w:t>
      </w:r>
      <w:r w:rsidRPr="00F006D6">
        <w:tab/>
        <w:t xml:space="preserve">Zvláštní opatření pro </w:t>
      </w:r>
      <w:r w:rsidR="00CF069C" w:rsidRPr="00F006D6">
        <w:t xml:space="preserve">likvidaci </w:t>
      </w:r>
      <w:r w:rsidRPr="00F006D6">
        <w:t>nepoužit</w:t>
      </w:r>
      <w:r w:rsidR="002F64C6" w:rsidRPr="00F006D6">
        <w:t>ých</w:t>
      </w:r>
      <w:r w:rsidR="00905CAB" w:rsidRPr="00F006D6">
        <w:t xml:space="preserve"> </w:t>
      </w:r>
      <w:r w:rsidRPr="00F006D6">
        <w:t>veterinární</w:t>
      </w:r>
      <w:r w:rsidR="002F64C6" w:rsidRPr="00F006D6">
        <w:t>ch</w:t>
      </w:r>
      <w:r w:rsidRPr="00F006D6">
        <w:t xml:space="preserve"> léčiv</w:t>
      </w:r>
      <w:r w:rsidR="002F64C6" w:rsidRPr="00F006D6">
        <w:t>ých</w:t>
      </w:r>
      <w:r w:rsidRPr="00F006D6">
        <w:t xml:space="preserve"> přípravk</w:t>
      </w:r>
      <w:r w:rsidR="002F64C6" w:rsidRPr="00F006D6">
        <w:t>ů</w:t>
      </w:r>
      <w:r w:rsidRPr="00F006D6">
        <w:t xml:space="preserve"> nebo odpad</w:t>
      </w:r>
      <w:r w:rsidR="00F84AED" w:rsidRPr="00F006D6">
        <w:t>ů</w:t>
      </w:r>
      <w:r w:rsidR="00B36E65" w:rsidRPr="00F006D6">
        <w:t>, kter</w:t>
      </w:r>
      <w:r w:rsidR="00F84AED" w:rsidRPr="00F006D6">
        <w:t>é</w:t>
      </w:r>
      <w:r w:rsidRPr="00F006D6">
        <w:t xml:space="preserve"> pocház</w:t>
      </w:r>
      <w:r w:rsidR="00B36E65" w:rsidRPr="00F006D6">
        <w:t>í</w:t>
      </w:r>
      <w:r w:rsidRPr="00F006D6">
        <w:t xml:space="preserve"> z</w:t>
      </w:r>
      <w:r w:rsidR="002F64C6" w:rsidRPr="00F006D6">
        <w:t> </w:t>
      </w:r>
      <w:r w:rsidRPr="00F006D6">
        <w:t>t</w:t>
      </w:r>
      <w:r w:rsidR="002F64C6" w:rsidRPr="00F006D6">
        <w:t xml:space="preserve">ěchto </w:t>
      </w:r>
      <w:r w:rsidRPr="00F006D6">
        <w:t>přípravk</w:t>
      </w:r>
      <w:r w:rsidR="002F64C6" w:rsidRPr="00F006D6">
        <w:t>ů</w:t>
      </w:r>
    </w:p>
    <w:p w14:paraId="4E04C78C" w14:textId="77777777" w:rsidR="00C114FF" w:rsidRPr="00F006D6" w:rsidRDefault="00C114FF" w:rsidP="00C90FC4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8682A0A" w14:textId="0E718960" w:rsidR="00FD1E45" w:rsidRPr="00F006D6" w:rsidRDefault="00FA319A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Léčivé přípravky se nesmí likvidovat prostřednictvím odpadní vody či domovního odpadu.</w:t>
      </w:r>
    </w:p>
    <w:p w14:paraId="3F2195DA" w14:textId="77777777" w:rsidR="00C114FF" w:rsidRPr="00F006D6" w:rsidRDefault="00C114FF" w:rsidP="00F006D6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F006D6" w:rsidRDefault="00FA319A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06D6">
        <w:rPr>
          <w:szCs w:val="22"/>
        </w:rPr>
        <w:t>Všechen n</w:t>
      </w:r>
      <w:r w:rsidR="00DA2A06" w:rsidRPr="00F006D6">
        <w:rPr>
          <w:szCs w:val="22"/>
        </w:rPr>
        <w:t xml:space="preserve">epoužitý veterinární léčivý přípravek nebo </w:t>
      </w:r>
      <w:r w:rsidR="00905CAB" w:rsidRPr="00F006D6">
        <w:rPr>
          <w:szCs w:val="22"/>
        </w:rPr>
        <w:t>odpad, který pochází z tohoto přípravku,</w:t>
      </w:r>
      <w:r w:rsidR="00DA2A06" w:rsidRPr="00F006D6">
        <w:rPr>
          <w:szCs w:val="22"/>
        </w:rPr>
        <w:t xml:space="preserve"> </w:t>
      </w:r>
      <w:r w:rsidR="004C0568" w:rsidRPr="00F006D6">
        <w:rPr>
          <w:szCs w:val="22"/>
        </w:rPr>
        <w:t xml:space="preserve">likvidujte </w:t>
      </w:r>
      <w:r w:rsidR="007464DA" w:rsidRPr="00F006D6">
        <w:rPr>
          <w:szCs w:val="22"/>
        </w:rPr>
        <w:t>odevzdáním</w:t>
      </w:r>
      <w:r w:rsidR="00730908" w:rsidRPr="00F006D6">
        <w:rPr>
          <w:szCs w:val="22"/>
        </w:rPr>
        <w:t xml:space="preserve"> </w:t>
      </w:r>
      <w:r w:rsidR="00DA2A06" w:rsidRPr="00F006D6">
        <w:rPr>
          <w:szCs w:val="22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F006D6" w:rsidRDefault="0078538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6949C1A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E3550B0" w14:textId="77777777" w:rsidR="00C114FF" w:rsidRPr="00F006D6" w:rsidRDefault="00FA319A" w:rsidP="00CC1EAB">
      <w:pPr>
        <w:pStyle w:val="Style1"/>
        <w:jc w:val="both"/>
      </w:pPr>
      <w:r w:rsidRPr="00F006D6">
        <w:t>6.</w:t>
      </w:r>
      <w:r w:rsidRPr="00F006D6">
        <w:tab/>
        <w:t>JMÉNO DRŽITELE ROZHODNUTÍ O REGISTRACI</w:t>
      </w:r>
    </w:p>
    <w:p w14:paraId="2E652F1A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AA5272" w14:textId="77777777" w:rsidR="00A21484" w:rsidRPr="00F006D6" w:rsidRDefault="00A21484" w:rsidP="00CC1EA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F006D6">
        <w:rPr>
          <w:rFonts w:ascii="Times New Roman" w:hAnsi="Times New Roman" w:cs="Times New Roman"/>
          <w:lang w:eastAsia="cs-CZ"/>
        </w:rPr>
        <w:t>Bioveta, a. s.</w:t>
      </w:r>
    </w:p>
    <w:p w14:paraId="1F61240C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B09C60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E6BFBAC" w14:textId="77777777" w:rsidR="00C114FF" w:rsidRPr="00F006D6" w:rsidRDefault="00FA319A" w:rsidP="00CC1EAB">
      <w:pPr>
        <w:pStyle w:val="Style1"/>
        <w:jc w:val="both"/>
      </w:pPr>
      <w:r w:rsidRPr="00F006D6">
        <w:t>7.</w:t>
      </w:r>
      <w:r w:rsidRPr="00F006D6">
        <w:tab/>
        <w:t>REGISTRAČNÍ ČÍSLO(A)</w:t>
      </w:r>
    </w:p>
    <w:p w14:paraId="1FA2C56F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2A3712" w14:textId="77777777" w:rsidR="00A21484" w:rsidRPr="00F006D6" w:rsidRDefault="00A21484" w:rsidP="00CC1EAB">
      <w:pPr>
        <w:keepNext/>
        <w:spacing w:line="240" w:lineRule="auto"/>
        <w:jc w:val="both"/>
        <w:rPr>
          <w:b/>
          <w:caps/>
          <w:szCs w:val="22"/>
        </w:rPr>
      </w:pPr>
      <w:r w:rsidRPr="00F006D6">
        <w:rPr>
          <w:color w:val="000000"/>
          <w:szCs w:val="22"/>
        </w:rPr>
        <w:t>96/023/</w:t>
      </w:r>
      <w:proofErr w:type="gramStart"/>
      <w:r w:rsidRPr="00F006D6">
        <w:rPr>
          <w:color w:val="000000"/>
          <w:szCs w:val="22"/>
        </w:rPr>
        <w:t>19-C</w:t>
      </w:r>
      <w:proofErr w:type="gramEnd"/>
    </w:p>
    <w:p w14:paraId="427D05E5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4300E6" w14:textId="77777777" w:rsidR="00A21484" w:rsidRPr="00F006D6" w:rsidRDefault="00A21484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1580279" w14:textId="77777777" w:rsidR="00C114FF" w:rsidRPr="00F006D6" w:rsidRDefault="00FA319A" w:rsidP="00CC1EAB">
      <w:pPr>
        <w:pStyle w:val="Style1"/>
        <w:jc w:val="both"/>
      </w:pPr>
      <w:r w:rsidRPr="00F006D6">
        <w:t>8.</w:t>
      </w:r>
      <w:r w:rsidRPr="00F006D6">
        <w:tab/>
        <w:t>DATUM PRVNÍ REGISTRACE</w:t>
      </w:r>
    </w:p>
    <w:p w14:paraId="3863C575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899C5C0" w14:textId="77777777" w:rsidR="00A21484" w:rsidRPr="00F006D6" w:rsidRDefault="00A21484" w:rsidP="00CC1EAB">
      <w:pPr>
        <w:spacing w:line="240" w:lineRule="auto"/>
        <w:jc w:val="both"/>
        <w:rPr>
          <w:caps/>
          <w:szCs w:val="22"/>
        </w:rPr>
      </w:pPr>
      <w:r w:rsidRPr="00F006D6">
        <w:rPr>
          <w:caps/>
          <w:szCs w:val="22"/>
        </w:rPr>
        <w:t>27.3.2019</w:t>
      </w:r>
    </w:p>
    <w:p w14:paraId="6E98A2F6" w14:textId="77777777" w:rsidR="00D65777" w:rsidRPr="00F006D6" w:rsidRDefault="00D65777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0B0A25D" w14:textId="77777777" w:rsidR="00D65777" w:rsidRPr="00F006D6" w:rsidRDefault="00D65777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351B24F" w14:textId="77777777" w:rsidR="00C114FF" w:rsidRPr="00F006D6" w:rsidRDefault="00FA319A" w:rsidP="00CC1EAB">
      <w:pPr>
        <w:pStyle w:val="Style1"/>
        <w:jc w:val="both"/>
      </w:pPr>
      <w:r w:rsidRPr="00F006D6">
        <w:t>9.</w:t>
      </w:r>
      <w:r w:rsidRPr="00F006D6">
        <w:tab/>
        <w:t>DATUM POSLEDNÍ AKTUALIZACE SOUHRNU ÚDAJŮ O PŘÍPRAVKU</w:t>
      </w:r>
    </w:p>
    <w:p w14:paraId="30326986" w14:textId="77777777" w:rsidR="00C114FF" w:rsidRPr="00F006D6" w:rsidRDefault="00C114F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90717F1" w14:textId="2D8C74C3" w:rsidR="00C114FF" w:rsidRPr="00F006D6" w:rsidRDefault="00C90FC4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0</w:t>
      </w:r>
      <w:r w:rsidR="003014E6">
        <w:rPr>
          <w:szCs w:val="22"/>
        </w:rPr>
        <w:t>9</w:t>
      </w:r>
      <w:r>
        <w:rPr>
          <w:szCs w:val="22"/>
        </w:rPr>
        <w:t>/2026</w:t>
      </w:r>
    </w:p>
    <w:p w14:paraId="224434F8" w14:textId="77777777" w:rsidR="0078538F" w:rsidRPr="00F006D6" w:rsidRDefault="0078538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DB0E157" w14:textId="77777777" w:rsidR="00B113B9" w:rsidRPr="00F006D6" w:rsidRDefault="00B113B9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C198E0" w14:textId="77777777" w:rsidR="00C114FF" w:rsidRPr="00F006D6" w:rsidRDefault="00FA319A" w:rsidP="00CC1EAB">
      <w:pPr>
        <w:pStyle w:val="Style1"/>
        <w:jc w:val="both"/>
      </w:pPr>
      <w:r w:rsidRPr="00F006D6">
        <w:t>10.</w:t>
      </w:r>
      <w:r w:rsidRPr="00F006D6">
        <w:tab/>
        <w:t>KLASIFIKACE VETERINÁRNÍCH LÉČIVÝCH PŘÍPRAVKŮ</w:t>
      </w:r>
    </w:p>
    <w:p w14:paraId="1F12B426" w14:textId="77777777" w:rsidR="0078538F" w:rsidRPr="00F006D6" w:rsidRDefault="0078538F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95E980" w14:textId="0C4A5F64" w:rsidR="0078538F" w:rsidRPr="00F006D6" w:rsidRDefault="00FA319A" w:rsidP="00CC1EAB">
      <w:pPr>
        <w:numPr>
          <w:ilvl w:val="12"/>
          <w:numId w:val="0"/>
        </w:numPr>
        <w:spacing w:line="240" w:lineRule="auto"/>
        <w:jc w:val="both"/>
        <w:rPr>
          <w:szCs w:val="22"/>
        </w:rPr>
      </w:pPr>
      <w:r w:rsidRPr="00F006D6">
        <w:rPr>
          <w:szCs w:val="22"/>
        </w:rPr>
        <w:t>Veterinární léčivý přípravek je vydáván pouze na předpis.</w:t>
      </w:r>
    </w:p>
    <w:p w14:paraId="05E12133" w14:textId="77777777" w:rsidR="0078538F" w:rsidRPr="00F006D6" w:rsidRDefault="0078538F" w:rsidP="00CC1EAB">
      <w:pPr>
        <w:spacing w:line="240" w:lineRule="auto"/>
        <w:jc w:val="both"/>
        <w:rPr>
          <w:szCs w:val="22"/>
        </w:rPr>
      </w:pPr>
    </w:p>
    <w:p w14:paraId="28C35B4C" w14:textId="5D07ABCB" w:rsidR="0078538F" w:rsidRPr="00F006D6" w:rsidRDefault="00FA319A" w:rsidP="00CC1EAB">
      <w:pPr>
        <w:spacing w:line="240" w:lineRule="auto"/>
        <w:jc w:val="both"/>
        <w:rPr>
          <w:szCs w:val="22"/>
        </w:rPr>
      </w:pPr>
      <w:bookmarkStart w:id="3" w:name="_Hlk73467306"/>
      <w:r w:rsidRPr="00F006D6">
        <w:rPr>
          <w:szCs w:val="22"/>
        </w:rPr>
        <w:t>Podrobné informace o tomto veterinárním léčivém přípravku jsou k dispozici v databázi přípravků Unie (</w:t>
      </w:r>
      <w:hyperlink r:id="rId8" w:history="1">
        <w:r w:rsidR="0078538F" w:rsidRPr="00F006D6">
          <w:rPr>
            <w:rStyle w:val="Hypertextovodkaz"/>
            <w:szCs w:val="22"/>
          </w:rPr>
          <w:t>https://medicines.health.europa.eu/veterinary</w:t>
        </w:r>
      </w:hyperlink>
      <w:r w:rsidRPr="00F006D6">
        <w:rPr>
          <w:szCs w:val="22"/>
        </w:rPr>
        <w:t>)</w:t>
      </w:r>
      <w:r w:rsidRPr="00F006D6">
        <w:rPr>
          <w:i/>
          <w:szCs w:val="22"/>
        </w:rPr>
        <w:t>.</w:t>
      </w:r>
    </w:p>
    <w:bookmarkEnd w:id="3"/>
    <w:p w14:paraId="74ACD072" w14:textId="77777777" w:rsidR="00FD1313" w:rsidRPr="00F006D6" w:rsidRDefault="00FD1313" w:rsidP="00CC1EAB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4C596A2" w14:textId="77777777" w:rsidR="00FD1313" w:rsidRPr="00F006D6" w:rsidRDefault="00FD1313" w:rsidP="00CC1EAB">
      <w:pPr>
        <w:spacing w:line="240" w:lineRule="auto"/>
        <w:jc w:val="both"/>
        <w:rPr>
          <w:szCs w:val="22"/>
        </w:rPr>
      </w:pPr>
      <w:r w:rsidRPr="00F006D6">
        <w:rPr>
          <w:szCs w:val="22"/>
        </w:rPr>
        <w:t>Podrobné informace o tomto veterinárním léčivém přípravku naleznete také v národní databázi (</w:t>
      </w:r>
      <w:hyperlink r:id="rId9" w:history="1">
        <w:r w:rsidRPr="00F006D6">
          <w:rPr>
            <w:rStyle w:val="Hypertextovodkaz"/>
            <w:szCs w:val="22"/>
          </w:rPr>
          <w:t>https://www.uskvbl.cz</w:t>
        </w:r>
      </w:hyperlink>
      <w:r w:rsidRPr="00F006D6">
        <w:rPr>
          <w:szCs w:val="22"/>
        </w:rPr>
        <w:t>).</w:t>
      </w:r>
    </w:p>
    <w:sectPr w:rsidR="00FD1313" w:rsidRPr="00F006D6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7C586" w14:textId="77777777" w:rsidR="00B32F8C" w:rsidRDefault="00B32F8C">
      <w:pPr>
        <w:spacing w:line="240" w:lineRule="auto"/>
      </w:pPr>
      <w:r>
        <w:separator/>
      </w:r>
    </w:p>
  </w:endnote>
  <w:endnote w:type="continuationSeparator" w:id="0">
    <w:p w14:paraId="5F6151EA" w14:textId="77777777" w:rsidR="00B32F8C" w:rsidRDefault="00B32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FA319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FA319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C0F28" w14:textId="77777777" w:rsidR="00B32F8C" w:rsidRDefault="00B32F8C">
      <w:pPr>
        <w:spacing w:line="240" w:lineRule="auto"/>
      </w:pPr>
      <w:r>
        <w:separator/>
      </w:r>
    </w:p>
  </w:footnote>
  <w:footnote w:type="continuationSeparator" w:id="0">
    <w:p w14:paraId="50D66603" w14:textId="77777777" w:rsidR="00B32F8C" w:rsidRDefault="00B32F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030A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A09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E8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1A9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48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E2E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CF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0D6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40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CACF0F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1028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948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E83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6E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2E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300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8A9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E4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75673D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11A004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7E00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50C0EE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5EE1C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9D8A95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31AE20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2A4CC1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C94DC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888BB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F28C46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4B693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C20406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C2CB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E18FA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594DA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4207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1EBA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1765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0F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A21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E6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2C5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EE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4E0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41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A0B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51CF5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918FB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50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10DA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3AA2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AC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7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9E2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6767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349002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052AF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A7E0E0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F4AB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104CF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9AE9A7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1EE57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0F28C6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F361D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605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7C6AD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CE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E3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CB1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C1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D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8E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22E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DBE274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68625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1DA5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BC8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62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D6D1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0B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46D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A0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E49CB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3B44F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E298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4A1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862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CCA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605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CA1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6273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9A428F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327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DC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2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CB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878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3C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EF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A7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7F0F49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C14FB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4A7C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FEBB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0AE636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97C256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E28DB0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216D1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980612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1321B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496F9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F25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6C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8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0C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2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AC44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220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D626EE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EFE1C80" w:tentative="1">
      <w:start w:val="1"/>
      <w:numFmt w:val="lowerLetter"/>
      <w:lvlText w:val="%2."/>
      <w:lvlJc w:val="left"/>
      <w:pPr>
        <w:ind w:left="1440" w:hanging="360"/>
      </w:pPr>
    </w:lvl>
    <w:lvl w:ilvl="2" w:tplc="A7D0684E" w:tentative="1">
      <w:start w:val="1"/>
      <w:numFmt w:val="lowerRoman"/>
      <w:lvlText w:val="%3."/>
      <w:lvlJc w:val="right"/>
      <w:pPr>
        <w:ind w:left="2160" w:hanging="180"/>
      </w:pPr>
    </w:lvl>
    <w:lvl w:ilvl="3" w:tplc="F11E9386" w:tentative="1">
      <w:start w:val="1"/>
      <w:numFmt w:val="decimal"/>
      <w:lvlText w:val="%4."/>
      <w:lvlJc w:val="left"/>
      <w:pPr>
        <w:ind w:left="2880" w:hanging="360"/>
      </w:pPr>
    </w:lvl>
    <w:lvl w:ilvl="4" w:tplc="1DDC0744" w:tentative="1">
      <w:start w:val="1"/>
      <w:numFmt w:val="lowerLetter"/>
      <w:lvlText w:val="%5."/>
      <w:lvlJc w:val="left"/>
      <w:pPr>
        <w:ind w:left="3600" w:hanging="360"/>
      </w:pPr>
    </w:lvl>
    <w:lvl w:ilvl="5" w:tplc="35F8C80C" w:tentative="1">
      <w:start w:val="1"/>
      <w:numFmt w:val="lowerRoman"/>
      <w:lvlText w:val="%6."/>
      <w:lvlJc w:val="right"/>
      <w:pPr>
        <w:ind w:left="4320" w:hanging="180"/>
      </w:pPr>
    </w:lvl>
    <w:lvl w:ilvl="6" w:tplc="2B522F56" w:tentative="1">
      <w:start w:val="1"/>
      <w:numFmt w:val="decimal"/>
      <w:lvlText w:val="%7."/>
      <w:lvlJc w:val="left"/>
      <w:pPr>
        <w:ind w:left="5040" w:hanging="360"/>
      </w:pPr>
    </w:lvl>
    <w:lvl w:ilvl="7" w:tplc="60366EFE" w:tentative="1">
      <w:start w:val="1"/>
      <w:numFmt w:val="lowerLetter"/>
      <w:lvlText w:val="%8."/>
      <w:lvlJc w:val="left"/>
      <w:pPr>
        <w:ind w:left="5760" w:hanging="360"/>
      </w:pPr>
    </w:lvl>
    <w:lvl w:ilvl="8" w:tplc="89FA9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E431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ECA4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BC1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322F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49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2A7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C2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ED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D24C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FE4F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92B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05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366B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61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AA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42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CF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C4E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89401D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D00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0D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86B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AD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27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4A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85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AF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9CE2292E">
      <w:start w:val="1"/>
      <w:numFmt w:val="decimal"/>
      <w:lvlText w:val="%1."/>
      <w:lvlJc w:val="left"/>
      <w:pPr>
        <w:ind w:left="720" w:hanging="360"/>
      </w:pPr>
    </w:lvl>
    <w:lvl w:ilvl="1" w:tplc="2ABE1380" w:tentative="1">
      <w:start w:val="1"/>
      <w:numFmt w:val="lowerLetter"/>
      <w:lvlText w:val="%2."/>
      <w:lvlJc w:val="left"/>
      <w:pPr>
        <w:ind w:left="1440" w:hanging="360"/>
      </w:pPr>
    </w:lvl>
    <w:lvl w:ilvl="2" w:tplc="54D4BAA2" w:tentative="1">
      <w:start w:val="1"/>
      <w:numFmt w:val="lowerRoman"/>
      <w:lvlText w:val="%3."/>
      <w:lvlJc w:val="right"/>
      <w:pPr>
        <w:ind w:left="2160" w:hanging="180"/>
      </w:pPr>
    </w:lvl>
    <w:lvl w:ilvl="3" w:tplc="6EBA7166" w:tentative="1">
      <w:start w:val="1"/>
      <w:numFmt w:val="decimal"/>
      <w:lvlText w:val="%4."/>
      <w:lvlJc w:val="left"/>
      <w:pPr>
        <w:ind w:left="2880" w:hanging="360"/>
      </w:pPr>
    </w:lvl>
    <w:lvl w:ilvl="4" w:tplc="B06EE42C" w:tentative="1">
      <w:start w:val="1"/>
      <w:numFmt w:val="lowerLetter"/>
      <w:lvlText w:val="%5."/>
      <w:lvlJc w:val="left"/>
      <w:pPr>
        <w:ind w:left="3600" w:hanging="360"/>
      </w:pPr>
    </w:lvl>
    <w:lvl w:ilvl="5" w:tplc="FE7A1D92" w:tentative="1">
      <w:start w:val="1"/>
      <w:numFmt w:val="lowerRoman"/>
      <w:lvlText w:val="%6."/>
      <w:lvlJc w:val="right"/>
      <w:pPr>
        <w:ind w:left="4320" w:hanging="180"/>
      </w:pPr>
    </w:lvl>
    <w:lvl w:ilvl="6" w:tplc="CF1C1F86" w:tentative="1">
      <w:start w:val="1"/>
      <w:numFmt w:val="decimal"/>
      <w:lvlText w:val="%7."/>
      <w:lvlJc w:val="left"/>
      <w:pPr>
        <w:ind w:left="5040" w:hanging="360"/>
      </w:pPr>
    </w:lvl>
    <w:lvl w:ilvl="7" w:tplc="D6F619CE" w:tentative="1">
      <w:start w:val="1"/>
      <w:numFmt w:val="lowerLetter"/>
      <w:lvlText w:val="%8."/>
      <w:lvlJc w:val="left"/>
      <w:pPr>
        <w:ind w:left="5760" w:hanging="360"/>
      </w:pPr>
    </w:lvl>
    <w:lvl w:ilvl="8" w:tplc="43D47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B6EAE2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7A20C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5C08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AF5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2C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0C6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C40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1C8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9A2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63DE"/>
    <w:rsid w:val="00021B82"/>
    <w:rsid w:val="00024777"/>
    <w:rsid w:val="00024E21"/>
    <w:rsid w:val="00027100"/>
    <w:rsid w:val="00030AD8"/>
    <w:rsid w:val="000341EB"/>
    <w:rsid w:val="000349AA"/>
    <w:rsid w:val="00036C50"/>
    <w:rsid w:val="00040523"/>
    <w:rsid w:val="00052D2B"/>
    <w:rsid w:val="00054F55"/>
    <w:rsid w:val="00056EE7"/>
    <w:rsid w:val="00062945"/>
    <w:rsid w:val="00063946"/>
    <w:rsid w:val="00067023"/>
    <w:rsid w:val="00080453"/>
    <w:rsid w:val="00080652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178F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1A01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C5CA8"/>
    <w:rsid w:val="001D4CE4"/>
    <w:rsid w:val="001D6052"/>
    <w:rsid w:val="001D6D96"/>
    <w:rsid w:val="001E126F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262"/>
    <w:rsid w:val="002F43F6"/>
    <w:rsid w:val="002F64C6"/>
    <w:rsid w:val="002F6DAA"/>
    <w:rsid w:val="002F6EE3"/>
    <w:rsid w:val="002F71D5"/>
    <w:rsid w:val="003014E6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46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6C0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3C1"/>
    <w:rsid w:val="00432DA8"/>
    <w:rsid w:val="0043320A"/>
    <w:rsid w:val="004332E3"/>
    <w:rsid w:val="0043586F"/>
    <w:rsid w:val="00436EE1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87B11"/>
    <w:rsid w:val="00495A75"/>
    <w:rsid w:val="00495CAE"/>
    <w:rsid w:val="0049641F"/>
    <w:rsid w:val="004A005B"/>
    <w:rsid w:val="004A1BD5"/>
    <w:rsid w:val="004A61E1"/>
    <w:rsid w:val="004A62ED"/>
    <w:rsid w:val="004B0CBB"/>
    <w:rsid w:val="004B1A75"/>
    <w:rsid w:val="004B2344"/>
    <w:rsid w:val="004B5797"/>
    <w:rsid w:val="004B5DDC"/>
    <w:rsid w:val="004B798E"/>
    <w:rsid w:val="004C0568"/>
    <w:rsid w:val="004C2ABD"/>
    <w:rsid w:val="004C5F62"/>
    <w:rsid w:val="004C761D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4624A"/>
    <w:rsid w:val="005476CF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900DD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5C8F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5F7932"/>
    <w:rsid w:val="00602D3B"/>
    <w:rsid w:val="0060326F"/>
    <w:rsid w:val="00606EA1"/>
    <w:rsid w:val="006128F0"/>
    <w:rsid w:val="00616F9E"/>
    <w:rsid w:val="0061726B"/>
    <w:rsid w:val="00617B81"/>
    <w:rsid w:val="00620FEF"/>
    <w:rsid w:val="00621C3B"/>
    <w:rsid w:val="0062387A"/>
    <w:rsid w:val="00627ABB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73E7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60E8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10FC"/>
    <w:rsid w:val="007439DB"/>
    <w:rsid w:val="00745DE7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0376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24B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A58F0"/>
    <w:rsid w:val="008B24A8"/>
    <w:rsid w:val="008B25E4"/>
    <w:rsid w:val="008B3D78"/>
    <w:rsid w:val="008B4FF9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5C57"/>
    <w:rsid w:val="00966EB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1E3"/>
    <w:rsid w:val="009C2E47"/>
    <w:rsid w:val="009C6339"/>
    <w:rsid w:val="009C6BFB"/>
    <w:rsid w:val="009C7CEE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1484"/>
    <w:rsid w:val="00A24016"/>
    <w:rsid w:val="00A2619D"/>
    <w:rsid w:val="00A265BF"/>
    <w:rsid w:val="00A26F44"/>
    <w:rsid w:val="00A30326"/>
    <w:rsid w:val="00A34FAB"/>
    <w:rsid w:val="00A42C43"/>
    <w:rsid w:val="00A4313D"/>
    <w:rsid w:val="00A50120"/>
    <w:rsid w:val="00A60351"/>
    <w:rsid w:val="00A60B56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3F6"/>
    <w:rsid w:val="00A969AF"/>
    <w:rsid w:val="00AA308A"/>
    <w:rsid w:val="00AB1A2E"/>
    <w:rsid w:val="00AB328A"/>
    <w:rsid w:val="00AB4918"/>
    <w:rsid w:val="00AB4BC8"/>
    <w:rsid w:val="00AB6BA7"/>
    <w:rsid w:val="00AB7BE8"/>
    <w:rsid w:val="00AC443F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2F8C"/>
    <w:rsid w:val="00B3499B"/>
    <w:rsid w:val="00B36E65"/>
    <w:rsid w:val="00B41D57"/>
    <w:rsid w:val="00B41F47"/>
    <w:rsid w:val="00B44468"/>
    <w:rsid w:val="00B60AC9"/>
    <w:rsid w:val="00B660D6"/>
    <w:rsid w:val="00B67323"/>
    <w:rsid w:val="00B70447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083F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882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0FC4"/>
    <w:rsid w:val="00C959E7"/>
    <w:rsid w:val="00CA28D8"/>
    <w:rsid w:val="00CC1E65"/>
    <w:rsid w:val="00CC1EAB"/>
    <w:rsid w:val="00CC567A"/>
    <w:rsid w:val="00CD4059"/>
    <w:rsid w:val="00CD4E5A"/>
    <w:rsid w:val="00CD6AFD"/>
    <w:rsid w:val="00CE03CE"/>
    <w:rsid w:val="00CE0F5D"/>
    <w:rsid w:val="00CE1A6A"/>
    <w:rsid w:val="00CE2BC0"/>
    <w:rsid w:val="00CE6C09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0C1C"/>
    <w:rsid w:val="00D42DCB"/>
    <w:rsid w:val="00D45482"/>
    <w:rsid w:val="00D46DF2"/>
    <w:rsid w:val="00D47622"/>
    <w:rsid w:val="00D47674"/>
    <w:rsid w:val="00D5338C"/>
    <w:rsid w:val="00D56359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A61C1"/>
    <w:rsid w:val="00DB1C8C"/>
    <w:rsid w:val="00DB3439"/>
    <w:rsid w:val="00DB3618"/>
    <w:rsid w:val="00DB468A"/>
    <w:rsid w:val="00DC2946"/>
    <w:rsid w:val="00DC4340"/>
    <w:rsid w:val="00DC550F"/>
    <w:rsid w:val="00DC64FD"/>
    <w:rsid w:val="00DD3435"/>
    <w:rsid w:val="00DD53C3"/>
    <w:rsid w:val="00DD669D"/>
    <w:rsid w:val="00DE127F"/>
    <w:rsid w:val="00DE424A"/>
    <w:rsid w:val="00DE4419"/>
    <w:rsid w:val="00DE4DED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231C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2AC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354F"/>
    <w:rsid w:val="00EB457B"/>
    <w:rsid w:val="00EC27E1"/>
    <w:rsid w:val="00EC3E4B"/>
    <w:rsid w:val="00EC47C4"/>
    <w:rsid w:val="00EC4F3A"/>
    <w:rsid w:val="00EC5045"/>
    <w:rsid w:val="00EC5E74"/>
    <w:rsid w:val="00ED2BBE"/>
    <w:rsid w:val="00ED594D"/>
    <w:rsid w:val="00EE36E1"/>
    <w:rsid w:val="00EE6228"/>
    <w:rsid w:val="00EE7AC7"/>
    <w:rsid w:val="00EE7B3F"/>
    <w:rsid w:val="00EF2247"/>
    <w:rsid w:val="00EF3A8A"/>
    <w:rsid w:val="00F004C1"/>
    <w:rsid w:val="00F0054D"/>
    <w:rsid w:val="00F006D6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AC1"/>
    <w:rsid w:val="00F72FDF"/>
    <w:rsid w:val="00F75960"/>
    <w:rsid w:val="00F801AF"/>
    <w:rsid w:val="00F82526"/>
    <w:rsid w:val="00F84672"/>
    <w:rsid w:val="00F84802"/>
    <w:rsid w:val="00F84AED"/>
    <w:rsid w:val="00F94026"/>
    <w:rsid w:val="00F94330"/>
    <w:rsid w:val="00F95A8C"/>
    <w:rsid w:val="00F9649E"/>
    <w:rsid w:val="00F96576"/>
    <w:rsid w:val="00FA06FD"/>
    <w:rsid w:val="00FA319A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13"/>
    <w:rsid w:val="00FD13EC"/>
    <w:rsid w:val="00FD1E45"/>
    <w:rsid w:val="00FD362A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D7D39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F43DB9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uiPriority w:val="1"/>
    <w:qFormat/>
    <w:rsid w:val="00DE4DED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93A85-6B6C-4F09-9A9A-D21BBC2A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1464</Words>
  <Characters>8644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Dana Studená</cp:lastModifiedBy>
  <cp:revision>29</cp:revision>
  <cp:lastPrinted>2022-10-26T09:04:00Z</cp:lastPrinted>
  <dcterms:created xsi:type="dcterms:W3CDTF">2026-07-02T11:17:00Z</dcterms:created>
  <dcterms:modified xsi:type="dcterms:W3CDTF">2026-09-02T11:14:00Z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