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D0F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</w:p>
    <w:p w14:paraId="531D0FD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0FD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0F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0F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0FD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0FD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0F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0FD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0FD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0FD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0FD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0FD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0FE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0FE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952EBF" w14:textId="77777777" w:rsidR="00B926FE" w:rsidRPr="00B41D57" w:rsidRDefault="00B926F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0FE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0FE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0F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0F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0FE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0FE7" w14:textId="77777777" w:rsidR="00C114FF" w:rsidRPr="00B41D57" w:rsidRDefault="0082174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31D0FE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0FE9" w14:textId="77777777" w:rsidR="00C114FF" w:rsidRPr="00B41D57" w:rsidRDefault="00821749" w:rsidP="00B926FE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531D0FEA" w14:textId="77777777" w:rsidR="00C114FF" w:rsidRPr="00B41D57" w:rsidRDefault="00821749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531D0FE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0FED" w14:textId="7E43E113" w:rsidR="00C114FF" w:rsidRDefault="0096480C" w:rsidP="00A9226B">
      <w:pPr>
        <w:tabs>
          <w:tab w:val="clear" w:pos="567"/>
        </w:tabs>
        <w:spacing w:line="240" w:lineRule="auto"/>
      </w:pPr>
      <w:proofErr w:type="spellStart"/>
      <w:r>
        <w:t>Vetmedin</w:t>
      </w:r>
      <w:proofErr w:type="spellEnd"/>
      <w:r w:rsidR="00890AD7">
        <w:t xml:space="preserve"> 1</w:t>
      </w:r>
      <w:r w:rsidR="006D2042">
        <w:t>,</w:t>
      </w:r>
      <w:r w:rsidR="00890AD7">
        <w:t>5 mg/</w:t>
      </w:r>
      <w:r w:rsidR="0067188C">
        <w:t>ml perorální roztok pro psy</w:t>
      </w:r>
    </w:p>
    <w:p w14:paraId="79631D9F" w14:textId="77777777" w:rsidR="006D1919" w:rsidRPr="00B41D57" w:rsidRDefault="006D191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0F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0FEF" w14:textId="77777777" w:rsidR="00C114FF" w:rsidRPr="00B41D57" w:rsidRDefault="00821749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531D0FF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E6B9B7" w14:textId="1EA0AF49" w:rsidR="00AE281B" w:rsidRDefault="00AE281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Každý ml obsahuje</w:t>
      </w:r>
      <w:r w:rsidR="004224F9">
        <w:rPr>
          <w:szCs w:val="22"/>
        </w:rPr>
        <w:t>:</w:t>
      </w:r>
    </w:p>
    <w:p w14:paraId="35BECAA2" w14:textId="77777777" w:rsidR="004224F9" w:rsidRPr="00B41D57" w:rsidRDefault="004224F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0FF1" w14:textId="71EFDC9C" w:rsidR="00C114FF" w:rsidRPr="00B41D57" w:rsidRDefault="00821749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Léčivá látka:</w:t>
      </w:r>
    </w:p>
    <w:p w14:paraId="531D0FF2" w14:textId="5FDB9346" w:rsidR="00C114FF" w:rsidRPr="00B41D57" w:rsidRDefault="004224F9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Pimobendan</w:t>
      </w:r>
      <w:r w:rsidR="001139F6">
        <w:rPr>
          <w:iCs/>
          <w:szCs w:val="22"/>
        </w:rPr>
        <w:t>um</w:t>
      </w:r>
      <w:r>
        <w:rPr>
          <w:iCs/>
          <w:szCs w:val="22"/>
        </w:rPr>
        <w:t>: 1</w:t>
      </w:r>
      <w:r w:rsidR="006D2042">
        <w:rPr>
          <w:iCs/>
          <w:szCs w:val="22"/>
        </w:rPr>
        <w:t>,</w:t>
      </w:r>
      <w:r>
        <w:rPr>
          <w:iCs/>
          <w:szCs w:val="22"/>
        </w:rPr>
        <w:t>5 mg</w:t>
      </w:r>
    </w:p>
    <w:p w14:paraId="531D0F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0FF5" w14:textId="18D9EBFB" w:rsidR="00C114FF" w:rsidRPr="00B41D57" w:rsidRDefault="0082174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531D0F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6"/>
        <w:gridCol w:w="4517"/>
      </w:tblGrid>
      <w:tr w:rsidR="00D51581" w14:paraId="531D0FF9" w14:textId="77777777" w:rsidTr="00872C48">
        <w:tc>
          <w:tcPr>
            <w:tcW w:w="4643" w:type="dxa"/>
            <w:shd w:val="clear" w:color="auto" w:fill="auto"/>
            <w:vAlign w:val="center"/>
          </w:tcPr>
          <w:p w14:paraId="531D0FF7" w14:textId="7472D31C" w:rsidR="00872C48" w:rsidRPr="00B41D57" w:rsidRDefault="00821749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31D0FF8" w14:textId="18257779" w:rsidR="00872C48" w:rsidRPr="00B41D57" w:rsidRDefault="00821749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D51581" w14:paraId="531D0FFC" w14:textId="77777777" w:rsidTr="00872C48">
        <w:tc>
          <w:tcPr>
            <w:tcW w:w="4643" w:type="dxa"/>
            <w:shd w:val="clear" w:color="auto" w:fill="auto"/>
            <w:vAlign w:val="center"/>
          </w:tcPr>
          <w:p w14:paraId="531D0FFA" w14:textId="30E7045D" w:rsidR="00872C48" w:rsidRPr="00B41D57" w:rsidRDefault="00601DCD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Kyselina </w:t>
            </w:r>
            <w:proofErr w:type="spellStart"/>
            <w:r>
              <w:rPr>
                <w:iCs/>
                <w:szCs w:val="22"/>
              </w:rPr>
              <w:t>sorbová</w:t>
            </w:r>
            <w:proofErr w:type="spellEnd"/>
            <w:r>
              <w:rPr>
                <w:iCs/>
                <w:szCs w:val="22"/>
              </w:rPr>
              <w:t xml:space="preserve"> (E</w:t>
            </w:r>
            <w:r w:rsidR="004E0175">
              <w:rPr>
                <w:iCs/>
                <w:szCs w:val="22"/>
              </w:rPr>
              <w:t>2</w:t>
            </w:r>
            <w:r>
              <w:rPr>
                <w:iCs/>
                <w:szCs w:val="22"/>
              </w:rPr>
              <w:t>00)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31D0FFB" w14:textId="43B3464E" w:rsidR="00872C48" w:rsidRPr="00B41D57" w:rsidRDefault="000E4A05" w:rsidP="00BF00E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3</w:t>
            </w:r>
            <w:r w:rsidR="006D2042">
              <w:rPr>
                <w:iCs/>
                <w:szCs w:val="22"/>
              </w:rPr>
              <w:t>,</w:t>
            </w:r>
            <w:r>
              <w:rPr>
                <w:iCs/>
                <w:szCs w:val="22"/>
              </w:rPr>
              <w:t>0 mg</w:t>
            </w:r>
          </w:p>
        </w:tc>
      </w:tr>
      <w:tr w:rsidR="00D51581" w14:paraId="531D0FFF" w14:textId="77777777" w:rsidTr="00872C48">
        <w:tc>
          <w:tcPr>
            <w:tcW w:w="4643" w:type="dxa"/>
            <w:shd w:val="clear" w:color="auto" w:fill="auto"/>
            <w:vAlign w:val="center"/>
          </w:tcPr>
          <w:p w14:paraId="531D0FFD" w14:textId="308825C2" w:rsidR="00872C48" w:rsidRPr="00B41D57" w:rsidRDefault="00564C4F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Hydroxypropyl</w:t>
            </w:r>
            <w:r w:rsidR="00684BD4">
              <w:rPr>
                <w:iCs/>
                <w:szCs w:val="22"/>
              </w:rPr>
              <w:t>b</w:t>
            </w:r>
            <w:r>
              <w:rPr>
                <w:iCs/>
                <w:szCs w:val="22"/>
              </w:rPr>
              <w:t>etadex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531D0FFE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D51581" w14:paraId="531D1002" w14:textId="77777777" w:rsidTr="00872C48">
        <w:tc>
          <w:tcPr>
            <w:tcW w:w="4643" w:type="dxa"/>
            <w:shd w:val="clear" w:color="auto" w:fill="auto"/>
            <w:vAlign w:val="center"/>
          </w:tcPr>
          <w:p w14:paraId="531D1000" w14:textId="6E07BA50" w:rsidR="00872C48" w:rsidRPr="00B41D57" w:rsidRDefault="00752600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Hypromelosa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531D1001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D51581" w14:paraId="531D1005" w14:textId="77777777" w:rsidTr="00872C48">
        <w:tc>
          <w:tcPr>
            <w:tcW w:w="4643" w:type="dxa"/>
            <w:shd w:val="clear" w:color="auto" w:fill="auto"/>
            <w:vAlign w:val="center"/>
          </w:tcPr>
          <w:p w14:paraId="531D1003" w14:textId="299F438C" w:rsidR="00872C48" w:rsidRPr="0066419B" w:rsidRDefault="0066419B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</w:rPr>
              <w:t>Kyselina askorbová (E</w:t>
            </w:r>
            <w:r w:rsidR="004E0175">
              <w:rPr>
                <w:iCs/>
                <w:szCs w:val="22"/>
              </w:rPr>
              <w:t>3</w:t>
            </w:r>
            <w:r>
              <w:rPr>
                <w:iCs/>
                <w:szCs w:val="22"/>
              </w:rPr>
              <w:t>00)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31D1004" w14:textId="2DCC9400" w:rsidR="00872C48" w:rsidRPr="00B41D57" w:rsidRDefault="0066419B" w:rsidP="00BF00E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7</w:t>
            </w:r>
            <w:r w:rsidR="006D2042">
              <w:rPr>
                <w:iCs/>
                <w:szCs w:val="22"/>
              </w:rPr>
              <w:t>,</w:t>
            </w:r>
            <w:r>
              <w:rPr>
                <w:iCs/>
                <w:szCs w:val="22"/>
              </w:rPr>
              <w:t>0 mg</w:t>
            </w:r>
          </w:p>
        </w:tc>
      </w:tr>
      <w:tr w:rsidR="00D51581" w14:paraId="531D1008" w14:textId="77777777" w:rsidTr="00872C48">
        <w:tc>
          <w:tcPr>
            <w:tcW w:w="4643" w:type="dxa"/>
            <w:shd w:val="clear" w:color="auto" w:fill="auto"/>
            <w:vAlign w:val="center"/>
          </w:tcPr>
          <w:p w14:paraId="531D1006" w14:textId="60EBBF81" w:rsidR="00872C48" w:rsidRPr="00B41D57" w:rsidRDefault="00BD2796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Zředěná kyselina chlorovodíková </w:t>
            </w:r>
            <w:r w:rsidR="00714CCE">
              <w:rPr>
                <w:iCs/>
                <w:szCs w:val="22"/>
              </w:rPr>
              <w:t xml:space="preserve">(pro </w:t>
            </w:r>
            <w:r w:rsidR="005C2E4F">
              <w:rPr>
                <w:iCs/>
                <w:szCs w:val="22"/>
              </w:rPr>
              <w:t>úpravu pH</w:t>
            </w:r>
            <w:r w:rsidR="00714CCE">
              <w:rPr>
                <w:iCs/>
                <w:szCs w:val="22"/>
              </w:rPr>
              <w:t>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31D1007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5C2E4F" w14:paraId="009A5967" w14:textId="77777777" w:rsidTr="00872C48">
        <w:tc>
          <w:tcPr>
            <w:tcW w:w="4643" w:type="dxa"/>
            <w:shd w:val="clear" w:color="auto" w:fill="auto"/>
            <w:vAlign w:val="center"/>
          </w:tcPr>
          <w:p w14:paraId="4B7986E8" w14:textId="2D7DD54E" w:rsidR="005C2E4F" w:rsidRDefault="005C2E4F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Hydroxid sodný (pro úpravu pH)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0394861" w14:textId="77777777" w:rsidR="005C2E4F" w:rsidRPr="00B41D57" w:rsidRDefault="005C2E4F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5C2E4F" w14:paraId="6D6D288F" w14:textId="77777777" w:rsidTr="00872C48">
        <w:tc>
          <w:tcPr>
            <w:tcW w:w="4643" w:type="dxa"/>
            <w:shd w:val="clear" w:color="auto" w:fill="auto"/>
            <w:vAlign w:val="center"/>
          </w:tcPr>
          <w:p w14:paraId="1CB1E806" w14:textId="263F8A07" w:rsidR="005C2E4F" w:rsidRDefault="00C27460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Čištěná voda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01EECBE" w14:textId="77777777" w:rsidR="005C2E4F" w:rsidRPr="00B41D57" w:rsidRDefault="005C2E4F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531D1009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00A" w14:textId="5C6BC5CE" w:rsidR="00C114FF" w:rsidRDefault="00355A1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Čirý, </w:t>
      </w:r>
      <w:r w:rsidR="0062214C">
        <w:rPr>
          <w:szCs w:val="22"/>
        </w:rPr>
        <w:t>bezbarvý až žlutý až slabě zelený až</w:t>
      </w:r>
      <w:r w:rsidR="00EB1AE6">
        <w:rPr>
          <w:szCs w:val="22"/>
        </w:rPr>
        <w:t xml:space="preserve"> slabě hnědý roztok.</w:t>
      </w:r>
    </w:p>
    <w:p w14:paraId="1424FAFD" w14:textId="77777777" w:rsidR="00EB1AE6" w:rsidRDefault="00EB1A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D1815D" w14:textId="77777777" w:rsidR="00EB1AE6" w:rsidRPr="00B41D57" w:rsidRDefault="00EB1A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00B" w14:textId="77777777" w:rsidR="00C114FF" w:rsidRPr="00B41D57" w:rsidRDefault="00821749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531D10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00D" w14:textId="77777777" w:rsidR="00C114FF" w:rsidRPr="00B41D57" w:rsidRDefault="00821749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531D100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FE75FE" w14:textId="07B5C335" w:rsidR="00EB1AE6" w:rsidRDefault="00EB1AE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</w:t>
      </w:r>
    </w:p>
    <w:p w14:paraId="030D3087" w14:textId="77777777" w:rsidR="00EB1AE6" w:rsidRPr="00B41D57" w:rsidRDefault="00EB1AE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00F" w14:textId="77777777" w:rsidR="00C114FF" w:rsidRPr="00B41D57" w:rsidRDefault="00821749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531D101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38305F" w14:textId="270CBC5F" w:rsidR="00FA5925" w:rsidRPr="00C26116" w:rsidRDefault="00313097" w:rsidP="00FA5925">
      <w:pPr>
        <w:spacing w:line="240" w:lineRule="auto"/>
      </w:pPr>
      <w:r>
        <w:t>Léčba</w:t>
      </w:r>
      <w:r w:rsidR="00FA5925" w:rsidRPr="00C26116">
        <w:t xml:space="preserve"> městnavého srdečního selhání u psů vyvolaného </w:t>
      </w:r>
      <w:r w:rsidR="00ED7A5F" w:rsidRPr="00C26116">
        <w:t xml:space="preserve">dilatační kardiomyopatií </w:t>
      </w:r>
      <w:r w:rsidR="00281283">
        <w:t xml:space="preserve">(DCM) </w:t>
      </w:r>
      <w:r w:rsidR="00F15306">
        <w:t xml:space="preserve">nebo </w:t>
      </w:r>
      <w:r w:rsidR="00FA5925" w:rsidRPr="00C26116">
        <w:t xml:space="preserve">nedostatečností srdečních chlopní (nedomykavost mitrální a/nebo trikuspidální chlopně). </w:t>
      </w:r>
    </w:p>
    <w:p w14:paraId="0174ADB2" w14:textId="77777777" w:rsidR="00FA5925" w:rsidRPr="00B41D57" w:rsidRDefault="00FA592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014" w14:textId="466F586C" w:rsidR="00E86CEE" w:rsidRDefault="00313097" w:rsidP="00145C3F">
      <w:pPr>
        <w:tabs>
          <w:tab w:val="clear" w:pos="567"/>
        </w:tabs>
        <w:spacing w:line="240" w:lineRule="auto"/>
      </w:pPr>
      <w:r>
        <w:t>Léčba</w:t>
      </w:r>
      <w:r w:rsidR="00724FE1">
        <w:t xml:space="preserve"> d</w:t>
      </w:r>
      <w:r w:rsidR="00C83E21">
        <w:t>i</w:t>
      </w:r>
      <w:r w:rsidR="00724FE1">
        <w:t>latační ka</w:t>
      </w:r>
      <w:r w:rsidR="00C83E21">
        <w:t>rdiomyopatie v </w:t>
      </w:r>
      <w:r w:rsidR="006D2042">
        <w:t>preklinické</w:t>
      </w:r>
      <w:r w:rsidR="00AA2402">
        <w:t>m stádiu</w:t>
      </w:r>
      <w:r w:rsidR="00EE3E2C">
        <w:t xml:space="preserve"> </w:t>
      </w:r>
      <w:r w:rsidR="001E0890" w:rsidRPr="001E0890">
        <w:t>(asymptomatick</w:t>
      </w:r>
      <w:r w:rsidR="0023031E">
        <w:t>á</w:t>
      </w:r>
      <w:r w:rsidR="001E0890" w:rsidRPr="001E0890">
        <w:t xml:space="preserve"> </w:t>
      </w:r>
      <w:r w:rsidR="00674012" w:rsidRPr="00A21D09">
        <w:rPr>
          <w:szCs w:val="22"/>
        </w:rPr>
        <w:t>s nárůstem konečného systolického a konečného diastolického rozměru levé komory</w:t>
      </w:r>
      <w:r w:rsidR="001E0890" w:rsidRPr="001E0890">
        <w:t xml:space="preserve">) u </w:t>
      </w:r>
      <w:r w:rsidR="0023031E">
        <w:t xml:space="preserve">dobrmanů </w:t>
      </w:r>
      <w:r w:rsidR="001E0890" w:rsidRPr="001E0890">
        <w:t xml:space="preserve">po echokardiografické diagnóze onemocnění </w:t>
      </w:r>
      <w:r w:rsidR="006C448B">
        <w:t>srdce</w:t>
      </w:r>
      <w:r w:rsidR="001E0890" w:rsidRPr="001E0890">
        <w:t>.</w:t>
      </w:r>
    </w:p>
    <w:p w14:paraId="365C7B9B" w14:textId="77777777" w:rsidR="000601D3" w:rsidRPr="00B41D57" w:rsidRDefault="000601D3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1D1015" w14:textId="77777777" w:rsidR="00C114FF" w:rsidRPr="00B41D57" w:rsidRDefault="00821749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531D101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FBEA796" w14:textId="3CF32DDB" w:rsidR="00BC43F9" w:rsidRPr="00C26116" w:rsidRDefault="00BC43F9" w:rsidP="00BC43F9">
      <w:pPr>
        <w:spacing w:line="240" w:lineRule="auto"/>
      </w:pPr>
      <w:r w:rsidRPr="00C26116">
        <w:t xml:space="preserve">Nepoužívat </w:t>
      </w:r>
      <w:proofErr w:type="spellStart"/>
      <w:r w:rsidR="0020665F">
        <w:t>pimobendan</w:t>
      </w:r>
      <w:proofErr w:type="spellEnd"/>
      <w:r w:rsidR="0020665F">
        <w:t xml:space="preserve"> </w:t>
      </w:r>
      <w:r w:rsidRPr="00C26116">
        <w:t xml:space="preserve">v případech hypertrofických kardiomyopatií nebo </w:t>
      </w:r>
      <w:r w:rsidR="00DA580F" w:rsidRPr="00A21D09">
        <w:rPr>
          <w:szCs w:val="22"/>
        </w:rPr>
        <w:t>v případě takových onemocnění, kdy zlepšení srdečního výdeje nemůže být z funkčních nebo anatomických důvodů dosaženo</w:t>
      </w:r>
      <w:r w:rsidRPr="00C26116">
        <w:t xml:space="preserve"> (např. stenóza aorty).</w:t>
      </w:r>
    </w:p>
    <w:p w14:paraId="531D1018" w14:textId="51DE4955" w:rsidR="00C114FF" w:rsidRPr="00B41D57" w:rsidRDefault="0082174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lastRenderedPageBreak/>
        <w:t xml:space="preserve">Nepoužívat </w:t>
      </w:r>
      <w:r w:rsidR="00722A74">
        <w:t>v</w:t>
      </w:r>
      <w:r w:rsidR="00142E61">
        <w:t> případech vážn</w:t>
      </w:r>
      <w:r w:rsidR="00562C9B">
        <w:t>é</w:t>
      </w:r>
      <w:r w:rsidR="00142E61">
        <w:t>ho po</w:t>
      </w:r>
      <w:r w:rsidR="00562C9B">
        <w:t>š</w:t>
      </w:r>
      <w:r w:rsidR="00142E61">
        <w:t xml:space="preserve">kození </w:t>
      </w:r>
      <w:r w:rsidR="004C3680">
        <w:t>jaterních funkcí</w:t>
      </w:r>
      <w:r w:rsidR="002747C4">
        <w:t xml:space="preserve">, protože </w:t>
      </w:r>
      <w:proofErr w:type="spellStart"/>
      <w:r w:rsidR="002747C4">
        <w:t>pimobendan</w:t>
      </w:r>
      <w:proofErr w:type="spellEnd"/>
      <w:r w:rsidR="002747C4">
        <w:t xml:space="preserve"> je metabolizován </w:t>
      </w:r>
      <w:r w:rsidR="00546979">
        <w:t>zejména</w:t>
      </w:r>
      <w:r w:rsidR="0054253C">
        <w:t xml:space="preserve"> játry</w:t>
      </w:r>
      <w:r w:rsidR="00562C9B">
        <w:t>.</w:t>
      </w:r>
    </w:p>
    <w:p w14:paraId="531D1019" w14:textId="3EFAA656" w:rsidR="00C114FF" w:rsidRPr="00B41D57" w:rsidRDefault="0082174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Nepoužívat v případech přecitlivělosti na léčivou látku nebo na některou z pomocných látek.</w:t>
      </w:r>
    </w:p>
    <w:p w14:paraId="531D10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01B" w14:textId="77777777" w:rsidR="00C114FF" w:rsidRPr="00B41D57" w:rsidRDefault="00821749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531D101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FFF2F6" w14:textId="3940108B" w:rsidR="00A27A28" w:rsidRDefault="0092198D">
      <w:pPr>
        <w:tabs>
          <w:tab w:val="clear" w:pos="567"/>
        </w:tabs>
        <w:spacing w:line="240" w:lineRule="auto"/>
      </w:pPr>
      <w:r>
        <w:t>Veter</w:t>
      </w:r>
      <w:r w:rsidR="003D5A06">
        <w:t xml:space="preserve">inární léčivý přípravek nebyl testován v případech </w:t>
      </w:r>
      <w:r w:rsidR="003A6EA3">
        <w:t xml:space="preserve">asymptomatické </w:t>
      </w:r>
      <w:r w:rsidR="00BD155A">
        <w:t xml:space="preserve">dilatační </w:t>
      </w:r>
      <w:r w:rsidR="00DB00E7">
        <w:t xml:space="preserve">kardiomyopatie </w:t>
      </w:r>
      <w:r w:rsidR="003A6EA3">
        <w:t>D</w:t>
      </w:r>
      <w:r w:rsidR="00A27A28">
        <w:t xml:space="preserve">CM u </w:t>
      </w:r>
      <w:r w:rsidR="009750CA">
        <w:t>d</w:t>
      </w:r>
      <w:r w:rsidR="00A27A28">
        <w:t xml:space="preserve">obrmanů s </w:t>
      </w:r>
      <w:r w:rsidR="00F03C2C" w:rsidRPr="00F03C2C">
        <w:t>fibrilací síní nebo trvalou komorovou tachykardií.</w:t>
      </w:r>
    </w:p>
    <w:p w14:paraId="521707DE" w14:textId="77777777" w:rsidR="00481388" w:rsidRPr="00B41D57" w:rsidRDefault="00481388">
      <w:pPr>
        <w:tabs>
          <w:tab w:val="clear" w:pos="567"/>
        </w:tabs>
        <w:spacing w:line="240" w:lineRule="auto"/>
        <w:rPr>
          <w:szCs w:val="22"/>
        </w:rPr>
      </w:pPr>
    </w:p>
    <w:p w14:paraId="531D1021" w14:textId="77777777" w:rsidR="00C114FF" w:rsidRPr="00B41D57" w:rsidRDefault="00821749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531D102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1D1023" w14:textId="77777777" w:rsidR="00C114FF" w:rsidRPr="00B41D57" w:rsidRDefault="00821749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0B3D38B1" w14:textId="57CFA09B" w:rsidR="00A712ED" w:rsidRDefault="00FE3593" w:rsidP="00A9226B">
      <w:pPr>
        <w:tabs>
          <w:tab w:val="clear" w:pos="567"/>
        </w:tabs>
        <w:spacing w:line="240" w:lineRule="auto"/>
        <w:rPr>
          <w:rFonts w:cs="Arial"/>
          <w:lang w:eastAsia="en-GB"/>
        </w:rPr>
      </w:pPr>
      <w:r>
        <w:rPr>
          <w:szCs w:val="22"/>
        </w:rPr>
        <w:t>U psů</w:t>
      </w:r>
      <w:r w:rsidR="005211EA">
        <w:rPr>
          <w:szCs w:val="22"/>
        </w:rPr>
        <w:t xml:space="preserve"> s</w:t>
      </w:r>
      <w:r w:rsidR="00092121">
        <w:rPr>
          <w:szCs w:val="22"/>
        </w:rPr>
        <w:t> </w:t>
      </w:r>
      <w:r w:rsidR="006316C3">
        <w:rPr>
          <w:szCs w:val="22"/>
        </w:rPr>
        <w:t xml:space="preserve">prokázaným </w:t>
      </w:r>
      <w:r>
        <w:rPr>
          <w:szCs w:val="22"/>
        </w:rPr>
        <w:t xml:space="preserve">diabetes mellitus </w:t>
      </w:r>
      <w:r w:rsidR="000E7CF8">
        <w:rPr>
          <w:szCs w:val="22"/>
        </w:rPr>
        <w:t>má</w:t>
      </w:r>
      <w:r w:rsidR="005A3536">
        <w:rPr>
          <w:szCs w:val="22"/>
        </w:rPr>
        <w:t xml:space="preserve"> být </w:t>
      </w:r>
      <w:r w:rsidR="000E7CF8">
        <w:rPr>
          <w:szCs w:val="22"/>
        </w:rPr>
        <w:t xml:space="preserve">v průběhu léčby </w:t>
      </w:r>
      <w:proofErr w:type="spellStart"/>
      <w:r w:rsidR="000E7CF8">
        <w:rPr>
          <w:szCs w:val="22"/>
        </w:rPr>
        <w:t>pimobendanem</w:t>
      </w:r>
      <w:proofErr w:type="spellEnd"/>
      <w:r w:rsidR="000E7CF8">
        <w:rPr>
          <w:szCs w:val="22"/>
        </w:rPr>
        <w:t xml:space="preserve"> </w:t>
      </w:r>
      <w:r w:rsidR="005A3536">
        <w:rPr>
          <w:szCs w:val="22"/>
        </w:rPr>
        <w:t>pravidelně testována</w:t>
      </w:r>
      <w:r w:rsidR="00651021">
        <w:rPr>
          <w:szCs w:val="22"/>
        </w:rPr>
        <w:t xml:space="preserve"> hladina gluk</w:t>
      </w:r>
      <w:r w:rsidR="00B2145E">
        <w:rPr>
          <w:szCs w:val="22"/>
        </w:rPr>
        <w:t>ózy v kr</w:t>
      </w:r>
      <w:r w:rsidR="005A3536">
        <w:rPr>
          <w:szCs w:val="22"/>
        </w:rPr>
        <w:t>vi</w:t>
      </w:r>
      <w:r w:rsidR="00B2145E">
        <w:rPr>
          <w:szCs w:val="22"/>
        </w:rPr>
        <w:t>.</w:t>
      </w:r>
      <w:r w:rsidR="005F5EF8">
        <w:rPr>
          <w:rFonts w:cs="Arial"/>
          <w:lang w:eastAsia="en-GB"/>
        </w:rPr>
        <w:t xml:space="preserve"> </w:t>
      </w:r>
      <w:r w:rsidR="005F5EF8" w:rsidRPr="00A21D09">
        <w:rPr>
          <w:rFonts w:cs="Arial"/>
          <w:lang w:eastAsia="en-GB"/>
        </w:rPr>
        <w:t xml:space="preserve">Před použitím v preklinickém stadiu dilatační kardiomyopatie (asymptomatická, s nárůstem konečného systolického a konečného diastolického rozměru levé komory) by měla být stanovena diagnóza na základě komplexního vyšetření srdce (vč. echokardiografického vyšetření, příp. vyšetření metodou </w:t>
      </w:r>
      <w:proofErr w:type="spellStart"/>
      <w:r w:rsidR="005F5EF8" w:rsidRPr="00A21D09">
        <w:rPr>
          <w:rFonts w:cs="Arial"/>
          <w:lang w:eastAsia="en-GB"/>
        </w:rPr>
        <w:t>Holter</w:t>
      </w:r>
      <w:proofErr w:type="spellEnd"/>
      <w:r w:rsidR="005F5EF8" w:rsidRPr="00A21D09">
        <w:rPr>
          <w:rFonts w:cs="Arial"/>
          <w:lang w:eastAsia="en-GB"/>
        </w:rPr>
        <w:t>).</w:t>
      </w:r>
    </w:p>
    <w:p w14:paraId="1277BE37" w14:textId="77777777" w:rsidR="00D86FFD" w:rsidRDefault="00D86FF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F027B" w14:textId="77777777" w:rsidR="00EE6214" w:rsidRPr="00A21D09" w:rsidRDefault="00EE6214" w:rsidP="00EE6214">
      <w:pPr>
        <w:rPr>
          <w:rFonts w:cs="Arial"/>
          <w:lang w:eastAsia="en-GB"/>
        </w:rPr>
      </w:pPr>
      <w:r w:rsidRPr="00A21D09">
        <w:rPr>
          <w:rFonts w:cs="Arial"/>
          <w:lang w:eastAsia="en-GB"/>
        </w:rPr>
        <w:t xml:space="preserve">U zvířat léčených </w:t>
      </w:r>
      <w:proofErr w:type="spellStart"/>
      <w:r w:rsidRPr="00A21D09">
        <w:rPr>
          <w:rFonts w:cs="Arial"/>
          <w:lang w:eastAsia="en-GB"/>
        </w:rPr>
        <w:t>pimobendanem</w:t>
      </w:r>
      <w:proofErr w:type="spellEnd"/>
      <w:r w:rsidRPr="00A21D09">
        <w:rPr>
          <w:rFonts w:cs="Arial"/>
          <w:lang w:eastAsia="en-GB"/>
        </w:rPr>
        <w:t xml:space="preserve"> se doporučuje pravidelný monitoring srdečních funkcí a morfologie srdce.</w:t>
      </w:r>
    </w:p>
    <w:p w14:paraId="1E49E65D" w14:textId="77777777" w:rsidR="000828A7" w:rsidRPr="00B41D57" w:rsidRDefault="000828A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02F" w14:textId="77777777" w:rsidR="00C114FF" w:rsidRPr="00B41D57" w:rsidRDefault="00821749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079296DD" w14:textId="71DDEBCC" w:rsidR="003149C6" w:rsidRDefault="003149C6" w:rsidP="003149C6">
      <w:pPr>
        <w:tabs>
          <w:tab w:val="clear" w:pos="567"/>
        </w:tabs>
        <w:spacing w:line="240" w:lineRule="auto"/>
      </w:pPr>
      <w:r w:rsidRPr="00B41D57">
        <w:t xml:space="preserve">Lidé se známou přecitlivělostí na </w:t>
      </w:r>
      <w:proofErr w:type="spellStart"/>
      <w:r>
        <w:t>pimobendan</w:t>
      </w:r>
      <w:proofErr w:type="spellEnd"/>
      <w:r>
        <w:t xml:space="preserve"> </w:t>
      </w:r>
      <w:r w:rsidR="00EE2516">
        <w:t xml:space="preserve">nebo </w:t>
      </w:r>
      <w:r w:rsidR="00DE64DC">
        <w:t>jakoukoli</w:t>
      </w:r>
      <w:r w:rsidR="00EE2516">
        <w:t xml:space="preserve"> z pomocných látek </w:t>
      </w:r>
      <w:r w:rsidRPr="00B41D57">
        <w:t>by se měli vyhnout kontaktu s veterinárním léčivým přípravkem.</w:t>
      </w:r>
    </w:p>
    <w:p w14:paraId="2576CB93" w14:textId="77777777" w:rsidR="008F05C5" w:rsidRPr="00B41D57" w:rsidRDefault="008F05C5" w:rsidP="003149C6">
      <w:pPr>
        <w:tabs>
          <w:tab w:val="clear" w:pos="567"/>
        </w:tabs>
        <w:spacing w:line="240" w:lineRule="auto"/>
        <w:rPr>
          <w:szCs w:val="22"/>
        </w:rPr>
      </w:pPr>
    </w:p>
    <w:p w14:paraId="5BE11864" w14:textId="692F5EF5" w:rsidR="0022761F" w:rsidRDefault="0022761F" w:rsidP="00145C3F">
      <w:pPr>
        <w:tabs>
          <w:tab w:val="clear" w:pos="567"/>
        </w:tabs>
        <w:spacing w:line="240" w:lineRule="auto"/>
        <w:rPr>
          <w:szCs w:val="22"/>
        </w:rPr>
      </w:pPr>
      <w:r w:rsidRPr="0022761F">
        <w:rPr>
          <w:szCs w:val="22"/>
        </w:rPr>
        <w:t>Tento</w:t>
      </w:r>
      <w:r w:rsidR="007673EA">
        <w:rPr>
          <w:szCs w:val="22"/>
        </w:rPr>
        <w:t xml:space="preserve"> veterinární léčivý</w:t>
      </w:r>
      <w:r w:rsidRPr="0022761F">
        <w:rPr>
          <w:szCs w:val="22"/>
        </w:rPr>
        <w:t xml:space="preserve"> </w:t>
      </w:r>
      <w:r w:rsidR="008D4D9D">
        <w:rPr>
          <w:szCs w:val="22"/>
        </w:rPr>
        <w:t>přípravek</w:t>
      </w:r>
      <w:r w:rsidR="008D4D9D" w:rsidRPr="0022761F">
        <w:rPr>
          <w:szCs w:val="22"/>
        </w:rPr>
        <w:t xml:space="preserve"> </w:t>
      </w:r>
      <w:r w:rsidRPr="0022761F">
        <w:rPr>
          <w:szCs w:val="22"/>
        </w:rPr>
        <w:t xml:space="preserve">může způsobit podráždění </w:t>
      </w:r>
      <w:r w:rsidR="00B837E5">
        <w:rPr>
          <w:szCs w:val="22"/>
        </w:rPr>
        <w:t xml:space="preserve">pokožky a </w:t>
      </w:r>
      <w:r w:rsidRPr="0022761F">
        <w:rPr>
          <w:szCs w:val="22"/>
        </w:rPr>
        <w:t>očí. Vyhněte se kontaktu s</w:t>
      </w:r>
      <w:r w:rsidR="00B837E5">
        <w:rPr>
          <w:szCs w:val="22"/>
        </w:rPr>
        <w:t xml:space="preserve"> pokožkou a </w:t>
      </w:r>
      <w:r w:rsidRPr="0022761F">
        <w:rPr>
          <w:szCs w:val="22"/>
        </w:rPr>
        <w:t xml:space="preserve">očima. V případě zasažení očí </w:t>
      </w:r>
      <w:r w:rsidR="005378A7">
        <w:rPr>
          <w:szCs w:val="22"/>
        </w:rPr>
        <w:t>nebo potřísnění kůže</w:t>
      </w:r>
      <w:r w:rsidR="00391D22">
        <w:rPr>
          <w:szCs w:val="22"/>
        </w:rPr>
        <w:t>,</w:t>
      </w:r>
      <w:r w:rsidR="005378A7">
        <w:rPr>
          <w:szCs w:val="22"/>
        </w:rPr>
        <w:t xml:space="preserve"> </w:t>
      </w:r>
      <w:r w:rsidR="00625224">
        <w:rPr>
          <w:szCs w:val="22"/>
        </w:rPr>
        <w:t>ihned</w:t>
      </w:r>
      <w:r w:rsidR="00625224" w:rsidRPr="0022761F">
        <w:rPr>
          <w:szCs w:val="22"/>
        </w:rPr>
        <w:t xml:space="preserve"> </w:t>
      </w:r>
      <w:r w:rsidRPr="0022761F">
        <w:rPr>
          <w:szCs w:val="22"/>
        </w:rPr>
        <w:t>důkladně vypláchněte vodou. Po použití si umyjte ruce.</w:t>
      </w:r>
    </w:p>
    <w:p w14:paraId="5096BD19" w14:textId="77777777" w:rsidR="00C974F7" w:rsidRPr="00B41D57" w:rsidRDefault="00C974F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1D1032" w14:textId="77DD1EDE" w:rsidR="00316E87" w:rsidRDefault="00637B35" w:rsidP="00A9226B">
      <w:pPr>
        <w:tabs>
          <w:tab w:val="clear" w:pos="567"/>
        </w:tabs>
        <w:spacing w:line="240" w:lineRule="auto"/>
        <w:rPr>
          <w:szCs w:val="22"/>
        </w:rPr>
      </w:pPr>
      <w:r w:rsidRPr="00637B35">
        <w:rPr>
          <w:szCs w:val="22"/>
        </w:rPr>
        <w:t>Náhodné požití, zejména dítětem, může vést k výskytu tachykardie, ortostatické hypotenze, zrudnutí obličeje a bolestem hlavy.</w:t>
      </w:r>
    </w:p>
    <w:p w14:paraId="1BE34EB9" w14:textId="71CDF37C" w:rsidR="00254D37" w:rsidRPr="00B41D57" w:rsidRDefault="000078C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A</w:t>
      </w:r>
      <w:r w:rsidR="00BD483E">
        <w:rPr>
          <w:szCs w:val="22"/>
        </w:rPr>
        <w:t>by nedošlo k náhodnému požití</w:t>
      </w:r>
      <w:r>
        <w:rPr>
          <w:szCs w:val="22"/>
        </w:rPr>
        <w:t xml:space="preserve">, </w:t>
      </w:r>
      <w:r w:rsidRPr="000078CC">
        <w:rPr>
          <w:szCs w:val="22"/>
        </w:rPr>
        <w:t>nenechávejte naplněnou injekční stříkačku bez dozoru a</w:t>
      </w:r>
      <w:r w:rsidR="00084D29">
        <w:rPr>
          <w:szCs w:val="22"/>
        </w:rPr>
        <w:t> </w:t>
      </w:r>
      <w:r w:rsidRPr="000078CC">
        <w:rPr>
          <w:szCs w:val="22"/>
        </w:rPr>
        <w:t>uchovávejte lahvičku a použitou injekční stříkačku v původním obalu, aby se zabránilo dětem v</w:t>
      </w:r>
      <w:r w:rsidR="00084D29">
        <w:rPr>
          <w:szCs w:val="22"/>
        </w:rPr>
        <w:t> </w:t>
      </w:r>
      <w:r w:rsidRPr="000078CC">
        <w:rPr>
          <w:szCs w:val="22"/>
        </w:rPr>
        <w:t>přístupu k veterinárnímu léčivému přípravku</w:t>
      </w:r>
      <w:r w:rsidR="00282246" w:rsidRPr="00282246">
        <w:rPr>
          <w:szCs w:val="22"/>
        </w:rPr>
        <w:t>.</w:t>
      </w:r>
    </w:p>
    <w:p w14:paraId="14195181" w14:textId="2D58A084" w:rsidR="00D03920" w:rsidRDefault="002F6EAB" w:rsidP="00A9226B">
      <w:pPr>
        <w:tabs>
          <w:tab w:val="clear" w:pos="567"/>
        </w:tabs>
        <w:spacing w:line="240" w:lineRule="auto"/>
      </w:pPr>
      <w:r w:rsidRPr="002F6EAB">
        <w:t xml:space="preserve">Lahvičku </w:t>
      </w:r>
      <w:r>
        <w:t xml:space="preserve">pevně </w:t>
      </w:r>
      <w:r w:rsidRPr="002F6EAB">
        <w:t xml:space="preserve">uzavřete víčkem ihned po </w:t>
      </w:r>
      <w:r w:rsidR="006226FD">
        <w:t>vyjmutí</w:t>
      </w:r>
      <w:r w:rsidR="006226FD" w:rsidRPr="002F6EAB">
        <w:t xml:space="preserve"> </w:t>
      </w:r>
      <w:r w:rsidRPr="002F6EAB">
        <w:t xml:space="preserve">požadovaného množství </w:t>
      </w:r>
      <w:r w:rsidR="00174629">
        <w:t>roztoku</w:t>
      </w:r>
      <w:r w:rsidRPr="002F6EAB">
        <w:t>.</w:t>
      </w:r>
    </w:p>
    <w:p w14:paraId="00BF9B27" w14:textId="77777777" w:rsidR="0063063C" w:rsidRDefault="0063063C" w:rsidP="00A9226B">
      <w:pPr>
        <w:tabs>
          <w:tab w:val="clear" w:pos="567"/>
        </w:tabs>
        <w:spacing w:line="240" w:lineRule="auto"/>
      </w:pPr>
      <w:r w:rsidRPr="0063063C">
        <w:t>Veterinární léčivý přípravek musí být používán a uchováván mimo dohled a dosah dětí.</w:t>
      </w:r>
    </w:p>
    <w:p w14:paraId="531D1033" w14:textId="45F27000" w:rsidR="00C114FF" w:rsidRPr="00B41D57" w:rsidRDefault="00821749" w:rsidP="00A9226B">
      <w:pPr>
        <w:tabs>
          <w:tab w:val="clear" w:pos="567"/>
        </w:tabs>
        <w:spacing w:line="240" w:lineRule="auto"/>
        <w:rPr>
          <w:szCs w:val="22"/>
        </w:rPr>
      </w:pPr>
      <w:r w:rsidRPr="00812CD8">
        <w:t xml:space="preserve">V případě náhodného </w:t>
      </w:r>
      <w:r w:rsidR="00380765" w:rsidRPr="001B7B38">
        <w:t>požití</w:t>
      </w:r>
      <w:r w:rsidR="00BD52B8" w:rsidRPr="00812CD8">
        <w:t xml:space="preserve"> </w:t>
      </w:r>
      <w:r w:rsidRPr="00812CD8">
        <w:t>vyhledejte ihned lékařskou pomoc a ukažte příbalovou informaci nebo etiketu praktickému lékaři.</w:t>
      </w:r>
    </w:p>
    <w:p w14:paraId="531D10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04A" w14:textId="40C37014" w:rsidR="00295140" w:rsidRPr="003658B3" w:rsidRDefault="00821749" w:rsidP="00D7067F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531D104B" w14:textId="7CB8A7A6" w:rsidR="00C114FF" w:rsidRPr="00B41D57" w:rsidRDefault="0082174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531D104E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04F" w14:textId="77777777" w:rsidR="00C114FF" w:rsidRPr="00B41D57" w:rsidRDefault="00821749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531D1050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31D1051" w14:textId="18C2E26E" w:rsidR="00AD0710" w:rsidRPr="00B41D57" w:rsidRDefault="003124BA" w:rsidP="00AD0710">
      <w:pPr>
        <w:tabs>
          <w:tab w:val="clear" w:pos="567"/>
        </w:tabs>
        <w:spacing w:line="240" w:lineRule="auto"/>
        <w:rPr>
          <w:szCs w:val="22"/>
        </w:rPr>
      </w:pPr>
      <w:r>
        <w:t>Psi</w:t>
      </w:r>
      <w:r w:rsidR="002B376D">
        <w:t>:</w:t>
      </w:r>
    </w:p>
    <w:p w14:paraId="531D1052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73"/>
      </w:tblGrid>
      <w:tr w:rsidR="00D51581" w14:paraId="531D1062" w14:textId="77777777" w:rsidTr="00857B91">
        <w:tc>
          <w:tcPr>
            <w:tcW w:w="2422" w:type="pct"/>
          </w:tcPr>
          <w:p w14:paraId="531D105F" w14:textId="77777777" w:rsidR="00082200" w:rsidRPr="00B41D57" w:rsidRDefault="00821749" w:rsidP="00617B81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531D1060" w14:textId="77777777" w:rsidR="00295140" w:rsidRPr="00B41D57" w:rsidRDefault="00821749" w:rsidP="00617B81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2578" w:type="pct"/>
          </w:tcPr>
          <w:p w14:paraId="47766707" w14:textId="42F55BB4" w:rsidR="00295140" w:rsidRPr="00363799" w:rsidRDefault="009A1346" w:rsidP="00906FA6">
            <w:pPr>
              <w:spacing w:before="40" w:after="40" w:line="240" w:lineRule="auto"/>
              <w:ind w:left="323" w:hanging="323"/>
              <w:rPr>
                <w:szCs w:val="22"/>
              </w:rPr>
            </w:pPr>
            <w:r w:rsidRPr="00F7307C">
              <w:rPr>
                <w:szCs w:val="22"/>
              </w:rPr>
              <w:t>-</w:t>
            </w:r>
            <w:r w:rsidRPr="00F7307C">
              <w:rPr>
                <w:szCs w:val="22"/>
              </w:rPr>
              <w:tab/>
            </w:r>
            <w:r w:rsidR="00363799">
              <w:rPr>
                <w:szCs w:val="22"/>
              </w:rPr>
              <w:t>Zvracení</w:t>
            </w:r>
            <w:r w:rsidR="00363799" w:rsidRPr="00363799">
              <w:rPr>
                <w:szCs w:val="22"/>
                <w:vertAlign w:val="superscript"/>
              </w:rPr>
              <w:t>1</w:t>
            </w:r>
            <w:r w:rsidR="00363799">
              <w:rPr>
                <w:szCs w:val="22"/>
              </w:rPr>
              <w:t xml:space="preserve">, </w:t>
            </w:r>
            <w:r w:rsidR="002C7D09">
              <w:rPr>
                <w:szCs w:val="22"/>
              </w:rPr>
              <w:t>p</w:t>
            </w:r>
            <w:r w:rsidR="00A10F63">
              <w:rPr>
                <w:szCs w:val="22"/>
              </w:rPr>
              <w:t>růjem</w:t>
            </w:r>
            <w:r w:rsidR="00A10F63" w:rsidRPr="00A10F63">
              <w:rPr>
                <w:szCs w:val="22"/>
                <w:vertAlign w:val="superscript"/>
              </w:rPr>
              <w:t>2</w:t>
            </w:r>
          </w:p>
          <w:p w14:paraId="548779A8" w14:textId="6E29760C" w:rsidR="009A1346" w:rsidRPr="00B21C19" w:rsidRDefault="009A1346" w:rsidP="00906FA6">
            <w:pPr>
              <w:spacing w:before="40" w:after="40" w:line="240" w:lineRule="auto"/>
              <w:ind w:left="323" w:hanging="323"/>
              <w:rPr>
                <w:szCs w:val="22"/>
              </w:rPr>
            </w:pPr>
            <w:r w:rsidRPr="00F7307C">
              <w:rPr>
                <w:szCs w:val="22"/>
              </w:rPr>
              <w:t>-</w:t>
            </w:r>
            <w:r w:rsidRPr="00F7307C">
              <w:rPr>
                <w:szCs w:val="22"/>
              </w:rPr>
              <w:tab/>
            </w:r>
            <w:r w:rsidR="00A10F63">
              <w:rPr>
                <w:szCs w:val="22"/>
              </w:rPr>
              <w:t>Anorexie</w:t>
            </w:r>
            <w:r w:rsidR="00B21C19" w:rsidRPr="00A10F63">
              <w:rPr>
                <w:szCs w:val="22"/>
                <w:vertAlign w:val="superscript"/>
              </w:rPr>
              <w:t>2</w:t>
            </w:r>
            <w:r w:rsidR="00B21C19">
              <w:rPr>
                <w:szCs w:val="22"/>
              </w:rPr>
              <w:t>, letargie</w:t>
            </w:r>
            <w:r w:rsidR="00B21C19" w:rsidRPr="00A10F63">
              <w:rPr>
                <w:szCs w:val="22"/>
                <w:vertAlign w:val="superscript"/>
              </w:rPr>
              <w:t>2</w:t>
            </w:r>
          </w:p>
          <w:p w14:paraId="5C372374" w14:textId="0502D4C3" w:rsidR="009A1346" w:rsidRDefault="009A1346" w:rsidP="00906FA6">
            <w:pPr>
              <w:spacing w:before="40" w:after="40" w:line="240" w:lineRule="auto"/>
              <w:ind w:left="323" w:hanging="323"/>
              <w:rPr>
                <w:szCs w:val="22"/>
              </w:rPr>
            </w:pPr>
            <w:r w:rsidRPr="00F7307C">
              <w:rPr>
                <w:szCs w:val="22"/>
              </w:rPr>
              <w:t>-</w:t>
            </w:r>
            <w:r w:rsidRPr="00F7307C">
              <w:rPr>
                <w:szCs w:val="22"/>
              </w:rPr>
              <w:tab/>
            </w:r>
            <w:r w:rsidR="000649A7">
              <w:rPr>
                <w:szCs w:val="22"/>
              </w:rPr>
              <w:t>Z</w:t>
            </w:r>
            <w:r w:rsidR="00E75C98">
              <w:rPr>
                <w:szCs w:val="22"/>
              </w:rPr>
              <w:t>výšená</w:t>
            </w:r>
            <w:r w:rsidR="00796974">
              <w:rPr>
                <w:szCs w:val="22"/>
              </w:rPr>
              <w:t xml:space="preserve"> </w:t>
            </w:r>
            <w:r w:rsidR="00B81424">
              <w:rPr>
                <w:szCs w:val="22"/>
              </w:rPr>
              <w:t>srdeční frekvence</w:t>
            </w:r>
            <w:r w:rsidR="00796974" w:rsidRPr="00796974">
              <w:rPr>
                <w:szCs w:val="22"/>
                <w:vertAlign w:val="superscript"/>
              </w:rPr>
              <w:t>1,3</w:t>
            </w:r>
          </w:p>
          <w:p w14:paraId="531D1061" w14:textId="44CB7DA1" w:rsidR="009A1346" w:rsidRPr="00B41D57" w:rsidRDefault="009A1346" w:rsidP="00906FA6">
            <w:pPr>
              <w:spacing w:before="40" w:after="40" w:line="240" w:lineRule="auto"/>
              <w:ind w:left="323" w:hanging="323"/>
              <w:rPr>
                <w:iCs/>
                <w:szCs w:val="22"/>
              </w:rPr>
            </w:pPr>
            <w:r w:rsidRPr="00F7307C">
              <w:rPr>
                <w:szCs w:val="22"/>
              </w:rPr>
              <w:t>-</w:t>
            </w:r>
            <w:r w:rsidRPr="00F7307C">
              <w:rPr>
                <w:szCs w:val="22"/>
              </w:rPr>
              <w:tab/>
            </w:r>
            <w:r w:rsidR="004651CA" w:rsidRPr="004651CA">
              <w:rPr>
                <w:szCs w:val="22"/>
              </w:rPr>
              <w:t>Zvýšení regurgitace mitrální chlopně</w:t>
            </w:r>
            <w:r w:rsidR="004651CA" w:rsidRPr="004651CA">
              <w:rPr>
                <w:szCs w:val="22"/>
                <w:vertAlign w:val="superscript"/>
              </w:rPr>
              <w:t>4</w:t>
            </w:r>
          </w:p>
        </w:tc>
      </w:tr>
      <w:tr w:rsidR="00D51581" w14:paraId="531D1066" w14:textId="77777777" w:rsidTr="00857B91">
        <w:tc>
          <w:tcPr>
            <w:tcW w:w="2422" w:type="pct"/>
          </w:tcPr>
          <w:p w14:paraId="531D1063" w14:textId="77777777" w:rsidR="00295140" w:rsidRPr="00B41D57" w:rsidRDefault="00821749" w:rsidP="00617B81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531D1064" w14:textId="77777777" w:rsidR="00295140" w:rsidRPr="00B41D57" w:rsidRDefault="00821749" w:rsidP="00617B81">
            <w:pPr>
              <w:spacing w:before="60" w:after="60"/>
              <w:rPr>
                <w:szCs w:val="22"/>
              </w:rPr>
            </w:pPr>
            <w:r w:rsidRPr="001B7B38">
              <w:lastRenderedPageBreak/>
              <w:t>(&lt; 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2578" w:type="pct"/>
          </w:tcPr>
          <w:p w14:paraId="531D1065" w14:textId="58A8E1EE" w:rsidR="00295140" w:rsidRPr="00B41D57" w:rsidRDefault="00363799" w:rsidP="00906FA6">
            <w:pPr>
              <w:spacing w:before="40" w:after="40" w:line="240" w:lineRule="auto"/>
              <w:ind w:left="323" w:hanging="323"/>
              <w:rPr>
                <w:iCs/>
                <w:szCs w:val="22"/>
              </w:rPr>
            </w:pPr>
            <w:r w:rsidRPr="00F7307C">
              <w:rPr>
                <w:szCs w:val="22"/>
              </w:rPr>
              <w:lastRenderedPageBreak/>
              <w:t>-</w:t>
            </w:r>
            <w:r w:rsidRPr="00F7307C">
              <w:rPr>
                <w:szCs w:val="22"/>
              </w:rPr>
              <w:tab/>
            </w:r>
            <w:r w:rsidR="000649A7">
              <w:rPr>
                <w:szCs w:val="22"/>
              </w:rPr>
              <w:t>S</w:t>
            </w:r>
            <w:r w:rsidR="008D0592">
              <w:rPr>
                <w:szCs w:val="22"/>
              </w:rPr>
              <w:t>lizniční petechie</w:t>
            </w:r>
            <w:r w:rsidR="005E28C7" w:rsidRPr="005E28C7">
              <w:rPr>
                <w:szCs w:val="22"/>
                <w:vertAlign w:val="superscript"/>
              </w:rPr>
              <w:t>5</w:t>
            </w:r>
            <w:r w:rsidR="009026C4">
              <w:rPr>
                <w:szCs w:val="22"/>
              </w:rPr>
              <w:t>, krvácení (podkožní)</w:t>
            </w:r>
            <w:r w:rsidR="005E28C7" w:rsidRPr="005E28C7">
              <w:rPr>
                <w:szCs w:val="22"/>
                <w:vertAlign w:val="superscript"/>
              </w:rPr>
              <w:t>5</w:t>
            </w:r>
          </w:p>
        </w:tc>
      </w:tr>
    </w:tbl>
    <w:p w14:paraId="531D1067" w14:textId="77777777" w:rsidR="00295140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8E8B12C" w14:textId="10CA4113" w:rsidR="004651CA" w:rsidRPr="0008447A" w:rsidRDefault="000A5C9C" w:rsidP="00864264">
      <w:pPr>
        <w:tabs>
          <w:tab w:val="clear" w:pos="567"/>
        </w:tabs>
        <w:spacing w:line="240" w:lineRule="auto"/>
        <w:ind w:left="567" w:hanging="567"/>
        <w:rPr>
          <w:sz w:val="20"/>
        </w:rPr>
      </w:pPr>
      <w:r w:rsidRPr="0008447A">
        <w:rPr>
          <w:sz w:val="20"/>
          <w:vertAlign w:val="superscript"/>
        </w:rPr>
        <w:t>1</w:t>
      </w:r>
      <w:r w:rsidRPr="0008447A">
        <w:rPr>
          <w:sz w:val="20"/>
        </w:rPr>
        <w:tab/>
      </w:r>
      <w:r w:rsidR="00A614E1" w:rsidRPr="0008447A">
        <w:rPr>
          <w:sz w:val="20"/>
        </w:rPr>
        <w:t>Tyto účinky jsou závislé na dávce a lze se jim vyhnout snížením dávky.</w:t>
      </w:r>
    </w:p>
    <w:p w14:paraId="056BA3AD" w14:textId="436B22D8" w:rsidR="00864264" w:rsidRPr="0008447A" w:rsidRDefault="00D12779" w:rsidP="00864264">
      <w:pPr>
        <w:tabs>
          <w:tab w:val="clear" w:pos="567"/>
        </w:tabs>
        <w:spacing w:line="240" w:lineRule="auto"/>
        <w:ind w:left="567" w:hanging="567"/>
        <w:rPr>
          <w:sz w:val="20"/>
        </w:rPr>
      </w:pPr>
      <w:r w:rsidRPr="0008447A">
        <w:rPr>
          <w:sz w:val="20"/>
          <w:vertAlign w:val="superscript"/>
        </w:rPr>
        <w:t>2</w:t>
      </w:r>
      <w:r w:rsidR="00864264" w:rsidRPr="0008447A">
        <w:rPr>
          <w:sz w:val="20"/>
        </w:rPr>
        <w:tab/>
      </w:r>
      <w:r w:rsidR="00A614E1" w:rsidRPr="0008447A">
        <w:rPr>
          <w:sz w:val="20"/>
        </w:rPr>
        <w:t>Přechodné</w:t>
      </w:r>
      <w:r w:rsidR="00D45F3F" w:rsidRPr="0008447A">
        <w:rPr>
          <w:sz w:val="20"/>
        </w:rPr>
        <w:t>.</w:t>
      </w:r>
    </w:p>
    <w:p w14:paraId="03C9E680" w14:textId="4DCE2189" w:rsidR="00864264" w:rsidRPr="0008447A" w:rsidRDefault="00D12779" w:rsidP="00864264">
      <w:pPr>
        <w:tabs>
          <w:tab w:val="clear" w:pos="567"/>
        </w:tabs>
        <w:spacing w:line="240" w:lineRule="auto"/>
        <w:ind w:left="567" w:hanging="567"/>
        <w:rPr>
          <w:sz w:val="20"/>
        </w:rPr>
      </w:pPr>
      <w:r w:rsidRPr="0008447A">
        <w:rPr>
          <w:sz w:val="20"/>
          <w:vertAlign w:val="superscript"/>
        </w:rPr>
        <w:t>3</w:t>
      </w:r>
      <w:r w:rsidR="00864264" w:rsidRPr="0008447A">
        <w:rPr>
          <w:sz w:val="20"/>
        </w:rPr>
        <w:tab/>
      </w:r>
      <w:r w:rsidR="005723E2" w:rsidRPr="0008447A">
        <w:rPr>
          <w:sz w:val="20"/>
        </w:rPr>
        <w:t xml:space="preserve">Díky </w:t>
      </w:r>
      <w:r w:rsidR="00FE0E92" w:rsidRPr="0008447A">
        <w:rPr>
          <w:sz w:val="20"/>
        </w:rPr>
        <w:t xml:space="preserve">slabě </w:t>
      </w:r>
      <w:r w:rsidR="005723E2" w:rsidRPr="0008447A">
        <w:rPr>
          <w:sz w:val="20"/>
        </w:rPr>
        <w:t>pozitivn</w:t>
      </w:r>
      <w:r w:rsidR="00FE0E92" w:rsidRPr="0008447A">
        <w:rPr>
          <w:sz w:val="20"/>
        </w:rPr>
        <w:t>ímu</w:t>
      </w:r>
      <w:r w:rsidR="005723E2" w:rsidRPr="0008447A">
        <w:rPr>
          <w:sz w:val="20"/>
        </w:rPr>
        <w:t xml:space="preserve"> </w:t>
      </w:r>
      <w:proofErr w:type="spellStart"/>
      <w:r w:rsidR="005723E2" w:rsidRPr="0008447A">
        <w:rPr>
          <w:sz w:val="20"/>
        </w:rPr>
        <w:t>chronotropnímu</w:t>
      </w:r>
      <w:proofErr w:type="spellEnd"/>
      <w:r w:rsidR="005723E2" w:rsidRPr="0008447A">
        <w:rPr>
          <w:sz w:val="20"/>
        </w:rPr>
        <w:t xml:space="preserve"> </w:t>
      </w:r>
      <w:r w:rsidR="00FE0E92" w:rsidRPr="0008447A">
        <w:rPr>
          <w:sz w:val="20"/>
        </w:rPr>
        <w:t>účinku</w:t>
      </w:r>
      <w:r w:rsidR="005723E2" w:rsidRPr="0008447A">
        <w:rPr>
          <w:sz w:val="20"/>
        </w:rPr>
        <w:t>.</w:t>
      </w:r>
    </w:p>
    <w:p w14:paraId="7AEF3710" w14:textId="07255524" w:rsidR="00864264" w:rsidRPr="0008447A" w:rsidRDefault="00D12779" w:rsidP="00864264">
      <w:pPr>
        <w:tabs>
          <w:tab w:val="clear" w:pos="567"/>
        </w:tabs>
        <w:spacing w:line="240" w:lineRule="auto"/>
        <w:ind w:left="567" w:hanging="567"/>
        <w:rPr>
          <w:sz w:val="20"/>
        </w:rPr>
      </w:pPr>
      <w:r w:rsidRPr="0008447A">
        <w:rPr>
          <w:sz w:val="20"/>
          <w:vertAlign w:val="superscript"/>
        </w:rPr>
        <w:t>4</w:t>
      </w:r>
      <w:r w:rsidR="00864264" w:rsidRPr="0008447A">
        <w:rPr>
          <w:sz w:val="20"/>
        </w:rPr>
        <w:tab/>
      </w:r>
      <w:r w:rsidR="001108A3" w:rsidRPr="0008447A">
        <w:rPr>
          <w:sz w:val="20"/>
        </w:rPr>
        <w:t xml:space="preserve">Pozorovány při dlouhodobé léčbě </w:t>
      </w:r>
      <w:proofErr w:type="spellStart"/>
      <w:r w:rsidR="001108A3" w:rsidRPr="0008447A">
        <w:rPr>
          <w:sz w:val="20"/>
        </w:rPr>
        <w:t>pimobendanem</w:t>
      </w:r>
      <w:proofErr w:type="spellEnd"/>
      <w:r w:rsidR="001108A3" w:rsidRPr="0008447A">
        <w:rPr>
          <w:sz w:val="20"/>
        </w:rPr>
        <w:t xml:space="preserve"> </w:t>
      </w:r>
      <w:r w:rsidR="001D40DF" w:rsidRPr="0008447A">
        <w:rPr>
          <w:sz w:val="20"/>
        </w:rPr>
        <w:t>u psů s onemocněním mitrální chlopně.</w:t>
      </w:r>
    </w:p>
    <w:p w14:paraId="49E70CE4" w14:textId="6CB52AE5" w:rsidR="00864264" w:rsidRPr="0008447A" w:rsidRDefault="00D12779" w:rsidP="00864264">
      <w:pPr>
        <w:tabs>
          <w:tab w:val="clear" w:pos="567"/>
        </w:tabs>
        <w:spacing w:line="240" w:lineRule="auto"/>
        <w:ind w:left="567" w:hanging="567"/>
        <w:rPr>
          <w:sz w:val="20"/>
        </w:rPr>
      </w:pPr>
      <w:r w:rsidRPr="0008447A">
        <w:rPr>
          <w:sz w:val="20"/>
          <w:vertAlign w:val="superscript"/>
        </w:rPr>
        <w:t>5</w:t>
      </w:r>
      <w:r w:rsidR="00864264" w:rsidRPr="0008447A">
        <w:rPr>
          <w:sz w:val="20"/>
        </w:rPr>
        <w:tab/>
      </w:r>
      <w:r w:rsidR="00FA0F45" w:rsidRPr="0008447A">
        <w:rPr>
          <w:sz w:val="20"/>
        </w:rPr>
        <w:t xml:space="preserve">Souvislost </w:t>
      </w:r>
      <w:r w:rsidR="00526E27" w:rsidRPr="0008447A">
        <w:rPr>
          <w:sz w:val="20"/>
        </w:rPr>
        <w:t xml:space="preserve">s </w:t>
      </w:r>
      <w:proofErr w:type="spellStart"/>
      <w:r w:rsidR="00526E27" w:rsidRPr="0008447A">
        <w:rPr>
          <w:sz w:val="20"/>
        </w:rPr>
        <w:t>pimobendanem</w:t>
      </w:r>
      <w:proofErr w:type="spellEnd"/>
      <w:r w:rsidR="00526E27" w:rsidRPr="0008447A">
        <w:rPr>
          <w:sz w:val="20"/>
        </w:rPr>
        <w:t xml:space="preserve"> nebyl</w:t>
      </w:r>
      <w:r w:rsidR="00FA0F45" w:rsidRPr="0008447A">
        <w:rPr>
          <w:sz w:val="20"/>
        </w:rPr>
        <w:t>a</w:t>
      </w:r>
      <w:r w:rsidR="00526E27" w:rsidRPr="0008447A">
        <w:rPr>
          <w:sz w:val="20"/>
        </w:rPr>
        <w:t xml:space="preserve"> jasně stanoven</w:t>
      </w:r>
      <w:r w:rsidR="00FA0F45" w:rsidRPr="0008447A">
        <w:rPr>
          <w:sz w:val="20"/>
        </w:rPr>
        <w:t>a</w:t>
      </w:r>
      <w:r w:rsidR="00526E27" w:rsidRPr="0008447A">
        <w:rPr>
          <w:sz w:val="20"/>
        </w:rPr>
        <w:t>, příznaky mizí po vysazení léčby.</w:t>
      </w:r>
    </w:p>
    <w:p w14:paraId="1FEECD89" w14:textId="77777777" w:rsidR="004651CA" w:rsidRPr="00B41D57" w:rsidRDefault="004651CA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31D1068" w14:textId="61F03DED" w:rsidR="00247A48" w:rsidRDefault="00821749" w:rsidP="00247A48">
      <w:bookmarkStart w:id="1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0649A7">
        <w:t>,</w:t>
      </w:r>
      <w:r w:rsidRPr="00B41D57">
        <w:t xml:space="preserve"> nebo jeho místnímu zástupci, nebo příslušnému vnitrostátnímu orgánu prostřednictvím národního systému hlášení. Podrobné kontaktní údaje naleznete v příbalové informac</w:t>
      </w:r>
      <w:r w:rsidR="00055C9B">
        <w:t>i</w:t>
      </w:r>
      <w:r w:rsidRPr="00B41D57">
        <w:t>.</w:t>
      </w:r>
    </w:p>
    <w:bookmarkEnd w:id="1"/>
    <w:p w14:paraId="531D1069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31D106A" w14:textId="77777777" w:rsidR="00C114FF" w:rsidRPr="00B41D57" w:rsidRDefault="00821749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531D106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F89ED1" w14:textId="5389D31F" w:rsidR="005940C8" w:rsidRDefault="00734958" w:rsidP="00145C3F">
      <w:pPr>
        <w:tabs>
          <w:tab w:val="clear" w:pos="567"/>
        </w:tabs>
        <w:spacing w:line="240" w:lineRule="auto"/>
      </w:pPr>
      <w:r w:rsidRPr="00B41D57">
        <w:t>Nebyla stanovena bezpečnost veterinárního léčivého přípravku pro použití během březosti</w:t>
      </w:r>
      <w:r w:rsidR="005940C8">
        <w:t xml:space="preserve"> a </w:t>
      </w:r>
      <w:r w:rsidRPr="00B41D57">
        <w:t>laktace</w:t>
      </w:r>
      <w:r w:rsidR="005940C8">
        <w:t xml:space="preserve"> u</w:t>
      </w:r>
      <w:r w:rsidR="008D4950">
        <w:t> </w:t>
      </w:r>
      <w:r w:rsidR="005940C8">
        <w:t>fen</w:t>
      </w:r>
      <w:r w:rsidRPr="00B41D57">
        <w:t>.</w:t>
      </w:r>
    </w:p>
    <w:p w14:paraId="562F9557" w14:textId="77777777" w:rsidR="005940C8" w:rsidRDefault="005940C8" w:rsidP="00145C3F">
      <w:pPr>
        <w:tabs>
          <w:tab w:val="clear" w:pos="567"/>
        </w:tabs>
        <w:spacing w:line="240" w:lineRule="auto"/>
      </w:pPr>
    </w:p>
    <w:p w14:paraId="531D106F" w14:textId="33F196B6" w:rsidR="00092A37" w:rsidRPr="001447D9" w:rsidRDefault="00821749" w:rsidP="00145C3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447D9">
        <w:rPr>
          <w:u w:val="single"/>
        </w:rPr>
        <w:t xml:space="preserve">Březost </w:t>
      </w:r>
      <w:r w:rsidRPr="001447D9">
        <w:rPr>
          <w:szCs w:val="22"/>
          <w:u w:val="single"/>
        </w:rPr>
        <w:t>a laktace</w:t>
      </w:r>
      <w:r w:rsidRPr="001447D9">
        <w:rPr>
          <w:u w:val="single"/>
        </w:rPr>
        <w:t>:</w:t>
      </w:r>
    </w:p>
    <w:p w14:paraId="3AC2503B" w14:textId="77777777" w:rsidR="009C7CDA" w:rsidRDefault="009C7CDA" w:rsidP="007B13B8">
      <w:r w:rsidRPr="00B41D57">
        <w:t>Použít pouze po zvážení terapeutického prospěchu a rizika příslušným veterinárním lékařem.</w:t>
      </w:r>
    </w:p>
    <w:p w14:paraId="1F91B0B0" w14:textId="6EA39158" w:rsidR="007B13B8" w:rsidRPr="00A21D09" w:rsidRDefault="007B13B8" w:rsidP="007B13B8">
      <w:pPr>
        <w:rPr>
          <w:szCs w:val="22"/>
        </w:rPr>
      </w:pPr>
      <w:r w:rsidRPr="00A21D09">
        <w:rPr>
          <w:szCs w:val="22"/>
        </w:rPr>
        <w:t xml:space="preserve">Laboratorní studie u potkanů a králíků nepodaly důkaz o teratogenním ani fetotoxickém účinku. Nicméně při vysokých dávkách tyto studie prokázaly maternální toxicitu a embryotoxické účinky a zároveň bylo prokázáno, že </w:t>
      </w:r>
      <w:proofErr w:type="spellStart"/>
      <w:r w:rsidRPr="00A21D09">
        <w:rPr>
          <w:szCs w:val="22"/>
        </w:rPr>
        <w:t>pimobendan</w:t>
      </w:r>
      <w:proofErr w:type="spellEnd"/>
      <w:r w:rsidRPr="00A21D09">
        <w:rPr>
          <w:szCs w:val="22"/>
        </w:rPr>
        <w:t xml:space="preserve"> je vylučován do mléka. </w:t>
      </w:r>
    </w:p>
    <w:p w14:paraId="531D10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081" w14:textId="77777777" w:rsidR="00C114FF" w:rsidRPr="00B41D57" w:rsidRDefault="00821749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31D1082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BE3F117" w14:textId="1C436E02" w:rsidR="006C6345" w:rsidRPr="00B41D57" w:rsidRDefault="00300C5B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F</w:t>
      </w:r>
      <w:r w:rsidR="006C6345" w:rsidRPr="006C6345">
        <w:rPr>
          <w:szCs w:val="22"/>
        </w:rPr>
        <w:t>armakologický</w:t>
      </w:r>
      <w:r>
        <w:rPr>
          <w:szCs w:val="22"/>
        </w:rPr>
        <w:t>mi</w:t>
      </w:r>
      <w:r w:rsidR="006C6345" w:rsidRPr="006C6345">
        <w:rPr>
          <w:szCs w:val="22"/>
        </w:rPr>
        <w:t xml:space="preserve"> studi</w:t>
      </w:r>
      <w:r>
        <w:rPr>
          <w:szCs w:val="22"/>
        </w:rPr>
        <w:t>emi</w:t>
      </w:r>
      <w:r w:rsidR="006C6345" w:rsidRPr="006C6345">
        <w:rPr>
          <w:szCs w:val="22"/>
        </w:rPr>
        <w:t xml:space="preserve"> nebyl</w:t>
      </w:r>
      <w:r w:rsidR="0023502C">
        <w:rPr>
          <w:szCs w:val="22"/>
        </w:rPr>
        <w:t>a</w:t>
      </w:r>
      <w:r w:rsidR="006C6345" w:rsidRPr="006C6345">
        <w:rPr>
          <w:szCs w:val="22"/>
        </w:rPr>
        <w:t xml:space="preserve"> p</w:t>
      </w:r>
      <w:r w:rsidR="0023502C">
        <w:rPr>
          <w:szCs w:val="22"/>
        </w:rPr>
        <w:t>rokázána</w:t>
      </w:r>
      <w:r w:rsidR="006C6345" w:rsidRPr="006C6345">
        <w:rPr>
          <w:szCs w:val="22"/>
        </w:rPr>
        <w:t xml:space="preserve"> interakce mezi srdečním glykosidem </w:t>
      </w:r>
      <w:proofErr w:type="spellStart"/>
      <w:r w:rsidR="006C6345" w:rsidRPr="006C6345">
        <w:rPr>
          <w:szCs w:val="22"/>
        </w:rPr>
        <w:t>ouabainem</w:t>
      </w:r>
      <w:proofErr w:type="spellEnd"/>
      <w:r w:rsidR="006C6345" w:rsidRPr="006C6345">
        <w:rPr>
          <w:szCs w:val="22"/>
        </w:rPr>
        <w:t xml:space="preserve"> (</w:t>
      </w:r>
      <w:proofErr w:type="spellStart"/>
      <w:r w:rsidR="006C6345" w:rsidRPr="006C6345">
        <w:rPr>
          <w:szCs w:val="22"/>
        </w:rPr>
        <w:t>strophanthin</w:t>
      </w:r>
      <w:proofErr w:type="spellEnd"/>
      <w:r w:rsidR="006C6345" w:rsidRPr="006C6345">
        <w:rPr>
          <w:szCs w:val="22"/>
        </w:rPr>
        <w:t xml:space="preserve">) a </w:t>
      </w:r>
      <w:proofErr w:type="spellStart"/>
      <w:r w:rsidR="006C6345" w:rsidRPr="006C6345">
        <w:rPr>
          <w:szCs w:val="22"/>
        </w:rPr>
        <w:t>pimobendanem</w:t>
      </w:r>
      <w:proofErr w:type="spellEnd"/>
      <w:r w:rsidR="006C6345" w:rsidRPr="006C6345">
        <w:rPr>
          <w:szCs w:val="22"/>
        </w:rPr>
        <w:t xml:space="preserve">. </w:t>
      </w:r>
      <w:r w:rsidR="000E417F">
        <w:rPr>
          <w:szCs w:val="22"/>
        </w:rPr>
        <w:t>Z</w:t>
      </w:r>
      <w:r w:rsidR="006C6345" w:rsidRPr="006C6345">
        <w:rPr>
          <w:szCs w:val="22"/>
        </w:rPr>
        <w:t>výšen</w:t>
      </w:r>
      <w:r w:rsidR="006E1288">
        <w:rPr>
          <w:szCs w:val="22"/>
        </w:rPr>
        <w:t>á</w:t>
      </w:r>
      <w:r w:rsidR="006C6345" w:rsidRPr="006C6345">
        <w:rPr>
          <w:szCs w:val="22"/>
        </w:rPr>
        <w:t xml:space="preserve"> kontraktilit</w:t>
      </w:r>
      <w:r w:rsidR="006E1288">
        <w:rPr>
          <w:szCs w:val="22"/>
        </w:rPr>
        <w:t>a</w:t>
      </w:r>
      <w:r w:rsidR="006C6345" w:rsidRPr="006C6345">
        <w:rPr>
          <w:szCs w:val="22"/>
        </w:rPr>
        <w:t xml:space="preserve"> </w:t>
      </w:r>
      <w:r w:rsidR="006E1288">
        <w:rPr>
          <w:szCs w:val="22"/>
        </w:rPr>
        <w:t xml:space="preserve">srdečního svalu navozená </w:t>
      </w:r>
      <w:proofErr w:type="spellStart"/>
      <w:r w:rsidR="006E1288">
        <w:rPr>
          <w:szCs w:val="22"/>
        </w:rPr>
        <w:t>pimobendanem</w:t>
      </w:r>
      <w:proofErr w:type="spellEnd"/>
      <w:r w:rsidR="006E1288">
        <w:rPr>
          <w:szCs w:val="22"/>
        </w:rPr>
        <w:t xml:space="preserve"> </w:t>
      </w:r>
      <w:r w:rsidR="006C6345" w:rsidRPr="006C6345">
        <w:rPr>
          <w:szCs w:val="22"/>
        </w:rPr>
        <w:t>je z</w:t>
      </w:r>
      <w:r w:rsidR="006E1288">
        <w:rPr>
          <w:szCs w:val="22"/>
        </w:rPr>
        <w:t>eslabována</w:t>
      </w:r>
      <w:r w:rsidR="006C6345" w:rsidRPr="006C6345">
        <w:rPr>
          <w:szCs w:val="22"/>
        </w:rPr>
        <w:t xml:space="preserve"> </w:t>
      </w:r>
      <w:r w:rsidR="00F33AD8">
        <w:rPr>
          <w:szCs w:val="22"/>
        </w:rPr>
        <w:t xml:space="preserve">v přítomnosti </w:t>
      </w:r>
      <w:r w:rsidR="006D775D">
        <w:rPr>
          <w:szCs w:val="22"/>
        </w:rPr>
        <w:t>antagonist</w:t>
      </w:r>
      <w:r w:rsidR="00F33AD8">
        <w:rPr>
          <w:szCs w:val="22"/>
        </w:rPr>
        <w:t>ů</w:t>
      </w:r>
      <w:r w:rsidR="006D775D">
        <w:rPr>
          <w:szCs w:val="22"/>
        </w:rPr>
        <w:t xml:space="preserve"> kalcia</w:t>
      </w:r>
      <w:r w:rsidR="006C6345" w:rsidRPr="006C6345">
        <w:rPr>
          <w:szCs w:val="22"/>
        </w:rPr>
        <w:t xml:space="preserve"> </w:t>
      </w:r>
      <w:proofErr w:type="spellStart"/>
      <w:r w:rsidR="006C6345" w:rsidRPr="006C6345">
        <w:rPr>
          <w:szCs w:val="22"/>
        </w:rPr>
        <w:t>verapamil</w:t>
      </w:r>
      <w:r w:rsidR="00F33AD8">
        <w:rPr>
          <w:szCs w:val="22"/>
        </w:rPr>
        <w:t>u</w:t>
      </w:r>
      <w:proofErr w:type="spellEnd"/>
      <w:r w:rsidR="006C6345" w:rsidRPr="006C6345">
        <w:rPr>
          <w:szCs w:val="22"/>
        </w:rPr>
        <w:t xml:space="preserve"> a </w:t>
      </w:r>
      <w:proofErr w:type="spellStart"/>
      <w:r w:rsidR="006C6345" w:rsidRPr="006C6345">
        <w:rPr>
          <w:szCs w:val="22"/>
        </w:rPr>
        <w:t>diltiazem</w:t>
      </w:r>
      <w:r w:rsidR="00704F1A">
        <w:rPr>
          <w:szCs w:val="22"/>
        </w:rPr>
        <w:t>u</w:t>
      </w:r>
      <w:proofErr w:type="spellEnd"/>
      <w:r w:rsidR="006C6345" w:rsidRPr="006C6345">
        <w:rPr>
          <w:szCs w:val="22"/>
        </w:rPr>
        <w:t xml:space="preserve"> a </w:t>
      </w:r>
      <w:r w:rsidR="00452E2A" w:rsidRPr="006C6345">
        <w:rPr>
          <w:szCs w:val="22"/>
        </w:rPr>
        <w:t>β</w:t>
      </w:r>
      <w:r w:rsidR="00452E2A">
        <w:rPr>
          <w:szCs w:val="22"/>
        </w:rPr>
        <w:t>-</w:t>
      </w:r>
      <w:r w:rsidR="00460B9E">
        <w:rPr>
          <w:szCs w:val="22"/>
        </w:rPr>
        <w:t>blokátor</w:t>
      </w:r>
      <w:r w:rsidR="00704F1A">
        <w:rPr>
          <w:szCs w:val="22"/>
        </w:rPr>
        <w:t>u</w:t>
      </w:r>
      <w:r w:rsidR="00452E2A" w:rsidRPr="006C6345">
        <w:rPr>
          <w:szCs w:val="22"/>
        </w:rPr>
        <w:t xml:space="preserve"> </w:t>
      </w:r>
      <w:proofErr w:type="spellStart"/>
      <w:r w:rsidR="006C6345" w:rsidRPr="006C6345">
        <w:rPr>
          <w:szCs w:val="22"/>
        </w:rPr>
        <w:t>propranolol</w:t>
      </w:r>
      <w:r w:rsidR="00704F1A">
        <w:rPr>
          <w:szCs w:val="22"/>
        </w:rPr>
        <w:t>u</w:t>
      </w:r>
      <w:proofErr w:type="spellEnd"/>
      <w:r w:rsidR="006C6345" w:rsidRPr="006C6345">
        <w:rPr>
          <w:szCs w:val="22"/>
        </w:rPr>
        <w:t>.</w:t>
      </w:r>
    </w:p>
    <w:p w14:paraId="531D1091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092" w14:textId="77777777" w:rsidR="00C114FF" w:rsidRPr="00B41D57" w:rsidRDefault="00821749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531D1093" w14:textId="77777777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6A8764F" w14:textId="1C961723" w:rsidR="00377F4A" w:rsidRDefault="00377F4A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Perorální podání.</w:t>
      </w:r>
    </w:p>
    <w:p w14:paraId="4D70698F" w14:textId="77777777" w:rsidR="00A5017E" w:rsidRDefault="00A5017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67FB556" w14:textId="583A9080" w:rsidR="00F919C2" w:rsidRDefault="00D45A80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Neprotřepávat lahvičku p</w:t>
      </w:r>
      <w:r w:rsidR="00F919C2" w:rsidRPr="00F919C2">
        <w:rPr>
          <w:szCs w:val="22"/>
        </w:rPr>
        <w:t xml:space="preserve">řed ani během </w:t>
      </w:r>
      <w:r w:rsidR="00B37535">
        <w:rPr>
          <w:szCs w:val="22"/>
        </w:rPr>
        <w:t>použití</w:t>
      </w:r>
      <w:r w:rsidR="00F919C2" w:rsidRPr="00F919C2">
        <w:rPr>
          <w:szCs w:val="22"/>
        </w:rPr>
        <w:t>, aby nedošlo k tvorbě pěny.</w:t>
      </w:r>
    </w:p>
    <w:p w14:paraId="3AE256AC" w14:textId="77777777" w:rsidR="008B4443" w:rsidRDefault="008B4443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132601C" w14:textId="77777777" w:rsidR="00D21012" w:rsidRPr="00B41D57" w:rsidRDefault="00D21012" w:rsidP="00D21012">
      <w:pPr>
        <w:rPr>
          <w:szCs w:val="22"/>
        </w:rPr>
      </w:pPr>
      <w:r w:rsidRPr="00B41D57">
        <w:t>Pro zajištění správného dávkování je třeba co nejpřesněji stanovit živou hmotnost.</w:t>
      </w:r>
    </w:p>
    <w:p w14:paraId="32F557A2" w14:textId="2E1C125F" w:rsidR="008B4443" w:rsidRDefault="000B3EAB" w:rsidP="00145C3F">
      <w:pPr>
        <w:tabs>
          <w:tab w:val="clear" w:pos="567"/>
        </w:tabs>
        <w:spacing w:line="240" w:lineRule="auto"/>
        <w:rPr>
          <w:szCs w:val="22"/>
        </w:rPr>
      </w:pPr>
      <w:r w:rsidRPr="00A21D09">
        <w:t xml:space="preserve">Dávka se podává v rozmezí 0,2 mg až 0,6 mg </w:t>
      </w:r>
      <w:proofErr w:type="spellStart"/>
      <w:r w:rsidRPr="00A21D09">
        <w:t>pimobendanu</w:t>
      </w:r>
      <w:proofErr w:type="spellEnd"/>
      <w:r w:rsidRPr="00A21D09">
        <w:t xml:space="preserve">/kg ž.hm. podávaných rozděleně ve dvou denních dávkách. Preferovaná denní dávka je </w:t>
      </w:r>
      <w:r w:rsidRPr="00A21D09">
        <w:rPr>
          <w:szCs w:val="22"/>
        </w:rPr>
        <w:t xml:space="preserve">0,5 mg </w:t>
      </w:r>
      <w:proofErr w:type="spellStart"/>
      <w:r w:rsidRPr="00A21D09">
        <w:rPr>
          <w:szCs w:val="22"/>
        </w:rPr>
        <w:t>pimobendanu</w:t>
      </w:r>
      <w:proofErr w:type="spellEnd"/>
      <w:r w:rsidRPr="00A21D09">
        <w:rPr>
          <w:szCs w:val="22"/>
        </w:rPr>
        <w:t>/kg ž.hm. podávaná rozděleně ve dvou denních dávkách s odstupem přibližně 12 hodin.</w:t>
      </w:r>
      <w:r w:rsidR="00ED5050">
        <w:rPr>
          <w:szCs w:val="22"/>
        </w:rPr>
        <w:t xml:space="preserve"> (tj.</w:t>
      </w:r>
      <w:r w:rsidR="00E05933">
        <w:rPr>
          <w:szCs w:val="22"/>
        </w:rPr>
        <w:t>, 0</w:t>
      </w:r>
      <w:r w:rsidR="00966337">
        <w:rPr>
          <w:szCs w:val="22"/>
        </w:rPr>
        <w:t>,</w:t>
      </w:r>
      <w:r w:rsidR="00E05933">
        <w:rPr>
          <w:szCs w:val="22"/>
        </w:rPr>
        <w:t xml:space="preserve">25 mg </w:t>
      </w:r>
      <w:proofErr w:type="spellStart"/>
      <w:r w:rsidR="00E05933">
        <w:rPr>
          <w:szCs w:val="22"/>
        </w:rPr>
        <w:t>pimobendan</w:t>
      </w:r>
      <w:r w:rsidR="00966337">
        <w:rPr>
          <w:szCs w:val="22"/>
        </w:rPr>
        <w:t>u</w:t>
      </w:r>
      <w:proofErr w:type="spellEnd"/>
      <w:r w:rsidR="00E05933">
        <w:rPr>
          <w:szCs w:val="22"/>
        </w:rPr>
        <w:t>/kg ž</w:t>
      </w:r>
      <w:r w:rsidR="00D94D0F">
        <w:rPr>
          <w:szCs w:val="22"/>
        </w:rPr>
        <w:t>.</w:t>
      </w:r>
      <w:r w:rsidR="00E05933">
        <w:rPr>
          <w:szCs w:val="22"/>
        </w:rPr>
        <w:t xml:space="preserve"> hm</w:t>
      </w:r>
      <w:r w:rsidR="00D94D0F">
        <w:rPr>
          <w:szCs w:val="22"/>
        </w:rPr>
        <w:t>.</w:t>
      </w:r>
      <w:r w:rsidR="00861E34">
        <w:rPr>
          <w:szCs w:val="22"/>
        </w:rPr>
        <w:t xml:space="preserve"> odp</w:t>
      </w:r>
      <w:r w:rsidR="007D2301">
        <w:rPr>
          <w:szCs w:val="22"/>
        </w:rPr>
        <w:t>ovídá 0</w:t>
      </w:r>
      <w:r w:rsidR="00966337">
        <w:rPr>
          <w:szCs w:val="22"/>
        </w:rPr>
        <w:t>,</w:t>
      </w:r>
      <w:r w:rsidR="007D2301">
        <w:rPr>
          <w:szCs w:val="22"/>
        </w:rPr>
        <w:t xml:space="preserve">17 ml </w:t>
      </w:r>
      <w:r w:rsidR="009368D7">
        <w:rPr>
          <w:szCs w:val="22"/>
        </w:rPr>
        <w:t xml:space="preserve">veterinárního léčivého </w:t>
      </w:r>
      <w:r w:rsidR="00317CFC">
        <w:rPr>
          <w:szCs w:val="22"/>
        </w:rPr>
        <w:t xml:space="preserve">přípravku </w:t>
      </w:r>
      <w:r w:rsidR="00A803A9">
        <w:rPr>
          <w:szCs w:val="22"/>
        </w:rPr>
        <w:t>dvakrát denně).</w:t>
      </w:r>
    </w:p>
    <w:p w14:paraId="040122B0" w14:textId="77777777" w:rsidR="00D21012" w:rsidRDefault="00D21012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5E11287" w14:textId="05F99BB6" w:rsidR="00BC1161" w:rsidRDefault="00BC1161" w:rsidP="00145C3F">
      <w:pPr>
        <w:tabs>
          <w:tab w:val="clear" w:pos="567"/>
        </w:tabs>
        <w:spacing w:line="240" w:lineRule="auto"/>
        <w:rPr>
          <w:szCs w:val="22"/>
        </w:rPr>
      </w:pPr>
      <w:r w:rsidRPr="00DA0828">
        <w:rPr>
          <w:szCs w:val="22"/>
        </w:rPr>
        <w:t xml:space="preserve">Roztok by měl být podán pomocí odměrné stříkačky, která je součástí balení. </w:t>
      </w:r>
      <w:r w:rsidR="00E21FD0" w:rsidRPr="00B339EA">
        <w:rPr>
          <w:szCs w:val="22"/>
        </w:rPr>
        <w:t>Odměrná s</w:t>
      </w:r>
      <w:r w:rsidRPr="00B339EA">
        <w:rPr>
          <w:szCs w:val="22"/>
        </w:rPr>
        <w:t xml:space="preserve">tříkačka má </w:t>
      </w:r>
      <w:r w:rsidR="00E21FD0" w:rsidRPr="00B339EA">
        <w:rPr>
          <w:szCs w:val="22"/>
        </w:rPr>
        <w:t xml:space="preserve">stupnici podle </w:t>
      </w:r>
      <w:r w:rsidR="009A45F3" w:rsidRPr="00B339EA">
        <w:rPr>
          <w:szCs w:val="22"/>
        </w:rPr>
        <w:t>kg</w:t>
      </w:r>
      <w:r w:rsidRPr="00B339EA">
        <w:rPr>
          <w:szCs w:val="22"/>
        </w:rPr>
        <w:t xml:space="preserve"> živ</w:t>
      </w:r>
      <w:r w:rsidR="00E21FD0" w:rsidRPr="00B339EA">
        <w:rPr>
          <w:szCs w:val="22"/>
        </w:rPr>
        <w:t>é</w:t>
      </w:r>
      <w:r w:rsidRPr="00B339EA">
        <w:rPr>
          <w:szCs w:val="22"/>
        </w:rPr>
        <w:t xml:space="preserve"> hmotnost</w:t>
      </w:r>
      <w:r w:rsidR="00E21FD0" w:rsidRPr="00B339EA">
        <w:rPr>
          <w:szCs w:val="22"/>
        </w:rPr>
        <w:t>i</w:t>
      </w:r>
      <w:r w:rsidRPr="00B339EA">
        <w:rPr>
          <w:szCs w:val="22"/>
        </w:rPr>
        <w:t xml:space="preserve"> s </w:t>
      </w:r>
      <w:r w:rsidR="00D76DDE">
        <w:rPr>
          <w:szCs w:val="22"/>
        </w:rPr>
        <w:t>dílky</w:t>
      </w:r>
      <w:r w:rsidRPr="00B339EA">
        <w:rPr>
          <w:szCs w:val="22"/>
        </w:rPr>
        <w:t xml:space="preserve"> po 0,5 kg </w:t>
      </w:r>
      <w:r w:rsidR="008A4C3E">
        <w:rPr>
          <w:szCs w:val="22"/>
        </w:rPr>
        <w:t xml:space="preserve">až do 12 kg živé hmotnosti </w:t>
      </w:r>
      <w:r w:rsidRPr="00B339EA">
        <w:rPr>
          <w:szCs w:val="22"/>
        </w:rPr>
        <w:t xml:space="preserve">a </w:t>
      </w:r>
      <w:r w:rsidR="00527A0D">
        <w:rPr>
          <w:szCs w:val="22"/>
        </w:rPr>
        <w:t>je kompatibilní s lahvičkou</w:t>
      </w:r>
      <w:r w:rsidRPr="00B339EA">
        <w:rPr>
          <w:szCs w:val="22"/>
        </w:rPr>
        <w:t xml:space="preserve">. </w:t>
      </w:r>
      <w:r w:rsidR="00D25505">
        <w:rPr>
          <w:szCs w:val="22"/>
        </w:rPr>
        <w:t>Každý</w:t>
      </w:r>
      <w:r w:rsidR="000E0699">
        <w:rPr>
          <w:szCs w:val="22"/>
        </w:rPr>
        <w:t xml:space="preserve"> </w:t>
      </w:r>
      <w:r w:rsidR="00830A36">
        <w:rPr>
          <w:szCs w:val="22"/>
        </w:rPr>
        <w:t xml:space="preserve">1 kg </w:t>
      </w:r>
      <w:r w:rsidR="009F506A">
        <w:rPr>
          <w:szCs w:val="22"/>
        </w:rPr>
        <w:t>díle</w:t>
      </w:r>
      <w:r w:rsidR="00830A36">
        <w:rPr>
          <w:szCs w:val="22"/>
        </w:rPr>
        <w:t xml:space="preserve">k stupnice odpovídá 0,25 mg </w:t>
      </w:r>
      <w:proofErr w:type="spellStart"/>
      <w:r w:rsidR="00830A36">
        <w:rPr>
          <w:szCs w:val="22"/>
        </w:rPr>
        <w:t>pimobendanu</w:t>
      </w:r>
      <w:proofErr w:type="spellEnd"/>
      <w:r w:rsidR="00830A36">
        <w:rPr>
          <w:szCs w:val="22"/>
        </w:rPr>
        <w:t xml:space="preserve">. </w:t>
      </w:r>
      <w:r w:rsidRPr="00B339EA">
        <w:rPr>
          <w:szCs w:val="22"/>
        </w:rPr>
        <w:t xml:space="preserve">Při každém podání by měla být použita celková živá hmotnost zvířete. </w:t>
      </w:r>
      <w:r w:rsidRPr="00552DFB">
        <w:rPr>
          <w:szCs w:val="22"/>
        </w:rPr>
        <w:t xml:space="preserve">Například u psa o hmotnosti 6 kg by měl být veterinární léčivý přípravek při každém podání </w:t>
      </w:r>
      <w:r w:rsidR="00FD3EED">
        <w:rPr>
          <w:szCs w:val="22"/>
        </w:rPr>
        <w:t>natažen</w:t>
      </w:r>
      <w:r w:rsidR="00FD3EED" w:rsidRPr="00552DFB">
        <w:rPr>
          <w:szCs w:val="22"/>
        </w:rPr>
        <w:t xml:space="preserve"> </w:t>
      </w:r>
      <w:r w:rsidRPr="00552DFB">
        <w:rPr>
          <w:szCs w:val="22"/>
        </w:rPr>
        <w:t xml:space="preserve">po značku 6 kg na </w:t>
      </w:r>
      <w:r w:rsidR="00A375D8" w:rsidRPr="00552DFB">
        <w:rPr>
          <w:szCs w:val="22"/>
        </w:rPr>
        <w:t>odměrné</w:t>
      </w:r>
      <w:r w:rsidRPr="00552DFB">
        <w:rPr>
          <w:szCs w:val="22"/>
        </w:rPr>
        <w:t xml:space="preserve"> stříkačce (to odpovídá dávce 0,25 mg </w:t>
      </w:r>
      <w:proofErr w:type="spellStart"/>
      <w:r w:rsidRPr="00552DFB">
        <w:rPr>
          <w:szCs w:val="22"/>
        </w:rPr>
        <w:t>pimobendanu</w:t>
      </w:r>
      <w:proofErr w:type="spellEnd"/>
      <w:r w:rsidRPr="00552DFB">
        <w:rPr>
          <w:szCs w:val="22"/>
        </w:rPr>
        <w:t>/kg živé hmotnosti na podání). Nepřekračujte doporučené dávkování.</w:t>
      </w:r>
    </w:p>
    <w:p w14:paraId="41BBBCA0" w14:textId="77777777" w:rsidR="002B01CA" w:rsidRDefault="002B01CA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31C808B" w14:textId="1BD54451" w:rsidR="001312C5" w:rsidRPr="001312C5" w:rsidRDefault="001312C5" w:rsidP="001312C5">
      <w:pPr>
        <w:tabs>
          <w:tab w:val="clear" w:pos="567"/>
        </w:tabs>
        <w:spacing w:line="240" w:lineRule="auto"/>
        <w:rPr>
          <w:szCs w:val="22"/>
        </w:rPr>
      </w:pPr>
      <w:r w:rsidRPr="001312C5">
        <w:rPr>
          <w:szCs w:val="22"/>
        </w:rPr>
        <w:t>Každá dávka by měla být podána přímo do tlamy na lačn</w:t>
      </w:r>
      <w:r w:rsidR="00C028F3">
        <w:rPr>
          <w:szCs w:val="22"/>
        </w:rPr>
        <w:t>o</w:t>
      </w:r>
      <w:r w:rsidRPr="001312C5">
        <w:rPr>
          <w:szCs w:val="22"/>
        </w:rPr>
        <w:t xml:space="preserve">, přibližně jednu hodinu před krmením. Po podání lahvičku pevně uzavřete </w:t>
      </w:r>
      <w:r w:rsidR="00356565">
        <w:rPr>
          <w:szCs w:val="22"/>
        </w:rPr>
        <w:t>uzávěrem</w:t>
      </w:r>
      <w:r w:rsidRPr="001312C5">
        <w:rPr>
          <w:szCs w:val="22"/>
        </w:rPr>
        <w:t xml:space="preserve">. Po každém použití očistěte vnější část </w:t>
      </w:r>
      <w:r w:rsidR="005A04FD">
        <w:rPr>
          <w:szCs w:val="22"/>
        </w:rPr>
        <w:t xml:space="preserve">odměrné </w:t>
      </w:r>
      <w:r w:rsidRPr="001312C5">
        <w:rPr>
          <w:szCs w:val="22"/>
        </w:rPr>
        <w:t>stříkačky čistým suchým hadříkem nebo ubrouskem. Kontaminovan</w:t>
      </w:r>
      <w:r w:rsidR="005A0E16">
        <w:rPr>
          <w:szCs w:val="22"/>
        </w:rPr>
        <w:t>ý ubrousek</w:t>
      </w:r>
      <w:r w:rsidRPr="001312C5">
        <w:rPr>
          <w:szCs w:val="22"/>
        </w:rPr>
        <w:t xml:space="preserve"> musí být </w:t>
      </w:r>
      <w:r w:rsidR="000D0B5E">
        <w:rPr>
          <w:szCs w:val="22"/>
        </w:rPr>
        <w:t>ihned</w:t>
      </w:r>
      <w:r w:rsidR="000D0B5E" w:rsidRPr="001312C5">
        <w:rPr>
          <w:szCs w:val="22"/>
        </w:rPr>
        <w:t xml:space="preserve"> </w:t>
      </w:r>
      <w:r w:rsidRPr="001312C5">
        <w:rPr>
          <w:szCs w:val="22"/>
        </w:rPr>
        <w:t xml:space="preserve">zlikvidován. </w:t>
      </w:r>
    </w:p>
    <w:p w14:paraId="7AF289AD" w14:textId="21292D53" w:rsidR="001312C5" w:rsidRDefault="001312C5" w:rsidP="001312C5">
      <w:pPr>
        <w:tabs>
          <w:tab w:val="clear" w:pos="567"/>
        </w:tabs>
        <w:spacing w:line="240" w:lineRule="auto"/>
        <w:rPr>
          <w:szCs w:val="22"/>
        </w:rPr>
      </w:pPr>
      <w:r w:rsidRPr="001312C5">
        <w:rPr>
          <w:szCs w:val="22"/>
        </w:rPr>
        <w:lastRenderedPageBreak/>
        <w:t xml:space="preserve">Pokud se </w:t>
      </w:r>
      <w:r w:rsidR="000D0B5E">
        <w:rPr>
          <w:szCs w:val="22"/>
        </w:rPr>
        <w:t xml:space="preserve">odměrná </w:t>
      </w:r>
      <w:r w:rsidRPr="001312C5">
        <w:rPr>
          <w:szCs w:val="22"/>
        </w:rPr>
        <w:t>stříkačka ucpe, opláchněte ji bez vyjmutí pístu vodou a vnější část</w:t>
      </w:r>
      <w:r w:rsidR="006E1837">
        <w:rPr>
          <w:szCs w:val="22"/>
        </w:rPr>
        <w:t xml:space="preserve"> odměrné</w:t>
      </w:r>
      <w:r w:rsidRPr="001312C5">
        <w:rPr>
          <w:szCs w:val="22"/>
        </w:rPr>
        <w:t xml:space="preserve"> stříkačky otřete do sucha čistým hadříkem nebo ubrouskem. Abyste předešli kontaminaci, používejte přiloženou </w:t>
      </w:r>
      <w:r w:rsidR="008A5DE9">
        <w:rPr>
          <w:szCs w:val="22"/>
        </w:rPr>
        <w:t>odměrnou</w:t>
      </w:r>
      <w:r w:rsidR="008A5DE9" w:rsidRPr="001312C5">
        <w:rPr>
          <w:szCs w:val="22"/>
        </w:rPr>
        <w:t xml:space="preserve"> </w:t>
      </w:r>
      <w:r w:rsidRPr="001312C5">
        <w:rPr>
          <w:szCs w:val="22"/>
        </w:rPr>
        <w:t>stříkačku pouze k podá</w:t>
      </w:r>
      <w:r w:rsidR="00162773">
        <w:rPr>
          <w:szCs w:val="22"/>
        </w:rPr>
        <w:t>vá</w:t>
      </w:r>
      <w:r w:rsidRPr="001312C5">
        <w:rPr>
          <w:szCs w:val="22"/>
        </w:rPr>
        <w:t xml:space="preserve">ní </w:t>
      </w:r>
      <w:r w:rsidR="00FD088F">
        <w:rPr>
          <w:szCs w:val="22"/>
        </w:rPr>
        <w:t xml:space="preserve">tohoto </w:t>
      </w:r>
      <w:r w:rsidR="008A5DE9" w:rsidRPr="001312C5">
        <w:rPr>
          <w:szCs w:val="22"/>
        </w:rPr>
        <w:t>perorální</w:t>
      </w:r>
      <w:r w:rsidR="00FD088F">
        <w:rPr>
          <w:szCs w:val="22"/>
        </w:rPr>
        <w:t>ho</w:t>
      </w:r>
      <w:r w:rsidR="008A5DE9" w:rsidRPr="001312C5">
        <w:rPr>
          <w:szCs w:val="22"/>
        </w:rPr>
        <w:t xml:space="preserve"> roztok</w:t>
      </w:r>
      <w:r w:rsidR="00162773">
        <w:rPr>
          <w:szCs w:val="22"/>
        </w:rPr>
        <w:t>u</w:t>
      </w:r>
      <w:r w:rsidRPr="001312C5">
        <w:rPr>
          <w:szCs w:val="22"/>
        </w:rPr>
        <w:t>.</w:t>
      </w:r>
      <w:r w:rsidR="00D558A5">
        <w:rPr>
          <w:szCs w:val="22"/>
        </w:rPr>
        <w:t xml:space="preserve"> </w:t>
      </w:r>
      <w:r w:rsidR="0077338D">
        <w:rPr>
          <w:szCs w:val="22"/>
        </w:rPr>
        <w:t>Použitou odměrnou stříkačku uchovávejte společně s</w:t>
      </w:r>
      <w:r w:rsidR="00D5252C">
        <w:rPr>
          <w:szCs w:val="22"/>
        </w:rPr>
        <w:t xml:space="preserve"> veterinárním léčivým </w:t>
      </w:r>
      <w:r w:rsidR="0077338D">
        <w:rPr>
          <w:szCs w:val="22"/>
        </w:rPr>
        <w:t>přípravkem v původním obalu.</w:t>
      </w:r>
    </w:p>
    <w:p w14:paraId="0BC5C790" w14:textId="77777777" w:rsidR="001312C5" w:rsidRDefault="001312C5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800302" w14:textId="43BC8971" w:rsidR="00C80E93" w:rsidRDefault="00C80E93" w:rsidP="00145C3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C80E93">
        <w:rPr>
          <w:szCs w:val="22"/>
        </w:rPr>
        <w:t>Pimobendan</w:t>
      </w:r>
      <w:proofErr w:type="spellEnd"/>
      <w:r w:rsidRPr="00C80E93">
        <w:rPr>
          <w:szCs w:val="22"/>
        </w:rPr>
        <w:t xml:space="preserve"> </w:t>
      </w:r>
      <w:r w:rsidR="004E5D8B">
        <w:rPr>
          <w:szCs w:val="22"/>
        </w:rPr>
        <w:t>lze použít také</w:t>
      </w:r>
      <w:r w:rsidRPr="00C80E93">
        <w:rPr>
          <w:szCs w:val="22"/>
        </w:rPr>
        <w:t xml:space="preserve"> v kombinaci s diuretiky, např. </w:t>
      </w:r>
      <w:proofErr w:type="spellStart"/>
      <w:r w:rsidRPr="00C80E93">
        <w:rPr>
          <w:szCs w:val="22"/>
        </w:rPr>
        <w:t>furosemidem</w:t>
      </w:r>
      <w:proofErr w:type="spellEnd"/>
      <w:r w:rsidRPr="00C80E93">
        <w:rPr>
          <w:szCs w:val="22"/>
        </w:rPr>
        <w:t>.</w:t>
      </w:r>
    </w:p>
    <w:p w14:paraId="34FF0732" w14:textId="77777777" w:rsidR="00850C68" w:rsidRDefault="00850C68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E2B22F1" w14:textId="790AFABA" w:rsidR="007925C6" w:rsidRPr="00BF3E75" w:rsidRDefault="00994888" w:rsidP="00BF3E75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F3E75">
        <w:rPr>
          <w:szCs w:val="22"/>
          <w:u w:val="single"/>
        </w:rPr>
        <w:t>Návod k použití</w:t>
      </w:r>
    </w:p>
    <w:p w14:paraId="4FD5DFEA" w14:textId="77777777" w:rsidR="00850C68" w:rsidRDefault="00850C68" w:rsidP="00BF3E75">
      <w:pPr>
        <w:keepNext/>
        <w:tabs>
          <w:tab w:val="clear" w:pos="567"/>
        </w:tabs>
        <w:spacing w:line="240" w:lineRule="auto"/>
        <w:rPr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4"/>
      </w:tblGrid>
      <w:tr w:rsidR="00850C68" w:rsidRPr="00F7307C" w14:paraId="468FCE95" w14:textId="77777777" w:rsidTr="0004371C">
        <w:tc>
          <w:tcPr>
            <w:tcW w:w="2547" w:type="dxa"/>
          </w:tcPr>
          <w:p w14:paraId="352F0F39" w14:textId="77777777" w:rsidR="00850C68" w:rsidRPr="00F7307C" w:rsidRDefault="00850C68" w:rsidP="0004371C">
            <w:pPr>
              <w:tabs>
                <w:tab w:val="clear" w:pos="567"/>
              </w:tabs>
              <w:spacing w:line="240" w:lineRule="auto"/>
              <w:rPr>
                <w:iCs/>
              </w:rPr>
            </w:pPr>
            <w:r w:rsidRPr="00F7307C">
              <w:rPr>
                <w:iCs/>
                <w:noProof/>
              </w:rPr>
              <w:drawing>
                <wp:inline distT="0" distB="0" distL="0" distR="0" wp14:anchorId="34A2E103" wp14:editId="679F0475">
                  <wp:extent cx="1149409" cy="1206562"/>
                  <wp:effectExtent l="0" t="0" r="0" b="0"/>
                  <wp:docPr id="1418708660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409" cy="1206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4" w:type="dxa"/>
          </w:tcPr>
          <w:p w14:paraId="6967C530" w14:textId="7A6F77E2" w:rsidR="00850C68" w:rsidRPr="00F7307C" w:rsidRDefault="00612B3A" w:rsidP="0004371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  <w:t>Veterinární léčivý přípravek</w:t>
            </w:r>
            <w:r w:rsidR="00850C68">
              <w:rPr>
                <w:szCs w:val="22"/>
                <w:lang w:eastAsia="zh-CN"/>
              </w:rPr>
              <w:t xml:space="preserve"> se skládá z lahvičky uzavřené dětským bezpečnostním uzávěrem </w:t>
            </w:r>
            <w:r w:rsidR="00850C68" w:rsidRPr="00F7307C">
              <w:rPr>
                <w:b/>
                <w:bCs/>
                <w:szCs w:val="22"/>
                <w:highlight w:val="lightGray"/>
                <w:lang w:eastAsia="zh-CN"/>
              </w:rPr>
              <w:t>A</w:t>
            </w:r>
            <w:r w:rsidR="00850C68" w:rsidRPr="00F7307C">
              <w:rPr>
                <w:szCs w:val="22"/>
                <w:lang w:eastAsia="zh-CN"/>
              </w:rPr>
              <w:t xml:space="preserve">, </w:t>
            </w:r>
            <w:r w:rsidR="00850C68">
              <w:rPr>
                <w:szCs w:val="22"/>
                <w:lang w:eastAsia="zh-CN"/>
              </w:rPr>
              <w:t>druhého dětského bezpečnostního uzávěru s integrovaným zásuvným adaptérem</w:t>
            </w:r>
            <w:r w:rsidR="00850C68" w:rsidRPr="00F7307C">
              <w:rPr>
                <w:szCs w:val="22"/>
                <w:lang w:eastAsia="zh-CN"/>
              </w:rPr>
              <w:t xml:space="preserve"> </w:t>
            </w:r>
            <w:r w:rsidR="00850C68" w:rsidRPr="00F7307C">
              <w:rPr>
                <w:b/>
                <w:bCs/>
                <w:szCs w:val="22"/>
                <w:highlight w:val="lightGray"/>
                <w:lang w:eastAsia="zh-CN"/>
              </w:rPr>
              <w:t>B</w:t>
            </w:r>
            <w:r w:rsidR="00850C68" w:rsidRPr="00F7307C">
              <w:rPr>
                <w:szCs w:val="22"/>
                <w:lang w:eastAsia="zh-CN"/>
              </w:rPr>
              <w:t xml:space="preserve"> </w:t>
            </w:r>
            <w:r w:rsidR="00850C68">
              <w:rPr>
                <w:szCs w:val="22"/>
                <w:lang w:eastAsia="zh-CN"/>
              </w:rPr>
              <w:t>a odměrné stříkačky se stupnicí v kg živé hmotnosti</w:t>
            </w:r>
            <w:r w:rsidR="00850C68" w:rsidRPr="00F7307C">
              <w:rPr>
                <w:szCs w:val="22"/>
                <w:lang w:eastAsia="zh-CN"/>
              </w:rPr>
              <w:t xml:space="preserve"> </w:t>
            </w:r>
            <w:r w:rsidR="00850C68" w:rsidRPr="00F7307C">
              <w:rPr>
                <w:b/>
                <w:bCs/>
                <w:szCs w:val="22"/>
                <w:highlight w:val="lightGray"/>
                <w:lang w:eastAsia="zh-CN"/>
              </w:rPr>
              <w:t>C</w:t>
            </w:r>
            <w:r w:rsidR="00850C68" w:rsidRPr="00F7307C">
              <w:rPr>
                <w:szCs w:val="22"/>
                <w:lang w:eastAsia="zh-CN"/>
              </w:rPr>
              <w:t>.</w:t>
            </w:r>
          </w:p>
          <w:p w14:paraId="4D04A737" w14:textId="77777777" w:rsidR="00850C68" w:rsidRPr="00F7307C" w:rsidRDefault="00850C68" w:rsidP="0004371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</w:rPr>
            </w:pPr>
          </w:p>
        </w:tc>
      </w:tr>
      <w:tr w:rsidR="00850C68" w:rsidRPr="00F7307C" w14:paraId="66FB71AC" w14:textId="77777777" w:rsidTr="0004371C">
        <w:tc>
          <w:tcPr>
            <w:tcW w:w="2547" w:type="dxa"/>
          </w:tcPr>
          <w:p w14:paraId="15F50FA9" w14:textId="77777777" w:rsidR="00850C68" w:rsidRPr="00F7307C" w:rsidRDefault="00850C68" w:rsidP="0004371C">
            <w:pPr>
              <w:tabs>
                <w:tab w:val="clear" w:pos="567"/>
              </w:tabs>
              <w:spacing w:line="240" w:lineRule="auto"/>
              <w:rPr>
                <w:iCs/>
              </w:rPr>
            </w:pPr>
            <w:r w:rsidRPr="00F7307C">
              <w:rPr>
                <w:iCs/>
                <w:noProof/>
              </w:rPr>
              <w:drawing>
                <wp:inline distT="0" distB="0" distL="0" distR="0" wp14:anchorId="5A7AEA93" wp14:editId="3885DCB9">
                  <wp:extent cx="1085039" cy="1121613"/>
                  <wp:effectExtent l="0" t="0" r="1270" b="2540"/>
                  <wp:docPr id="1232792141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610" cy="113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4" w:type="dxa"/>
          </w:tcPr>
          <w:p w14:paraId="75667E96" w14:textId="53D73662" w:rsidR="00850C68" w:rsidRDefault="00850C68" w:rsidP="0004371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E03082">
              <w:rPr>
                <w:b/>
                <w:bCs/>
                <w:szCs w:val="22"/>
              </w:rPr>
              <w:t>Neprotřepávejte lahvičku</w:t>
            </w:r>
            <w:r>
              <w:rPr>
                <w:szCs w:val="22"/>
              </w:rPr>
              <w:t xml:space="preserve"> p</w:t>
            </w:r>
            <w:r w:rsidRPr="00F919C2">
              <w:rPr>
                <w:szCs w:val="22"/>
              </w:rPr>
              <w:t xml:space="preserve">řed </w:t>
            </w:r>
            <w:r>
              <w:rPr>
                <w:szCs w:val="22"/>
              </w:rPr>
              <w:t>použitím</w:t>
            </w:r>
            <w:r w:rsidR="00D91BE5">
              <w:rPr>
                <w:szCs w:val="22"/>
              </w:rPr>
              <w:t xml:space="preserve"> (</w:t>
            </w:r>
            <w:r w:rsidR="0030133F">
              <w:rPr>
                <w:szCs w:val="22"/>
              </w:rPr>
              <w:t>za</w:t>
            </w:r>
            <w:r w:rsidR="00F50156">
              <w:rPr>
                <w:szCs w:val="22"/>
              </w:rPr>
              <w:t>brání</w:t>
            </w:r>
            <w:r w:rsidR="0030133F">
              <w:rPr>
                <w:szCs w:val="22"/>
              </w:rPr>
              <w:t>te tak</w:t>
            </w:r>
            <w:r w:rsidRPr="00F919C2">
              <w:rPr>
                <w:szCs w:val="22"/>
              </w:rPr>
              <w:t xml:space="preserve"> tvorbě pěny</w:t>
            </w:r>
            <w:r w:rsidR="00194C7E">
              <w:rPr>
                <w:szCs w:val="22"/>
              </w:rPr>
              <w:t>)</w:t>
            </w:r>
            <w:r w:rsidRPr="00F919C2">
              <w:rPr>
                <w:szCs w:val="22"/>
              </w:rPr>
              <w:t>.</w:t>
            </w:r>
          </w:p>
          <w:p w14:paraId="2F9BCD9E" w14:textId="4C20E7E6" w:rsidR="006D1E66" w:rsidRPr="00F7307C" w:rsidRDefault="00850C68" w:rsidP="006D1E66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  <w:t xml:space="preserve">Otevřete lahvičku ve svislé poloze stlačením dětského bezpečnostního uzávěru </w:t>
            </w:r>
            <w:r w:rsidR="006E41C6" w:rsidRPr="006E41C6">
              <w:rPr>
                <w:b/>
                <w:bCs/>
                <w:szCs w:val="22"/>
                <w:lang w:eastAsia="zh-CN"/>
              </w:rPr>
              <w:t>A</w:t>
            </w:r>
            <w:r w:rsidR="006E41C6">
              <w:rPr>
                <w:szCs w:val="22"/>
                <w:lang w:eastAsia="zh-CN"/>
              </w:rPr>
              <w:t xml:space="preserve"> </w:t>
            </w:r>
            <w:proofErr w:type="spellStart"/>
            <w:r>
              <w:rPr>
                <w:szCs w:val="22"/>
                <w:lang w:eastAsia="zh-CN"/>
              </w:rPr>
              <w:t>a</w:t>
            </w:r>
            <w:proofErr w:type="spellEnd"/>
            <w:r>
              <w:rPr>
                <w:szCs w:val="22"/>
                <w:lang w:eastAsia="zh-CN"/>
              </w:rPr>
              <w:t xml:space="preserve"> současným otáčením uzávěru </w:t>
            </w:r>
            <w:r w:rsidRPr="00256989">
              <w:rPr>
                <w:b/>
                <w:bCs/>
                <w:szCs w:val="22"/>
                <w:lang w:eastAsia="zh-CN"/>
              </w:rPr>
              <w:t>proti směru hodinových ručiček</w:t>
            </w:r>
            <w:r>
              <w:rPr>
                <w:b/>
                <w:bCs/>
                <w:szCs w:val="22"/>
                <w:lang w:eastAsia="zh-CN"/>
              </w:rPr>
              <w:t>.</w:t>
            </w:r>
            <w:r w:rsidR="006D1E66">
              <w:rPr>
                <w:b/>
                <w:bCs/>
                <w:szCs w:val="22"/>
                <w:lang w:eastAsia="zh-CN"/>
              </w:rPr>
              <w:t xml:space="preserve"> </w:t>
            </w:r>
            <w:r w:rsidR="006D1E66">
              <w:rPr>
                <w:szCs w:val="22"/>
                <w:lang w:eastAsia="zh-CN"/>
              </w:rPr>
              <w:t xml:space="preserve">Bílý uzávěr </w:t>
            </w:r>
            <w:r w:rsidR="006D1E66" w:rsidRPr="006D1E66">
              <w:rPr>
                <w:b/>
                <w:bCs/>
                <w:szCs w:val="22"/>
                <w:lang w:eastAsia="zh-CN"/>
              </w:rPr>
              <w:t>A</w:t>
            </w:r>
            <w:r w:rsidR="006D1E66">
              <w:rPr>
                <w:szCs w:val="22"/>
                <w:lang w:eastAsia="zh-CN"/>
              </w:rPr>
              <w:t xml:space="preserve"> zlikvidujte.</w:t>
            </w:r>
          </w:p>
          <w:p w14:paraId="16F8EF27" w14:textId="072BFD65" w:rsidR="00850C68" w:rsidRPr="00F7307C" w:rsidRDefault="00850C68" w:rsidP="0004371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</w:rPr>
            </w:pPr>
          </w:p>
        </w:tc>
      </w:tr>
      <w:tr w:rsidR="00850C68" w:rsidRPr="00F7307C" w14:paraId="3EBD9053" w14:textId="77777777" w:rsidTr="0004371C">
        <w:tc>
          <w:tcPr>
            <w:tcW w:w="2547" w:type="dxa"/>
          </w:tcPr>
          <w:p w14:paraId="5744D0C3" w14:textId="77777777" w:rsidR="00850C68" w:rsidRPr="00F7307C" w:rsidRDefault="00850C68" w:rsidP="0004371C">
            <w:pPr>
              <w:tabs>
                <w:tab w:val="clear" w:pos="567"/>
              </w:tabs>
              <w:spacing w:line="240" w:lineRule="auto"/>
              <w:rPr>
                <w:iCs/>
                <w:noProof/>
              </w:rPr>
            </w:pPr>
            <w:r w:rsidRPr="00F7307C">
              <w:rPr>
                <w:iCs/>
                <w:noProof/>
              </w:rPr>
              <w:drawing>
                <wp:inline distT="0" distB="0" distL="0" distR="0" wp14:anchorId="02717E73" wp14:editId="570CC211">
                  <wp:extent cx="1114425" cy="1095375"/>
                  <wp:effectExtent l="0" t="0" r="9525" b="9525"/>
                  <wp:docPr id="1457249294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4" w:type="dxa"/>
          </w:tcPr>
          <w:p w14:paraId="0609BDA8" w14:textId="77777777" w:rsidR="00850C68" w:rsidRPr="00F7307C" w:rsidRDefault="00850C68" w:rsidP="0004371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</w:pPr>
            <w:r>
              <w:rPr>
                <w:lang w:eastAsia="zh-CN"/>
              </w:rPr>
              <w:t xml:space="preserve">Lahvičku pevně uzavřete </w:t>
            </w:r>
            <w:r>
              <w:rPr>
                <w:szCs w:val="22"/>
                <w:lang w:eastAsia="zh-CN"/>
              </w:rPr>
              <w:t>uzávěrem</w:t>
            </w:r>
            <w:r>
              <w:rPr>
                <w:lang w:eastAsia="zh-CN"/>
              </w:rPr>
              <w:t xml:space="preserve"> </w:t>
            </w:r>
            <w:r w:rsidRPr="00F7307C">
              <w:rPr>
                <w:b/>
                <w:bCs/>
                <w:highlight w:val="lightGray"/>
                <w:lang w:eastAsia="zh-CN"/>
              </w:rPr>
              <w:t>B</w:t>
            </w:r>
            <w:r w:rsidRPr="00F7307C">
              <w:rPr>
                <w:b/>
                <w:bCs/>
                <w:lang w:eastAsia="zh-CN"/>
              </w:rPr>
              <w:t xml:space="preserve"> </w:t>
            </w:r>
            <w:r>
              <w:t xml:space="preserve">a současně otáčejte </w:t>
            </w:r>
            <w:r>
              <w:rPr>
                <w:szCs w:val="22"/>
                <w:lang w:eastAsia="zh-CN"/>
              </w:rPr>
              <w:t>uzávěr</w:t>
            </w:r>
            <w:r>
              <w:t xml:space="preserve">em </w:t>
            </w:r>
            <w:r w:rsidRPr="002F6491">
              <w:rPr>
                <w:b/>
                <w:bCs/>
              </w:rPr>
              <w:t>ve směru hodinových ručiček</w:t>
            </w:r>
            <w:r>
              <w:t>. U</w:t>
            </w:r>
            <w:r>
              <w:rPr>
                <w:szCs w:val="22"/>
                <w:lang w:eastAsia="zh-CN"/>
              </w:rPr>
              <w:t>závěr</w:t>
            </w:r>
            <w:r>
              <w:t xml:space="preserve"> </w:t>
            </w:r>
            <w:r w:rsidRPr="00F7307C">
              <w:rPr>
                <w:b/>
                <w:bCs/>
                <w:highlight w:val="lightGray"/>
                <w:lang w:eastAsia="zh-CN"/>
              </w:rPr>
              <w:t>B</w:t>
            </w:r>
            <w:r w:rsidRPr="00F7307C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obsahuje integrovaný zásuvný adaptér, který by se měl automaticky připojit k lahvičce </w:t>
            </w:r>
            <w:r w:rsidRPr="00B03DDB">
              <w:rPr>
                <w:b/>
                <w:bCs/>
                <w:highlight w:val="lightGray"/>
                <w:lang w:eastAsia="zh-CN"/>
              </w:rPr>
              <w:t>A</w:t>
            </w:r>
            <w:r w:rsidRPr="00F7307C">
              <w:rPr>
                <w:lang w:eastAsia="zh-CN"/>
              </w:rPr>
              <w:t xml:space="preserve">. </w:t>
            </w:r>
            <w:r>
              <w:rPr>
                <w:lang w:eastAsia="zh-CN"/>
              </w:rPr>
              <w:t xml:space="preserve">Ujistěte se, že je </w:t>
            </w:r>
            <w:r>
              <w:rPr>
                <w:szCs w:val="22"/>
                <w:lang w:eastAsia="zh-CN"/>
              </w:rPr>
              <w:t>uzávěr</w:t>
            </w:r>
            <w:r>
              <w:rPr>
                <w:lang w:eastAsia="zh-CN"/>
              </w:rPr>
              <w:t xml:space="preserve"> pevně uzavřen, aby bylo možné správně zasunout adaptér.</w:t>
            </w:r>
          </w:p>
        </w:tc>
      </w:tr>
      <w:tr w:rsidR="00850C68" w:rsidRPr="00F7307C" w14:paraId="14F96400" w14:textId="77777777" w:rsidTr="0004371C">
        <w:tc>
          <w:tcPr>
            <w:tcW w:w="2547" w:type="dxa"/>
          </w:tcPr>
          <w:p w14:paraId="0956A622" w14:textId="77777777" w:rsidR="00850C68" w:rsidRPr="00F7307C" w:rsidRDefault="00850C68" w:rsidP="0004371C">
            <w:pPr>
              <w:tabs>
                <w:tab w:val="clear" w:pos="567"/>
              </w:tabs>
              <w:spacing w:line="240" w:lineRule="auto"/>
              <w:rPr>
                <w:iCs/>
                <w:noProof/>
              </w:rPr>
            </w:pPr>
            <w:r w:rsidRPr="00F7307C">
              <w:rPr>
                <w:iCs/>
                <w:noProof/>
              </w:rPr>
              <w:drawing>
                <wp:inline distT="0" distB="0" distL="0" distR="0" wp14:anchorId="1F7DDA2D" wp14:editId="3A27AC37">
                  <wp:extent cx="1198880" cy="1166126"/>
                  <wp:effectExtent l="0" t="0" r="1270" b="0"/>
                  <wp:docPr id="1874484013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470" cy="1178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4" w:type="dxa"/>
          </w:tcPr>
          <w:p w14:paraId="5C3021FE" w14:textId="77777777" w:rsidR="00850C68" w:rsidRPr="00F7307C" w:rsidRDefault="00850C68" w:rsidP="0004371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  <w:t>Sejměte uzávěr</w:t>
            </w:r>
            <w:r w:rsidRPr="00F7307C">
              <w:rPr>
                <w:szCs w:val="22"/>
                <w:lang w:eastAsia="zh-CN"/>
              </w:rPr>
              <w:t xml:space="preserve"> </w:t>
            </w:r>
            <w:r w:rsidRPr="00F7307C">
              <w:rPr>
                <w:b/>
                <w:bCs/>
                <w:szCs w:val="22"/>
                <w:highlight w:val="lightGray"/>
                <w:lang w:eastAsia="zh-CN"/>
              </w:rPr>
              <w:t>B</w:t>
            </w:r>
            <w:r w:rsidRPr="00F7307C">
              <w:rPr>
                <w:szCs w:val="22"/>
                <w:lang w:eastAsia="zh-CN"/>
              </w:rPr>
              <w:t xml:space="preserve"> </w:t>
            </w:r>
            <w:r>
              <w:rPr>
                <w:szCs w:val="22"/>
                <w:lang w:eastAsia="zh-CN"/>
              </w:rPr>
              <w:t xml:space="preserve">z lahvičky současným stlačením a otáčením dětského bezpečnostního uzávěru </w:t>
            </w:r>
            <w:r w:rsidRPr="0012379F">
              <w:rPr>
                <w:b/>
                <w:bCs/>
                <w:szCs w:val="22"/>
                <w:lang w:eastAsia="zh-CN"/>
              </w:rPr>
              <w:t>proti směru hodinových ručiček</w:t>
            </w:r>
            <w:r>
              <w:rPr>
                <w:szCs w:val="22"/>
                <w:lang w:eastAsia="zh-CN"/>
              </w:rPr>
              <w:t xml:space="preserve"> a jemně zatlačte na konec odměrné stříkačky</w:t>
            </w:r>
            <w:r w:rsidRPr="00F7307C">
              <w:rPr>
                <w:iCs/>
              </w:rPr>
              <w:t xml:space="preserve"> </w:t>
            </w:r>
            <w:r w:rsidRPr="00F7307C">
              <w:rPr>
                <w:b/>
                <w:bCs/>
                <w:szCs w:val="22"/>
                <w:highlight w:val="lightGray"/>
                <w:lang w:eastAsia="zh-CN"/>
              </w:rPr>
              <w:t>C</w:t>
            </w:r>
            <w:r w:rsidRPr="00F7307C">
              <w:rPr>
                <w:szCs w:val="22"/>
                <w:lang w:eastAsia="zh-CN"/>
              </w:rPr>
              <w:t xml:space="preserve"> </w:t>
            </w:r>
            <w:r>
              <w:rPr>
                <w:szCs w:val="22"/>
                <w:lang w:eastAsia="zh-CN"/>
              </w:rPr>
              <w:t>na uzávěru lahvičky</w:t>
            </w:r>
            <w:r w:rsidRPr="00F7307C">
              <w:rPr>
                <w:szCs w:val="22"/>
                <w:lang w:eastAsia="zh-CN"/>
              </w:rPr>
              <w:t xml:space="preserve">. </w:t>
            </w:r>
          </w:p>
          <w:p w14:paraId="3D94FD97" w14:textId="77777777" w:rsidR="00850C68" w:rsidRDefault="00850C68" w:rsidP="0004371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  <w:t>Otočte lahvičku a odměrnou stříkačku dnem vzhůru.</w:t>
            </w:r>
          </w:p>
          <w:p w14:paraId="17D16E69" w14:textId="77777777" w:rsidR="00850C68" w:rsidRDefault="00850C68" w:rsidP="0004371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  <w:t>Zatáhněte za píst a naplňte odměrnou stříkačku po dávku předepsanou veterinárním lékařem.</w:t>
            </w:r>
          </w:p>
          <w:p w14:paraId="588582D7" w14:textId="77777777" w:rsidR="00850C68" w:rsidRPr="00F7307C" w:rsidRDefault="00850C68" w:rsidP="0004371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</w:rPr>
            </w:pPr>
          </w:p>
        </w:tc>
      </w:tr>
      <w:tr w:rsidR="00850C68" w:rsidRPr="00F7307C" w14:paraId="0457BAB8" w14:textId="77777777" w:rsidTr="0004371C">
        <w:tc>
          <w:tcPr>
            <w:tcW w:w="2547" w:type="dxa"/>
          </w:tcPr>
          <w:p w14:paraId="3E7E0B13" w14:textId="77777777" w:rsidR="00850C68" w:rsidRPr="00F7307C" w:rsidRDefault="00850C68" w:rsidP="0004371C">
            <w:pPr>
              <w:tabs>
                <w:tab w:val="clear" w:pos="567"/>
              </w:tabs>
              <w:spacing w:line="240" w:lineRule="auto"/>
              <w:rPr>
                <w:iCs/>
                <w:noProof/>
              </w:rPr>
            </w:pPr>
            <w:r w:rsidRPr="00F7307C">
              <w:rPr>
                <w:iCs/>
                <w:noProof/>
              </w:rPr>
              <w:drawing>
                <wp:inline distT="0" distB="0" distL="0" distR="0" wp14:anchorId="1F0698D8" wp14:editId="5B22484B">
                  <wp:extent cx="1114425" cy="1095375"/>
                  <wp:effectExtent l="0" t="0" r="9525" b="9525"/>
                  <wp:docPr id="2063498481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4" w:type="dxa"/>
          </w:tcPr>
          <w:p w14:paraId="047B9ECA" w14:textId="77777777" w:rsidR="00850C68" w:rsidRDefault="00850C68" w:rsidP="0004371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  <w:t>Otočte lahvičku do svislé polohy a vyjměte odměrnou stříkačku z lahvičky. Uzavřete lahvičku uzávěr</w:t>
            </w:r>
            <w:r w:rsidRPr="00356565">
              <w:rPr>
                <w:szCs w:val="22"/>
                <w:lang w:eastAsia="zh-CN"/>
              </w:rPr>
              <w:t>em</w:t>
            </w:r>
            <w:r w:rsidRPr="00751AB0">
              <w:rPr>
                <w:szCs w:val="22"/>
                <w:lang w:eastAsia="zh-CN"/>
              </w:rPr>
              <w:t xml:space="preserve"> </w:t>
            </w:r>
            <w:r w:rsidRPr="00F7307C">
              <w:rPr>
                <w:b/>
                <w:bCs/>
                <w:szCs w:val="22"/>
                <w:highlight w:val="lightGray"/>
                <w:lang w:eastAsia="zh-CN"/>
              </w:rPr>
              <w:t>B</w:t>
            </w:r>
            <w:r w:rsidRPr="00F7307C">
              <w:rPr>
                <w:szCs w:val="22"/>
                <w:lang w:eastAsia="zh-CN"/>
              </w:rPr>
              <w:t>.</w:t>
            </w:r>
          </w:p>
          <w:p w14:paraId="1587586B" w14:textId="77777777" w:rsidR="00850C68" w:rsidRPr="00F7307C" w:rsidRDefault="00850C68" w:rsidP="0004371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</w:rPr>
            </w:pPr>
            <w:r>
              <w:rPr>
                <w:szCs w:val="22"/>
                <w:lang w:eastAsia="zh-CN"/>
              </w:rPr>
              <w:t xml:space="preserve">Vložte konec odměrné stříkačky </w:t>
            </w:r>
            <w:r w:rsidRPr="00F7307C">
              <w:rPr>
                <w:b/>
                <w:bCs/>
                <w:szCs w:val="22"/>
                <w:highlight w:val="lightGray"/>
                <w:lang w:eastAsia="zh-CN"/>
              </w:rPr>
              <w:t>C</w:t>
            </w:r>
            <w:r w:rsidRPr="00F7307C">
              <w:rPr>
                <w:szCs w:val="22"/>
                <w:lang w:eastAsia="zh-CN"/>
              </w:rPr>
              <w:t xml:space="preserve"> </w:t>
            </w:r>
            <w:r>
              <w:rPr>
                <w:szCs w:val="22"/>
                <w:lang w:eastAsia="zh-CN"/>
              </w:rPr>
              <w:t>do tlamy vašeho psa a zatlačte na píst pro podání předepsané dávky.</w:t>
            </w:r>
          </w:p>
        </w:tc>
      </w:tr>
    </w:tbl>
    <w:p w14:paraId="0DACB1D6" w14:textId="77777777" w:rsidR="00850C68" w:rsidRDefault="00850C68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1D109D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09E" w14:textId="77777777" w:rsidR="00C114FF" w:rsidRPr="00B41D57" w:rsidRDefault="00821749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531D109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C3307D" w14:textId="2A7289BF" w:rsidR="00D84BBB" w:rsidRDefault="00D84BB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Předávkování může způsobit pozitivn</w:t>
      </w:r>
      <w:r w:rsidR="0028653B">
        <w:rPr>
          <w:szCs w:val="22"/>
        </w:rPr>
        <w:t>ě</w:t>
      </w:r>
      <w:r>
        <w:rPr>
          <w:szCs w:val="22"/>
        </w:rPr>
        <w:t xml:space="preserve"> </w:t>
      </w:r>
      <w:proofErr w:type="spellStart"/>
      <w:r w:rsidR="004E5D8B">
        <w:rPr>
          <w:szCs w:val="22"/>
        </w:rPr>
        <w:t>chronotropní</w:t>
      </w:r>
      <w:proofErr w:type="spellEnd"/>
      <w:r w:rsidR="004E5D8B">
        <w:rPr>
          <w:szCs w:val="22"/>
        </w:rPr>
        <w:t xml:space="preserve"> </w:t>
      </w:r>
      <w:r w:rsidR="0028653B">
        <w:rPr>
          <w:szCs w:val="22"/>
        </w:rPr>
        <w:t>účinek</w:t>
      </w:r>
      <w:r>
        <w:rPr>
          <w:szCs w:val="22"/>
        </w:rPr>
        <w:t>, zvracení, apatii, ataxii, srdeční šelest</w:t>
      </w:r>
      <w:r w:rsidR="00296764">
        <w:rPr>
          <w:szCs w:val="22"/>
        </w:rPr>
        <w:t>y</w:t>
      </w:r>
      <w:r w:rsidR="00953F63">
        <w:rPr>
          <w:szCs w:val="22"/>
        </w:rPr>
        <w:t xml:space="preserve"> nebo hypotenzi. </w:t>
      </w:r>
      <w:r w:rsidR="00080B9F">
        <w:rPr>
          <w:szCs w:val="22"/>
        </w:rPr>
        <w:t>V takovém případě</w:t>
      </w:r>
      <w:r w:rsidR="00511C72">
        <w:rPr>
          <w:szCs w:val="22"/>
        </w:rPr>
        <w:t xml:space="preserve"> je třeba snížit dávku, a zahájit</w:t>
      </w:r>
      <w:r w:rsidR="00B17EC9">
        <w:rPr>
          <w:szCs w:val="22"/>
        </w:rPr>
        <w:t xml:space="preserve"> </w:t>
      </w:r>
      <w:r w:rsidR="0028653B">
        <w:rPr>
          <w:szCs w:val="22"/>
        </w:rPr>
        <w:t xml:space="preserve">vhodnou </w:t>
      </w:r>
      <w:r w:rsidR="00B17EC9">
        <w:rPr>
          <w:szCs w:val="22"/>
        </w:rPr>
        <w:t>symptomatickou léčbu.</w:t>
      </w:r>
    </w:p>
    <w:p w14:paraId="0E6F9246" w14:textId="7D879E6F" w:rsidR="006D1919" w:rsidRPr="006D1919" w:rsidRDefault="00B61C99" w:rsidP="006D1919">
      <w:r w:rsidRPr="00A21D09">
        <w:t>Při prodloužené expozici (6 měsíců) zdravých bíglů dávce odpovídající 3 až 5násobku doporučené dávky byly u některých psů pozorovány ztluštění mitrální chlopně a hypertrofie levé komory. Jedná se o změny farmakodynamického původu.</w:t>
      </w:r>
    </w:p>
    <w:p w14:paraId="31B16AAA" w14:textId="77777777" w:rsidR="00D84BBB" w:rsidRPr="00B41D57" w:rsidRDefault="00D84B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0A0" w14:textId="77777777" w:rsidR="009A6509" w:rsidRPr="00B41D57" w:rsidRDefault="00821749" w:rsidP="00B13B6D">
      <w:pPr>
        <w:pStyle w:val="Style1"/>
      </w:pPr>
      <w:r w:rsidRPr="00B41D57">
        <w:lastRenderedPageBreak/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531D10A9" w14:textId="77777777" w:rsidR="009A6509" w:rsidRPr="00B41D57" w:rsidRDefault="009A6509" w:rsidP="009A6509">
      <w:pPr>
        <w:rPr>
          <w:szCs w:val="22"/>
        </w:rPr>
      </w:pPr>
    </w:p>
    <w:p w14:paraId="531D10AA" w14:textId="30C19345" w:rsidR="009A6509" w:rsidRPr="00B41D57" w:rsidRDefault="00821749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531D10AB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531D10AC" w14:textId="77777777" w:rsidR="00C114FF" w:rsidRPr="00B41D57" w:rsidRDefault="00821749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531D10AD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1D10AE" w14:textId="12BA53B4" w:rsidR="00C114FF" w:rsidRPr="00B41D57" w:rsidRDefault="0082174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531D10B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0B9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0BA" w14:textId="0D1EF869" w:rsidR="00C114FF" w:rsidRPr="00B41D57" w:rsidRDefault="00821749" w:rsidP="00D7067F">
      <w:pPr>
        <w:pStyle w:val="Style1"/>
        <w:keepNext/>
      </w:pPr>
      <w:r w:rsidRPr="00B41D57">
        <w:t>4.</w:t>
      </w:r>
      <w:r w:rsidRPr="00B41D57">
        <w:tab/>
        <w:t>FARMAKOLOGICKÉ INFORMACE</w:t>
      </w:r>
    </w:p>
    <w:p w14:paraId="531D10BB" w14:textId="77777777" w:rsidR="00C114FF" w:rsidRPr="00B41D57" w:rsidRDefault="00C114FF" w:rsidP="00D7067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576C363" w14:textId="39E943AF" w:rsidR="00924224" w:rsidRPr="006D1919" w:rsidRDefault="00821749" w:rsidP="00D7067F">
      <w:pPr>
        <w:pStyle w:val="Style1"/>
        <w:keepNext/>
      </w:pPr>
      <w:r w:rsidRPr="00B41D57">
        <w:t>4.1</w:t>
      </w:r>
      <w:r w:rsidRPr="00B41D57">
        <w:tab/>
        <w:t>ATCvet kód:</w:t>
      </w:r>
      <w:r w:rsidR="006D1919">
        <w:t xml:space="preserve"> </w:t>
      </w:r>
      <w:r w:rsidR="00924224" w:rsidRPr="00A744F3">
        <w:rPr>
          <w:b w:val="0"/>
          <w:bCs/>
        </w:rPr>
        <w:t>QC01CE90</w:t>
      </w:r>
    </w:p>
    <w:p w14:paraId="67B21259" w14:textId="77777777" w:rsidR="00924224" w:rsidRPr="00B41D57" w:rsidRDefault="00924224" w:rsidP="00D7067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31D10BF" w14:textId="431AECF8" w:rsidR="00C114FF" w:rsidRPr="00B41D57" w:rsidRDefault="00821749" w:rsidP="00D7067F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531D10C0" w14:textId="77777777" w:rsidR="00C114FF" w:rsidRDefault="00C114FF" w:rsidP="00D7067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8F50539" w14:textId="2747EBC7" w:rsidR="00165229" w:rsidRPr="00C26116" w:rsidRDefault="00165229" w:rsidP="00165229">
      <w:pPr>
        <w:spacing w:line="240" w:lineRule="auto"/>
      </w:pPr>
      <w:proofErr w:type="spellStart"/>
      <w:r w:rsidRPr="00C26116">
        <w:t>Pimobendan</w:t>
      </w:r>
      <w:proofErr w:type="spellEnd"/>
      <w:r w:rsidRPr="00C26116">
        <w:t xml:space="preserve">, derivát </w:t>
      </w:r>
      <w:proofErr w:type="spellStart"/>
      <w:r w:rsidRPr="00C26116">
        <w:t>benzimidazol-pyridazinonu</w:t>
      </w:r>
      <w:proofErr w:type="spellEnd"/>
      <w:r w:rsidRPr="00C26116">
        <w:t xml:space="preserve">, </w:t>
      </w:r>
      <w:r w:rsidR="004D75BF" w:rsidRPr="004D75BF">
        <w:t xml:space="preserve">má pozitivně </w:t>
      </w:r>
      <w:proofErr w:type="spellStart"/>
      <w:r w:rsidR="004D75BF" w:rsidRPr="004D75BF">
        <w:t>inotropní</w:t>
      </w:r>
      <w:proofErr w:type="spellEnd"/>
      <w:r w:rsidR="004D75BF" w:rsidRPr="004D75BF">
        <w:t xml:space="preserve"> účinek a má výrazné </w:t>
      </w:r>
      <w:proofErr w:type="spellStart"/>
      <w:r w:rsidR="004D75BF" w:rsidRPr="004D75BF">
        <w:t>vazodilatační</w:t>
      </w:r>
      <w:proofErr w:type="spellEnd"/>
      <w:r w:rsidR="004D75BF" w:rsidRPr="004D75BF">
        <w:t xml:space="preserve"> vlastnosti.</w:t>
      </w:r>
    </w:p>
    <w:p w14:paraId="00BA6110" w14:textId="77777777" w:rsidR="004375A0" w:rsidRDefault="004375A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01A467" w14:textId="59F83D04" w:rsidR="00A50119" w:rsidRDefault="00104D45" w:rsidP="00A9226B">
      <w:pPr>
        <w:tabs>
          <w:tab w:val="clear" w:pos="567"/>
        </w:tabs>
        <w:spacing w:line="240" w:lineRule="auto"/>
        <w:rPr>
          <w:szCs w:val="22"/>
        </w:rPr>
      </w:pPr>
      <w:r w:rsidRPr="00104D45">
        <w:rPr>
          <w:szCs w:val="22"/>
        </w:rPr>
        <w:t>Pozitivn</w:t>
      </w:r>
      <w:r w:rsidR="004A457E">
        <w:rPr>
          <w:szCs w:val="22"/>
        </w:rPr>
        <w:t>ě</w:t>
      </w:r>
      <w:r w:rsidRPr="00104D45">
        <w:rPr>
          <w:szCs w:val="22"/>
        </w:rPr>
        <w:t xml:space="preserve"> </w:t>
      </w:r>
      <w:proofErr w:type="spellStart"/>
      <w:r w:rsidRPr="00104D45">
        <w:rPr>
          <w:szCs w:val="22"/>
        </w:rPr>
        <w:t>inotropní</w:t>
      </w:r>
      <w:proofErr w:type="spellEnd"/>
      <w:r w:rsidRPr="00104D45">
        <w:rPr>
          <w:szCs w:val="22"/>
        </w:rPr>
        <w:t xml:space="preserve"> účinek </w:t>
      </w:r>
      <w:proofErr w:type="spellStart"/>
      <w:r w:rsidRPr="00104D45">
        <w:rPr>
          <w:szCs w:val="22"/>
        </w:rPr>
        <w:t>pimobendanu</w:t>
      </w:r>
      <w:proofErr w:type="spellEnd"/>
      <w:r w:rsidRPr="00104D45">
        <w:rPr>
          <w:szCs w:val="22"/>
        </w:rPr>
        <w:t xml:space="preserve"> je zprostředkován dvěma mechanismy</w:t>
      </w:r>
      <w:r w:rsidR="00F16BC4">
        <w:rPr>
          <w:szCs w:val="22"/>
        </w:rPr>
        <w:t xml:space="preserve"> působení</w:t>
      </w:r>
      <w:r w:rsidRPr="00104D45">
        <w:rPr>
          <w:szCs w:val="22"/>
        </w:rPr>
        <w:t xml:space="preserve">: zvýšením citlivosti </w:t>
      </w:r>
      <w:r w:rsidR="00681B67">
        <w:rPr>
          <w:szCs w:val="22"/>
        </w:rPr>
        <w:t>vláken srdeční svaloviny</w:t>
      </w:r>
      <w:r w:rsidRPr="00104D45">
        <w:rPr>
          <w:szCs w:val="22"/>
        </w:rPr>
        <w:t xml:space="preserve"> na vápník a inhibicí </w:t>
      </w:r>
      <w:proofErr w:type="spellStart"/>
      <w:r w:rsidRPr="00104D45">
        <w:rPr>
          <w:szCs w:val="22"/>
        </w:rPr>
        <w:t>fosfodiesterázy</w:t>
      </w:r>
      <w:proofErr w:type="spellEnd"/>
      <w:r w:rsidRPr="00104D45">
        <w:rPr>
          <w:szCs w:val="22"/>
        </w:rPr>
        <w:t xml:space="preserve"> III. Pozitivní </w:t>
      </w:r>
      <w:proofErr w:type="spellStart"/>
      <w:r w:rsidRPr="00104D45">
        <w:rPr>
          <w:szCs w:val="22"/>
        </w:rPr>
        <w:t>inotropizm</w:t>
      </w:r>
      <w:r w:rsidR="004A6FAB">
        <w:rPr>
          <w:szCs w:val="22"/>
        </w:rPr>
        <w:t>us</w:t>
      </w:r>
      <w:proofErr w:type="spellEnd"/>
      <w:r w:rsidRPr="00104D45">
        <w:rPr>
          <w:szCs w:val="22"/>
        </w:rPr>
        <w:t xml:space="preserve"> tedy není vyvolán ani působením </w:t>
      </w:r>
      <w:r w:rsidR="001D073B" w:rsidRPr="00104D45">
        <w:rPr>
          <w:szCs w:val="22"/>
        </w:rPr>
        <w:t>podobný</w:t>
      </w:r>
      <w:r w:rsidR="001D073B">
        <w:rPr>
          <w:szCs w:val="22"/>
        </w:rPr>
        <w:t>m</w:t>
      </w:r>
      <w:r w:rsidR="001D073B" w:rsidRPr="00104D45">
        <w:rPr>
          <w:szCs w:val="22"/>
        </w:rPr>
        <w:t xml:space="preserve"> </w:t>
      </w:r>
      <w:r w:rsidRPr="00104D45">
        <w:rPr>
          <w:szCs w:val="22"/>
        </w:rPr>
        <w:t>srdečním glykosidům, ani sympatomimeticky</w:t>
      </w:r>
      <w:r w:rsidR="00975714">
        <w:rPr>
          <w:szCs w:val="22"/>
        </w:rPr>
        <w:t>.</w:t>
      </w:r>
    </w:p>
    <w:p w14:paraId="36CA573D" w14:textId="0C22DD8B" w:rsidR="004375A0" w:rsidRDefault="00A50119" w:rsidP="00A9226B">
      <w:pPr>
        <w:tabs>
          <w:tab w:val="clear" w:pos="567"/>
        </w:tabs>
        <w:spacing w:line="240" w:lineRule="auto"/>
      </w:pPr>
      <w:proofErr w:type="spellStart"/>
      <w:r>
        <w:t>V</w:t>
      </w:r>
      <w:r w:rsidR="008B2560" w:rsidRPr="00C26116">
        <w:t>azodilatační</w:t>
      </w:r>
      <w:proofErr w:type="spellEnd"/>
      <w:r w:rsidR="008B2560" w:rsidRPr="00C26116">
        <w:t xml:space="preserve"> účinek </w:t>
      </w:r>
      <w:r>
        <w:t xml:space="preserve">vzniká </w:t>
      </w:r>
      <w:r w:rsidR="008B2560" w:rsidRPr="00C26116">
        <w:t xml:space="preserve">v důsledku inhibice </w:t>
      </w:r>
      <w:proofErr w:type="spellStart"/>
      <w:r w:rsidR="008B2560" w:rsidRPr="00C26116">
        <w:t>fosfodiesterázy</w:t>
      </w:r>
      <w:proofErr w:type="spellEnd"/>
      <w:r w:rsidR="008B2560" w:rsidRPr="00C26116">
        <w:t xml:space="preserve"> typu III.</w:t>
      </w:r>
    </w:p>
    <w:p w14:paraId="1F8D1B63" w14:textId="77777777" w:rsidR="00C21DAC" w:rsidRDefault="00C21DA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2CF48B" w14:textId="776CAF47" w:rsidR="00701D7A" w:rsidRDefault="00701D7A" w:rsidP="00A9226B">
      <w:pPr>
        <w:tabs>
          <w:tab w:val="clear" w:pos="567"/>
        </w:tabs>
        <w:spacing w:line="240" w:lineRule="auto"/>
        <w:rPr>
          <w:szCs w:val="22"/>
        </w:rPr>
      </w:pPr>
      <w:r w:rsidRPr="00701D7A">
        <w:rPr>
          <w:szCs w:val="22"/>
        </w:rPr>
        <w:t xml:space="preserve">Při použití v případech symptomatické nedostatečnosti </w:t>
      </w:r>
      <w:r w:rsidR="006C5544">
        <w:rPr>
          <w:szCs w:val="22"/>
        </w:rPr>
        <w:t xml:space="preserve">chlopní </w:t>
      </w:r>
      <w:r w:rsidRPr="00701D7A">
        <w:rPr>
          <w:szCs w:val="22"/>
        </w:rPr>
        <w:t xml:space="preserve">ve spojení s </w:t>
      </w:r>
      <w:proofErr w:type="spellStart"/>
      <w:r w:rsidRPr="00701D7A">
        <w:rPr>
          <w:szCs w:val="22"/>
        </w:rPr>
        <w:t>furosemidem</w:t>
      </w:r>
      <w:proofErr w:type="spellEnd"/>
      <w:r w:rsidRPr="00701D7A">
        <w:rPr>
          <w:szCs w:val="22"/>
        </w:rPr>
        <w:t xml:space="preserve"> bylo prokázáno, že přípravek zlepšuje kvalitu života a prodlužuje </w:t>
      </w:r>
      <w:r w:rsidR="0086079E">
        <w:rPr>
          <w:szCs w:val="22"/>
        </w:rPr>
        <w:t>očekávanou</w:t>
      </w:r>
      <w:r w:rsidR="006E3431">
        <w:rPr>
          <w:szCs w:val="22"/>
        </w:rPr>
        <w:t xml:space="preserve"> </w:t>
      </w:r>
      <w:r w:rsidRPr="00701D7A">
        <w:rPr>
          <w:szCs w:val="22"/>
        </w:rPr>
        <w:t>délku života léčených psů.</w:t>
      </w:r>
    </w:p>
    <w:p w14:paraId="1021A2C9" w14:textId="77777777" w:rsidR="00701D7A" w:rsidRDefault="00701D7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C24B77" w14:textId="6D0A20CB" w:rsidR="00701D7A" w:rsidRDefault="008015CE" w:rsidP="00A9226B">
      <w:pPr>
        <w:tabs>
          <w:tab w:val="clear" w:pos="567"/>
        </w:tabs>
        <w:spacing w:line="240" w:lineRule="auto"/>
        <w:rPr>
          <w:szCs w:val="22"/>
        </w:rPr>
      </w:pPr>
      <w:r w:rsidRPr="008015CE">
        <w:rPr>
          <w:szCs w:val="22"/>
        </w:rPr>
        <w:t xml:space="preserve">Při použití u omezeného počtu případů symptomatické dilatační kardiomyopatie ve spojení s </w:t>
      </w:r>
      <w:proofErr w:type="spellStart"/>
      <w:r w:rsidRPr="008015CE">
        <w:rPr>
          <w:szCs w:val="22"/>
        </w:rPr>
        <w:t>furosemidem</w:t>
      </w:r>
      <w:proofErr w:type="spellEnd"/>
      <w:r w:rsidRPr="008015CE">
        <w:rPr>
          <w:szCs w:val="22"/>
        </w:rPr>
        <w:t xml:space="preserve">, </w:t>
      </w:r>
      <w:proofErr w:type="spellStart"/>
      <w:r w:rsidRPr="008015CE">
        <w:rPr>
          <w:szCs w:val="22"/>
        </w:rPr>
        <w:t>enalaprilem</w:t>
      </w:r>
      <w:proofErr w:type="spellEnd"/>
      <w:r w:rsidRPr="008015CE">
        <w:rPr>
          <w:szCs w:val="22"/>
        </w:rPr>
        <w:t xml:space="preserve"> a digoxinem bylo prokázáno, že přípravek zlepšuje kvalitu života a prodlužuje </w:t>
      </w:r>
      <w:r w:rsidR="00827A5A">
        <w:rPr>
          <w:szCs w:val="22"/>
        </w:rPr>
        <w:t xml:space="preserve">očekávanou </w:t>
      </w:r>
      <w:r w:rsidRPr="008015CE">
        <w:rPr>
          <w:szCs w:val="22"/>
        </w:rPr>
        <w:t>délku života u léčených psů.</w:t>
      </w:r>
    </w:p>
    <w:p w14:paraId="40A5A20B" w14:textId="77777777" w:rsidR="00701D7A" w:rsidRDefault="00701D7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106B32" w14:textId="6C348CCF" w:rsidR="00C055A4" w:rsidRPr="00A21D09" w:rsidRDefault="00C055A4" w:rsidP="00C055A4">
      <w:pPr>
        <w:rPr>
          <w:szCs w:val="22"/>
        </w:rPr>
      </w:pPr>
      <w:r w:rsidRPr="00A21D09">
        <w:rPr>
          <w:szCs w:val="22"/>
        </w:rPr>
        <w:t>V</w:t>
      </w:r>
      <w:r>
        <w:rPr>
          <w:szCs w:val="22"/>
        </w:rPr>
        <w:t> </w:t>
      </w:r>
      <w:r w:rsidRPr="00A21D09">
        <w:rPr>
          <w:szCs w:val="22"/>
        </w:rPr>
        <w:t>randomizované</w:t>
      </w:r>
      <w:r>
        <w:rPr>
          <w:szCs w:val="22"/>
        </w:rPr>
        <w:t xml:space="preserve"> a</w:t>
      </w:r>
      <w:r w:rsidRPr="00A21D09">
        <w:rPr>
          <w:szCs w:val="22"/>
        </w:rPr>
        <w:t xml:space="preserve"> placebem kontrolované studii s dobrmany s dilatační kardiomyopatií v preklinickém stádiu (</w:t>
      </w:r>
      <w:r w:rsidRPr="00A21D09">
        <w:rPr>
          <w:rFonts w:cs="Arial"/>
          <w:lang w:eastAsia="en-GB"/>
        </w:rPr>
        <w:t xml:space="preserve">asymptomatická, s nárůstem konečného systolického a konečného diastolického rozměru levé komory po echokardiografické diagnóze) </w:t>
      </w:r>
      <w:r w:rsidRPr="00A21D09">
        <w:rPr>
          <w:szCs w:val="22"/>
        </w:rPr>
        <w:t xml:space="preserve">bylo u psů, kterým byl podán </w:t>
      </w:r>
      <w:proofErr w:type="spellStart"/>
      <w:r w:rsidRPr="00A21D09">
        <w:rPr>
          <w:szCs w:val="22"/>
        </w:rPr>
        <w:t>pimobendan</w:t>
      </w:r>
      <w:proofErr w:type="spellEnd"/>
      <w:r w:rsidRPr="00A21D09">
        <w:rPr>
          <w:szCs w:val="22"/>
        </w:rPr>
        <w:t xml:space="preserve">, dosaženo prodloužení časového intervalu před nástupem kongestivního srdečního selhání nebo náhlé srdeční </w:t>
      </w:r>
      <w:r w:rsidR="00C03164">
        <w:rPr>
          <w:szCs w:val="22"/>
        </w:rPr>
        <w:t xml:space="preserve">smrti </w:t>
      </w:r>
      <w:r w:rsidRPr="00A21D09">
        <w:rPr>
          <w:szCs w:val="22"/>
        </w:rPr>
        <w:t>a také vyššího věku dožití.</w:t>
      </w:r>
    </w:p>
    <w:p w14:paraId="0EED20AE" w14:textId="77777777" w:rsidR="00C055A4" w:rsidRPr="00A21D09" w:rsidRDefault="00C055A4" w:rsidP="00C055A4">
      <w:pPr>
        <w:rPr>
          <w:szCs w:val="22"/>
          <w:lang w:bidi="cs-CZ"/>
        </w:rPr>
      </w:pPr>
      <w:r w:rsidRPr="00A21D09">
        <w:rPr>
          <w:szCs w:val="22"/>
          <w:lang w:bidi="cs-CZ"/>
        </w:rPr>
        <w:t xml:space="preserve">Dále došlo u psů s dilatační kardiomyopatií v preklinickém stádiu léčených </w:t>
      </w:r>
      <w:proofErr w:type="spellStart"/>
      <w:r w:rsidRPr="00A21D09">
        <w:rPr>
          <w:szCs w:val="22"/>
          <w:lang w:bidi="cs-CZ"/>
        </w:rPr>
        <w:t>pimobendanem</w:t>
      </w:r>
      <w:proofErr w:type="spellEnd"/>
      <w:r w:rsidRPr="00A21D09">
        <w:rPr>
          <w:szCs w:val="22"/>
          <w:lang w:bidi="cs-CZ"/>
        </w:rPr>
        <w:t xml:space="preserve"> ke zmenšení velikosti srdce. Vyhodnocení účinnosti je založeno na údajích od 19 (z 39) psů, kteří dosáhli primárního cílového ukazatele účinnosti ve skupině s </w:t>
      </w:r>
      <w:proofErr w:type="spellStart"/>
      <w:r w:rsidRPr="00A21D09">
        <w:rPr>
          <w:szCs w:val="22"/>
          <w:lang w:bidi="cs-CZ"/>
        </w:rPr>
        <w:t>pimobendanem</w:t>
      </w:r>
      <w:proofErr w:type="spellEnd"/>
      <w:r w:rsidRPr="00A21D09">
        <w:rPr>
          <w:szCs w:val="22"/>
          <w:lang w:bidi="cs-CZ"/>
        </w:rPr>
        <w:t xml:space="preserve"> a od 25 (z 37) psů, kteří dosáhli primárního cílového ukazatele účinnosti ve skupině s placebem.</w:t>
      </w:r>
    </w:p>
    <w:p w14:paraId="214B06E6" w14:textId="77777777" w:rsidR="00FE73F9" w:rsidRPr="00B41D57" w:rsidRDefault="00FE73F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0C4" w14:textId="50E259C8" w:rsidR="00C114FF" w:rsidRPr="00B41D57" w:rsidRDefault="00821749" w:rsidP="00924224">
      <w:pPr>
        <w:pStyle w:val="Style1"/>
      </w:pPr>
      <w:r w:rsidRPr="00B41D57">
        <w:t>4.3</w:t>
      </w:r>
      <w:r w:rsidRPr="00B41D57">
        <w:tab/>
        <w:t>Farmakokinetika</w:t>
      </w:r>
    </w:p>
    <w:p w14:paraId="531D10C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892BF8" w14:textId="02364FF2" w:rsidR="000F44EB" w:rsidRPr="00EC4303" w:rsidRDefault="000F44EB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EC4303">
        <w:rPr>
          <w:szCs w:val="22"/>
          <w:u w:val="single"/>
        </w:rPr>
        <w:t>Absorpce</w:t>
      </w:r>
      <w:r w:rsidR="00EC4303" w:rsidRPr="00EC4303">
        <w:rPr>
          <w:szCs w:val="22"/>
          <w:u w:val="single"/>
        </w:rPr>
        <w:t>:</w:t>
      </w:r>
    </w:p>
    <w:p w14:paraId="3F71ED88" w14:textId="44D65D00" w:rsidR="000F44EB" w:rsidRDefault="00EC430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Po perorálním podání veterinárního léčivého přípravku </w:t>
      </w:r>
      <w:r w:rsidR="000C36CE">
        <w:rPr>
          <w:szCs w:val="22"/>
        </w:rPr>
        <w:t>je absolutní bio</w:t>
      </w:r>
      <w:r w:rsidR="00E87B6A">
        <w:rPr>
          <w:szCs w:val="22"/>
        </w:rPr>
        <w:t xml:space="preserve">logická </w:t>
      </w:r>
      <w:r w:rsidR="000C36CE">
        <w:rPr>
          <w:szCs w:val="22"/>
        </w:rPr>
        <w:t>dostupnost</w:t>
      </w:r>
      <w:r w:rsidR="006866BA">
        <w:rPr>
          <w:szCs w:val="22"/>
        </w:rPr>
        <w:t xml:space="preserve"> </w:t>
      </w:r>
      <w:r w:rsidR="00CF697E">
        <w:rPr>
          <w:szCs w:val="22"/>
        </w:rPr>
        <w:t xml:space="preserve">léčivé látky </w:t>
      </w:r>
      <w:r w:rsidR="007C0790">
        <w:rPr>
          <w:szCs w:val="22"/>
        </w:rPr>
        <w:t>60 až 63</w:t>
      </w:r>
      <w:r w:rsidR="006D1919">
        <w:rPr>
          <w:szCs w:val="22"/>
        </w:rPr>
        <w:t xml:space="preserve"> </w:t>
      </w:r>
      <w:r w:rsidR="007C0790">
        <w:rPr>
          <w:szCs w:val="22"/>
        </w:rPr>
        <w:t xml:space="preserve">%. </w:t>
      </w:r>
      <w:r w:rsidR="0009747A">
        <w:rPr>
          <w:szCs w:val="22"/>
        </w:rPr>
        <w:t xml:space="preserve">Vzhledem k tomu, že </w:t>
      </w:r>
      <w:r w:rsidR="00AE71BF">
        <w:rPr>
          <w:szCs w:val="22"/>
        </w:rPr>
        <w:t xml:space="preserve">souběžný </w:t>
      </w:r>
      <w:r w:rsidR="00AF19F6">
        <w:rPr>
          <w:szCs w:val="22"/>
        </w:rPr>
        <w:t>nebo pře</w:t>
      </w:r>
      <w:r w:rsidR="008D6C0A">
        <w:rPr>
          <w:szCs w:val="22"/>
        </w:rPr>
        <w:t>dchoz</w:t>
      </w:r>
      <w:r w:rsidR="00AF19F6">
        <w:rPr>
          <w:szCs w:val="22"/>
        </w:rPr>
        <w:t xml:space="preserve">í příjem </w:t>
      </w:r>
      <w:r w:rsidR="007841F0">
        <w:rPr>
          <w:szCs w:val="22"/>
        </w:rPr>
        <w:t>potravy</w:t>
      </w:r>
      <w:r w:rsidR="00AF19F6">
        <w:rPr>
          <w:szCs w:val="22"/>
        </w:rPr>
        <w:t xml:space="preserve"> snižuje bio</w:t>
      </w:r>
      <w:r w:rsidR="00AE71BF">
        <w:rPr>
          <w:szCs w:val="22"/>
        </w:rPr>
        <w:t xml:space="preserve">logickou </w:t>
      </w:r>
      <w:r w:rsidR="00AF19F6">
        <w:rPr>
          <w:szCs w:val="22"/>
        </w:rPr>
        <w:t>dostupnost</w:t>
      </w:r>
      <w:r w:rsidR="007841F0">
        <w:rPr>
          <w:szCs w:val="22"/>
        </w:rPr>
        <w:t xml:space="preserve">, měl by být </w:t>
      </w:r>
      <w:proofErr w:type="spellStart"/>
      <w:r w:rsidR="007841F0">
        <w:rPr>
          <w:szCs w:val="22"/>
        </w:rPr>
        <w:t>pimobendan</w:t>
      </w:r>
      <w:proofErr w:type="spellEnd"/>
      <w:r w:rsidR="007841F0">
        <w:rPr>
          <w:szCs w:val="22"/>
        </w:rPr>
        <w:t xml:space="preserve"> podán </w:t>
      </w:r>
      <w:r w:rsidR="00D13885">
        <w:rPr>
          <w:szCs w:val="22"/>
        </w:rPr>
        <w:t>přibližně</w:t>
      </w:r>
      <w:r w:rsidR="00270063">
        <w:rPr>
          <w:szCs w:val="22"/>
        </w:rPr>
        <w:t xml:space="preserve"> 1 hodinu před krmením</w:t>
      </w:r>
      <w:r w:rsidR="00AE71BF">
        <w:rPr>
          <w:szCs w:val="22"/>
        </w:rPr>
        <w:t>.</w:t>
      </w:r>
    </w:p>
    <w:p w14:paraId="087D9960" w14:textId="77777777" w:rsidR="00EC4303" w:rsidRDefault="00EC430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236E83" w14:textId="77777777" w:rsidR="000D4815" w:rsidRDefault="004A5E54" w:rsidP="000D481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4A5E54">
        <w:rPr>
          <w:szCs w:val="22"/>
          <w:u w:val="single"/>
        </w:rPr>
        <w:t>Distribuce:</w:t>
      </w:r>
    </w:p>
    <w:p w14:paraId="5AC28F9D" w14:textId="0228B08B" w:rsidR="000D4815" w:rsidRDefault="000D4815" w:rsidP="000D4815">
      <w:pPr>
        <w:tabs>
          <w:tab w:val="clear" w:pos="567"/>
        </w:tabs>
        <w:spacing w:line="240" w:lineRule="auto"/>
      </w:pPr>
      <w:r w:rsidRPr="00AE71BF">
        <w:rPr>
          <w:szCs w:val="22"/>
        </w:rPr>
        <w:t>D</w:t>
      </w:r>
      <w:r w:rsidRPr="00AE71BF">
        <w:t>i</w:t>
      </w:r>
      <w:r w:rsidRPr="00C26116">
        <w:t xml:space="preserve">stribuční objem </w:t>
      </w:r>
      <w:r>
        <w:t xml:space="preserve">je </w:t>
      </w:r>
      <w:r w:rsidRPr="00C26116">
        <w:t xml:space="preserve">2,6 l/kg, což ukazuje, že je </w:t>
      </w:r>
      <w:proofErr w:type="spellStart"/>
      <w:r w:rsidRPr="00C26116">
        <w:t>pimobendan</w:t>
      </w:r>
      <w:proofErr w:type="spellEnd"/>
      <w:r w:rsidRPr="00C26116">
        <w:t xml:space="preserve"> rychle distribuován do tkání. Na bílkoviny plazmy se váže průměrně v 93 %.</w:t>
      </w:r>
    </w:p>
    <w:p w14:paraId="711410A6" w14:textId="77777777" w:rsidR="00EF3836" w:rsidRDefault="00EF3836" w:rsidP="000D4815">
      <w:pPr>
        <w:tabs>
          <w:tab w:val="clear" w:pos="567"/>
        </w:tabs>
        <w:spacing w:line="240" w:lineRule="auto"/>
      </w:pPr>
    </w:p>
    <w:p w14:paraId="1D7456D7" w14:textId="6EFD2CD0" w:rsidR="00EF3836" w:rsidRPr="00EF3836" w:rsidRDefault="00EF3836" w:rsidP="000D481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EF3836">
        <w:rPr>
          <w:u w:val="single"/>
        </w:rPr>
        <w:t>Metabolismus:</w:t>
      </w:r>
    </w:p>
    <w:p w14:paraId="37707550" w14:textId="2FE5C510" w:rsidR="00B80758" w:rsidRPr="00C26116" w:rsidRDefault="00B80758" w:rsidP="00B80758">
      <w:pPr>
        <w:spacing w:line="240" w:lineRule="atLeast"/>
      </w:pPr>
      <w:r w:rsidRPr="00C26116">
        <w:lastRenderedPageBreak/>
        <w:t xml:space="preserve">Sloučenina je oxidačně </w:t>
      </w:r>
      <w:proofErr w:type="spellStart"/>
      <w:r w:rsidRPr="00C26116">
        <w:t>demetylován</w:t>
      </w:r>
      <w:r w:rsidR="006C245D">
        <w:t>a</w:t>
      </w:r>
      <w:proofErr w:type="spellEnd"/>
      <w:r w:rsidRPr="00C26116">
        <w:t xml:space="preserve"> na hlavní aktivní metabolit (UD-CG 212). Další metabolické cesty vedou ve fázi II k tvorbě konjugátů UD-CG 212, jako </w:t>
      </w:r>
      <w:proofErr w:type="spellStart"/>
      <w:r w:rsidRPr="00C26116">
        <w:t>glukuronidy</w:t>
      </w:r>
      <w:proofErr w:type="spellEnd"/>
      <w:r w:rsidRPr="00C26116">
        <w:t xml:space="preserve"> a sulfáty. </w:t>
      </w:r>
    </w:p>
    <w:p w14:paraId="3A85A624" w14:textId="77777777" w:rsidR="004A5E54" w:rsidRDefault="004A5E54" w:rsidP="00A9226B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4983A6C2" w14:textId="0DF5DAAF" w:rsidR="00E66A12" w:rsidRPr="005C0293" w:rsidRDefault="00185964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Elimin</w:t>
      </w:r>
      <w:r w:rsidR="005C0293" w:rsidRPr="005C0293">
        <w:rPr>
          <w:szCs w:val="22"/>
          <w:u w:val="single"/>
        </w:rPr>
        <w:t>ace:</w:t>
      </w:r>
    </w:p>
    <w:p w14:paraId="14D901A7" w14:textId="24600982" w:rsidR="00C94138" w:rsidRPr="00C26116" w:rsidRDefault="00592FA5" w:rsidP="00C94138">
      <w:pPr>
        <w:spacing w:line="240" w:lineRule="auto"/>
      </w:pPr>
      <w:r>
        <w:t>P</w:t>
      </w:r>
      <w:r w:rsidR="00C94138" w:rsidRPr="00C26116">
        <w:t xml:space="preserve">lazmatický eliminační </w:t>
      </w:r>
      <w:r w:rsidR="0030133F">
        <w:t xml:space="preserve">biologický </w:t>
      </w:r>
      <w:r w:rsidR="00C94138" w:rsidRPr="00C26116">
        <w:t xml:space="preserve">poločas </w:t>
      </w:r>
      <w:proofErr w:type="spellStart"/>
      <w:r w:rsidR="00C94138" w:rsidRPr="00C26116">
        <w:t>pimobendanu</w:t>
      </w:r>
      <w:proofErr w:type="spellEnd"/>
      <w:r w:rsidR="00C94138" w:rsidRPr="00C26116">
        <w:t xml:space="preserve"> 0,</w:t>
      </w:r>
      <w:r w:rsidR="00CF76C5">
        <w:t>8</w:t>
      </w:r>
      <w:r w:rsidR="00C94138" w:rsidRPr="00C26116">
        <w:t> ± 0,</w:t>
      </w:r>
      <w:r w:rsidR="00CF76C5">
        <w:t>4</w:t>
      </w:r>
      <w:r w:rsidR="00C94138" w:rsidRPr="00C26116">
        <w:t xml:space="preserve"> hodiny, což </w:t>
      </w:r>
      <w:r w:rsidR="008D0355" w:rsidRPr="00A21D09">
        <w:rPr>
          <w:szCs w:val="22"/>
        </w:rPr>
        <w:t xml:space="preserve">odpovídá vysoké </w:t>
      </w:r>
      <w:proofErr w:type="spellStart"/>
      <w:r w:rsidR="008D0355" w:rsidRPr="00A21D09">
        <w:rPr>
          <w:szCs w:val="22"/>
        </w:rPr>
        <w:t>clearance</w:t>
      </w:r>
      <w:proofErr w:type="spellEnd"/>
      <w:r w:rsidR="008D0355" w:rsidRPr="00C26116" w:rsidDel="008D0355">
        <w:t xml:space="preserve"> </w:t>
      </w:r>
      <w:r w:rsidR="00C94138" w:rsidRPr="00C26116">
        <w:t>90 </w:t>
      </w:r>
      <w:r w:rsidR="00C94138" w:rsidRPr="00C26116">
        <w:rPr>
          <w:u w:val="single"/>
        </w:rPr>
        <w:t>+</w:t>
      </w:r>
      <w:r w:rsidR="00C94138" w:rsidRPr="00C26116">
        <w:t xml:space="preserve"> 19 ml/min/kg a s krátkou průměrnou dobou rezidence </w:t>
      </w:r>
      <w:r w:rsidR="0095518A">
        <w:t xml:space="preserve">1,6 </w:t>
      </w:r>
      <w:r w:rsidR="0095518A" w:rsidRPr="00BF3E75">
        <w:rPr>
          <w:u w:val="single"/>
        </w:rPr>
        <w:t>+</w:t>
      </w:r>
      <w:r w:rsidR="0095518A">
        <w:t xml:space="preserve"> 0,6</w:t>
      </w:r>
      <w:r w:rsidR="00C94138" w:rsidRPr="00C26116">
        <w:t> hodin.</w:t>
      </w:r>
    </w:p>
    <w:p w14:paraId="642112B9" w14:textId="6E3B42BE" w:rsidR="00C94138" w:rsidRPr="00C26116" w:rsidRDefault="008461A4" w:rsidP="00C94138">
      <w:pPr>
        <w:rPr>
          <w:b/>
        </w:rPr>
      </w:pPr>
      <w:r w:rsidRPr="00A21D09">
        <w:rPr>
          <w:szCs w:val="22"/>
        </w:rPr>
        <w:t xml:space="preserve">Nejvýznamnější aktivní metabolit je vylučován s plazmatickým </w:t>
      </w:r>
      <w:r w:rsidR="00D76DDE">
        <w:rPr>
          <w:szCs w:val="22"/>
        </w:rPr>
        <w:t xml:space="preserve">biologickým </w:t>
      </w:r>
      <w:r w:rsidRPr="00A21D09">
        <w:rPr>
          <w:szCs w:val="22"/>
        </w:rPr>
        <w:t>eliminačním poločasem</w:t>
      </w:r>
      <w:r w:rsidR="00C94138" w:rsidRPr="00C26116">
        <w:t xml:space="preserve"> </w:t>
      </w:r>
      <w:r w:rsidR="004375A0">
        <w:t>1</w:t>
      </w:r>
      <w:r w:rsidR="00C94138" w:rsidRPr="00C26116">
        <w:t>,</w:t>
      </w:r>
      <w:r w:rsidR="004375A0">
        <w:t>8</w:t>
      </w:r>
      <w:r w:rsidR="00C94138" w:rsidRPr="00C26116">
        <w:t> ± 0,</w:t>
      </w:r>
      <w:r w:rsidR="004375A0">
        <w:t>6</w:t>
      </w:r>
      <w:r w:rsidR="00C94138" w:rsidRPr="00C26116">
        <w:t xml:space="preserve"> hodiny. Téměř celá dávka je vylučována výkaly.</w:t>
      </w:r>
    </w:p>
    <w:p w14:paraId="66A28C93" w14:textId="77777777" w:rsidR="00EF3836" w:rsidRDefault="00EF383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124C9F" w14:textId="77777777" w:rsidR="004A5E54" w:rsidRPr="00B41D57" w:rsidRDefault="004A5E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0C6" w14:textId="77777777" w:rsidR="00C114FF" w:rsidRPr="00B41D57" w:rsidRDefault="00821749" w:rsidP="00D7067F">
      <w:pPr>
        <w:pStyle w:val="Style1"/>
        <w:keepNext/>
      </w:pPr>
      <w:r w:rsidRPr="00B41D57">
        <w:t>5.</w:t>
      </w:r>
      <w:r w:rsidRPr="00B41D57">
        <w:tab/>
        <w:t>FARMACEUTICKÉ ÚDAJE</w:t>
      </w:r>
    </w:p>
    <w:p w14:paraId="531D10C7" w14:textId="77777777" w:rsidR="00C114FF" w:rsidRPr="00B41D57" w:rsidRDefault="00C114FF" w:rsidP="00D7067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31D10C8" w14:textId="77777777" w:rsidR="00C114FF" w:rsidRPr="00B41D57" w:rsidRDefault="00821749" w:rsidP="00D7067F">
      <w:pPr>
        <w:pStyle w:val="Style1"/>
        <w:keepNext/>
      </w:pPr>
      <w:r w:rsidRPr="00B41D57">
        <w:t>5.1</w:t>
      </w:r>
      <w:r w:rsidRPr="00B41D57">
        <w:tab/>
        <w:t>Hlavní inkompatibility</w:t>
      </w:r>
    </w:p>
    <w:p w14:paraId="531D10CD" w14:textId="77777777" w:rsidR="00C114FF" w:rsidRPr="00B41D57" w:rsidRDefault="00C114FF" w:rsidP="00D7067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CB8D4CC" w14:textId="47A67193" w:rsidR="00345E13" w:rsidRPr="00B41D57" w:rsidRDefault="00345E13" w:rsidP="00345E13">
      <w:pPr>
        <w:tabs>
          <w:tab w:val="clear" w:pos="567"/>
        </w:tabs>
        <w:spacing w:line="240" w:lineRule="auto"/>
        <w:rPr>
          <w:szCs w:val="22"/>
        </w:rPr>
      </w:pPr>
      <w:r w:rsidRPr="00B41D57">
        <w:t>Studie kompatibility nejsou k dispozici, a proto tento veterinární léčivý přípravek nesmí být mísen s žádnými dalšími veterinárními léčivými přípravky.</w:t>
      </w:r>
    </w:p>
    <w:p w14:paraId="531D10C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0D0" w14:textId="77777777" w:rsidR="00C114FF" w:rsidRPr="00B41D57" w:rsidRDefault="00821749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531D10D1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1D10D2" w14:textId="41DD3CB0" w:rsidR="00C114FF" w:rsidRPr="00B41D57" w:rsidRDefault="0082174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646F62">
        <w:t xml:space="preserve"> 2 roky.</w:t>
      </w:r>
    </w:p>
    <w:p w14:paraId="531D10D3" w14:textId="3121848A" w:rsidR="00C114FF" w:rsidRPr="00B41D57" w:rsidRDefault="0082174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B97CBC">
        <w:t xml:space="preserve"> 8 týdnů</w:t>
      </w:r>
      <w:r w:rsidR="0058067A">
        <w:t>.</w:t>
      </w:r>
    </w:p>
    <w:p w14:paraId="531D10D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0D9" w14:textId="77777777" w:rsidR="00C114FF" w:rsidRPr="00B41D57" w:rsidRDefault="00821749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531D10D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1D10F5" w14:textId="2CD9BF28" w:rsidR="00C114FF" w:rsidRDefault="00821749" w:rsidP="0077338D">
      <w:pPr>
        <w:pStyle w:val="Style5"/>
      </w:pPr>
      <w:r w:rsidRPr="00B41D57">
        <w:t>Uchovávejte při teplotě do</w:t>
      </w:r>
      <w:r w:rsidR="00AF45ED" w:rsidRPr="00B41D57">
        <w:t xml:space="preserve"> </w:t>
      </w:r>
      <w:r w:rsidRPr="00B41D57">
        <w:t>30 °</w:t>
      </w:r>
      <w:r w:rsidRPr="00F345A8">
        <w:t>C</w:t>
      </w:r>
      <w:r w:rsidR="00B97CBC">
        <w:t>.</w:t>
      </w:r>
    </w:p>
    <w:p w14:paraId="44DF75E6" w14:textId="77777777" w:rsidR="00E84E1F" w:rsidRPr="00B41D57" w:rsidRDefault="00E84E1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0F6" w14:textId="77777777" w:rsidR="00C114FF" w:rsidRPr="00B41D57" w:rsidRDefault="00821749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531D10F7" w14:textId="77777777" w:rsidR="00C114FF" w:rsidRPr="00B41D57" w:rsidRDefault="00C114FF" w:rsidP="005E66FC">
      <w:pPr>
        <w:pStyle w:val="Style1"/>
      </w:pPr>
    </w:p>
    <w:p w14:paraId="25386439" w14:textId="024E4052" w:rsidR="008B3F48" w:rsidRDefault="00C41102" w:rsidP="008B3F48">
      <w:pPr>
        <w:tabs>
          <w:tab w:val="clear" w:pos="567"/>
        </w:tabs>
        <w:spacing w:line="240" w:lineRule="auto"/>
      </w:pPr>
      <w:r>
        <w:t>L</w:t>
      </w:r>
      <w:r w:rsidR="009B0F68">
        <w:t>a</w:t>
      </w:r>
      <w:r>
        <w:t xml:space="preserve">hvička </w:t>
      </w:r>
      <w:r w:rsidR="008B3F48">
        <w:t xml:space="preserve">z </w:t>
      </w:r>
      <w:r w:rsidR="00CC7940">
        <w:t>jantarového</w:t>
      </w:r>
      <w:r w:rsidR="008B3F48">
        <w:t xml:space="preserve"> skla (typ III) s PP dětským bezpečnostním uzávěrem. Přídavn</w:t>
      </w:r>
      <w:r w:rsidR="00911C47">
        <w:t>ý</w:t>
      </w:r>
      <w:r w:rsidR="008B3F48">
        <w:t xml:space="preserve"> PP </w:t>
      </w:r>
      <w:r w:rsidR="00911C47">
        <w:t>uzávěr</w:t>
      </w:r>
      <w:r w:rsidR="008B3F48">
        <w:t xml:space="preserve"> s dětskou pojistkou s integrovaným LDPE zásuvným adaptérem a 2ml </w:t>
      </w:r>
      <w:r w:rsidR="00B8145F">
        <w:rPr>
          <w:szCs w:val="22"/>
        </w:rPr>
        <w:t>odměrnou</w:t>
      </w:r>
      <w:r w:rsidR="00B8145F">
        <w:t xml:space="preserve"> </w:t>
      </w:r>
      <w:r w:rsidR="008B3F48">
        <w:t xml:space="preserve">stříkačkou s PP válcem a HDPE pístem. </w:t>
      </w:r>
    </w:p>
    <w:p w14:paraId="0BDE8B48" w14:textId="0F0640CA" w:rsidR="00641A63" w:rsidRDefault="00B740F1" w:rsidP="008B3F48">
      <w:pPr>
        <w:tabs>
          <w:tab w:val="clear" w:pos="567"/>
        </w:tabs>
        <w:spacing w:line="240" w:lineRule="auto"/>
      </w:pPr>
      <w:r>
        <w:t xml:space="preserve">Papírová </w:t>
      </w:r>
      <w:r w:rsidR="008B3F48">
        <w:t xml:space="preserve">krabička s 1 lahvičkou </w:t>
      </w:r>
      <w:r w:rsidR="00C2740E">
        <w:t>s</w:t>
      </w:r>
      <w:r w:rsidR="008B3F48">
        <w:t xml:space="preserve"> 50 ml a 1 odměrnou stříkačkou s</w:t>
      </w:r>
      <w:r w:rsidR="00253C74">
        <w:t xml:space="preserve">e stupnicí </w:t>
      </w:r>
      <w:r w:rsidR="008B3F48">
        <w:t xml:space="preserve">podle kg živé hmotnosti s </w:t>
      </w:r>
      <w:r w:rsidR="008F03D6">
        <w:t xml:space="preserve">dílky </w:t>
      </w:r>
      <w:r w:rsidR="008B3F48">
        <w:t>po 0,5 kg.</w:t>
      </w:r>
    </w:p>
    <w:p w14:paraId="531D10F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0FA" w14:textId="7632F62B" w:rsidR="00C114FF" w:rsidRPr="00B41D57" w:rsidRDefault="00821749" w:rsidP="00D7067F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1842AA">
        <w:t>ů</w:t>
      </w:r>
    </w:p>
    <w:p w14:paraId="531D10FB" w14:textId="77777777" w:rsidR="00C114FF" w:rsidRPr="00B41D57" w:rsidRDefault="00C114FF" w:rsidP="00D7067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31D10FF" w14:textId="721F3A59" w:rsidR="00FD1E45" w:rsidRPr="00B41D57" w:rsidRDefault="00821749" w:rsidP="00645747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531D1103" w14:textId="2DC9BAE5" w:rsidR="00C114FF" w:rsidRDefault="00821749" w:rsidP="00A9226B">
      <w:pPr>
        <w:tabs>
          <w:tab w:val="clear" w:pos="567"/>
        </w:tabs>
        <w:spacing w:line="240" w:lineRule="auto"/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208791FE" w14:textId="77777777" w:rsidR="00926436" w:rsidRPr="00B41D57" w:rsidRDefault="0092643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10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105" w14:textId="77777777" w:rsidR="00C114FF" w:rsidRPr="00B41D57" w:rsidRDefault="00821749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531D110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BA46C0" w14:textId="77777777" w:rsidR="007941D9" w:rsidRPr="00F7307C" w:rsidRDefault="007941D9" w:rsidP="007941D9">
      <w:pPr>
        <w:tabs>
          <w:tab w:val="clear" w:pos="567"/>
        </w:tabs>
        <w:spacing w:line="240" w:lineRule="auto"/>
        <w:jc w:val="both"/>
      </w:pPr>
      <w:proofErr w:type="spellStart"/>
      <w:r w:rsidRPr="00F7307C">
        <w:t>Boehringer</w:t>
      </w:r>
      <w:proofErr w:type="spellEnd"/>
      <w:r w:rsidRPr="00F7307C">
        <w:t xml:space="preserve"> </w:t>
      </w:r>
      <w:proofErr w:type="spellStart"/>
      <w:r w:rsidRPr="00F7307C">
        <w:t>Ingelheim</w:t>
      </w:r>
      <w:proofErr w:type="spellEnd"/>
      <w:r w:rsidRPr="00F7307C">
        <w:t xml:space="preserve"> </w:t>
      </w:r>
      <w:proofErr w:type="spellStart"/>
      <w:r w:rsidRPr="00F7307C">
        <w:t>Vetmedica</w:t>
      </w:r>
      <w:proofErr w:type="spellEnd"/>
      <w:r w:rsidRPr="00F7307C">
        <w:t xml:space="preserve"> </w:t>
      </w:r>
      <w:proofErr w:type="spellStart"/>
      <w:r w:rsidRPr="00F7307C">
        <w:t>GmbH</w:t>
      </w:r>
      <w:proofErr w:type="spellEnd"/>
    </w:p>
    <w:p w14:paraId="531D110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1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10A" w14:textId="77777777" w:rsidR="00C114FF" w:rsidRPr="00B41D57" w:rsidRDefault="00821749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531D110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6812FF" w14:textId="2551DFAC" w:rsidR="00552F29" w:rsidRDefault="00E5606F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96/021/25-C</w:t>
      </w:r>
    </w:p>
    <w:p w14:paraId="50FE9922" w14:textId="77777777" w:rsidR="00E5606F" w:rsidRDefault="00E5606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5AD6D2" w14:textId="77777777" w:rsidR="009F1B9E" w:rsidRPr="00B41D57" w:rsidRDefault="009F1B9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10D" w14:textId="77777777" w:rsidR="00C114FF" w:rsidRPr="00B41D57" w:rsidRDefault="00821749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531D1111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112" w14:textId="22E5D867" w:rsidR="00D65777" w:rsidRDefault="00E5606F" w:rsidP="00A9226B">
      <w:pPr>
        <w:tabs>
          <w:tab w:val="clear" w:pos="567"/>
        </w:tabs>
        <w:spacing w:line="240" w:lineRule="auto"/>
      </w:pPr>
      <w:r>
        <w:lastRenderedPageBreak/>
        <w:t>23. 6. 2025</w:t>
      </w:r>
    </w:p>
    <w:p w14:paraId="3BDDE7F2" w14:textId="77777777" w:rsidR="009F1B9E" w:rsidRDefault="009F1B9E" w:rsidP="00A9226B">
      <w:pPr>
        <w:tabs>
          <w:tab w:val="clear" w:pos="567"/>
        </w:tabs>
        <w:spacing w:line="240" w:lineRule="auto"/>
      </w:pPr>
    </w:p>
    <w:p w14:paraId="7DC9ED7C" w14:textId="77777777" w:rsidR="009F1B9E" w:rsidRPr="00B41D57" w:rsidRDefault="009F1B9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113" w14:textId="77777777" w:rsidR="00C114FF" w:rsidRPr="00B41D57" w:rsidRDefault="00821749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531D111F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120" w14:textId="63E00CA4" w:rsidR="00B113B9" w:rsidRDefault="00D76DDE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E5606F">
        <w:rPr>
          <w:szCs w:val="22"/>
        </w:rPr>
        <w:t>6</w:t>
      </w:r>
      <w:r>
        <w:rPr>
          <w:szCs w:val="22"/>
        </w:rPr>
        <w:t>/2025</w:t>
      </w:r>
    </w:p>
    <w:p w14:paraId="3B2536AE" w14:textId="77777777" w:rsidR="004D2546" w:rsidRDefault="004D254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7B9C85" w14:textId="77777777" w:rsidR="004D2546" w:rsidRPr="00B41D57" w:rsidRDefault="004D254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121" w14:textId="77777777" w:rsidR="00C114FF" w:rsidRPr="00B41D57" w:rsidRDefault="00821749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531D1122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1D1123" w14:textId="3129AAAB" w:rsidR="0078538F" w:rsidRPr="00B41D57" w:rsidRDefault="00821749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2D0607F1" w14:textId="77777777" w:rsidR="001B3C81" w:rsidRPr="00B41D57" w:rsidRDefault="001B3C81" w:rsidP="0078538F">
      <w:pPr>
        <w:ind w:right="-318"/>
        <w:rPr>
          <w:szCs w:val="22"/>
        </w:rPr>
      </w:pPr>
    </w:p>
    <w:p w14:paraId="31C70656" w14:textId="31DFB6EC" w:rsidR="001B3C81" w:rsidRPr="00645747" w:rsidRDefault="00821749" w:rsidP="00874D4A">
      <w:pPr>
        <w:ind w:right="-318"/>
        <w:rPr>
          <w:i/>
          <w:szCs w:val="22"/>
        </w:rPr>
      </w:pPr>
      <w:bookmarkStart w:id="2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6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2"/>
    <w:p w14:paraId="531D116D" w14:textId="6B14757A" w:rsidR="00C114FF" w:rsidRDefault="00C114FF" w:rsidP="00906B33">
      <w:pPr>
        <w:tabs>
          <w:tab w:val="clear" w:pos="567"/>
        </w:tabs>
        <w:spacing w:line="240" w:lineRule="auto"/>
      </w:pPr>
    </w:p>
    <w:p w14:paraId="485AB244" w14:textId="77777777" w:rsidR="000C53B1" w:rsidRPr="00B41D57" w:rsidRDefault="000C53B1" w:rsidP="000C53B1">
      <w:pPr>
        <w:ind w:right="-318"/>
        <w:rPr>
          <w:szCs w:val="22"/>
        </w:rPr>
      </w:pPr>
      <w:r w:rsidRPr="00B41D57">
        <w:t xml:space="preserve">Podrobné informace o tomto veterinárním léčivém přípravku </w:t>
      </w:r>
      <w:r>
        <w:t xml:space="preserve">naleznete také </w:t>
      </w:r>
      <w:r w:rsidRPr="00B41D57">
        <w:t>v</w:t>
      </w:r>
      <w:r>
        <w:t xml:space="preserve"> národní </w:t>
      </w:r>
      <w:r w:rsidRPr="00B41D57">
        <w:t xml:space="preserve">databázi </w:t>
      </w:r>
      <w:r>
        <w:rPr>
          <w:szCs w:val="22"/>
        </w:rPr>
        <w:t>(</w:t>
      </w:r>
      <w:hyperlink r:id="rId17" w:history="1">
        <w:r w:rsidRPr="000C6AB2">
          <w:rPr>
            <w:rStyle w:val="Hypertextovodkaz"/>
            <w:szCs w:val="22"/>
          </w:rPr>
          <w:t>https://www.uskvbl.cz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0"/>
    <w:p w14:paraId="3B2B97D2" w14:textId="77777777" w:rsidR="00FE27F9" w:rsidRPr="00B41D57" w:rsidRDefault="00FE27F9" w:rsidP="00906B33">
      <w:pPr>
        <w:tabs>
          <w:tab w:val="clear" w:pos="567"/>
        </w:tabs>
        <w:spacing w:line="240" w:lineRule="auto"/>
        <w:rPr>
          <w:szCs w:val="22"/>
        </w:rPr>
      </w:pPr>
    </w:p>
    <w:sectPr w:rsidR="00FE27F9" w:rsidRPr="00B41D57" w:rsidSect="00A744F3">
      <w:footerReference w:type="default" r:id="rId18"/>
      <w:footerReference w:type="first" r:id="rId19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2AA82" w14:textId="77777777" w:rsidR="00C26658" w:rsidRDefault="00C26658">
      <w:pPr>
        <w:spacing w:line="240" w:lineRule="auto"/>
      </w:pPr>
      <w:r>
        <w:separator/>
      </w:r>
    </w:p>
  </w:endnote>
  <w:endnote w:type="continuationSeparator" w:id="0">
    <w:p w14:paraId="2CE45A6B" w14:textId="77777777" w:rsidR="00C26658" w:rsidRDefault="00C26658">
      <w:pPr>
        <w:spacing w:line="240" w:lineRule="auto"/>
      </w:pPr>
      <w:r>
        <w:continuationSeparator/>
      </w:r>
    </w:p>
  </w:endnote>
  <w:endnote w:type="continuationNotice" w:id="1">
    <w:p w14:paraId="36CA0000" w14:textId="77777777" w:rsidR="00C26658" w:rsidRDefault="00C2665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D13DF" w14:textId="77777777" w:rsidR="00867C0D" w:rsidRPr="00E0068C" w:rsidRDefault="0082174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D13E0" w14:textId="77777777" w:rsidR="00867C0D" w:rsidRPr="00E0068C" w:rsidRDefault="0082174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B5C96" w14:textId="77777777" w:rsidR="00C26658" w:rsidRDefault="00C26658">
      <w:pPr>
        <w:spacing w:line="240" w:lineRule="auto"/>
      </w:pPr>
      <w:r>
        <w:separator/>
      </w:r>
    </w:p>
  </w:footnote>
  <w:footnote w:type="continuationSeparator" w:id="0">
    <w:p w14:paraId="5B45FB8F" w14:textId="77777777" w:rsidR="00C26658" w:rsidRDefault="00C26658">
      <w:pPr>
        <w:spacing w:line="240" w:lineRule="auto"/>
      </w:pPr>
      <w:r>
        <w:continuationSeparator/>
      </w:r>
    </w:p>
  </w:footnote>
  <w:footnote w:type="continuationNotice" w:id="1">
    <w:p w14:paraId="263ED6FF" w14:textId="77777777" w:rsidR="00C26658" w:rsidRDefault="00C26658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23ED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CF1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38D4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9CA9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D83F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4870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587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E884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F884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F4605D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ABA07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CA13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988B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6037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D626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1A2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6CB7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88DB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C936BFC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DE44DC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02AF0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DE6853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A323FF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4482B3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822F7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02E66C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30EAC2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D882A32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EEABA1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E72E3C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88EAE1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BEC69A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66ADBE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162564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1E2704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D5CE98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D6E4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A232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D645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F656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8C76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A205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E45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9C54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767C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424C8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F84E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EC69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CC9A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2AE2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14A7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B06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446A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F4FD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31D664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67C2CF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262BDC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930F05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61C687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D4A2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D58C0A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00E8D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572FB2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EF3A2C7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8E8FA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54C6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9AC6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38F4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B04D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8672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8EB3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9CA3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D0A466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E9C6D7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69CD9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04DA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E83C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288D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C48E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AAC7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5098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F8849EB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BA6A8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61441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FC31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2EAF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6CD2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EE5C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C619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823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A2261FC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AC2F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442B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56BF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365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E8F8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F813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E1A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FC9F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B5286B1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A12D01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854E6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9A6447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71430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8D2741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7EA165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23E4A0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BB66F8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1EEE30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98D6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C864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AE36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6AC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3851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63A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A4B2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90E8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1D3CE1F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596E5724" w:tentative="1">
      <w:start w:val="1"/>
      <w:numFmt w:val="lowerLetter"/>
      <w:lvlText w:val="%2."/>
      <w:lvlJc w:val="left"/>
      <w:pPr>
        <w:ind w:left="1440" w:hanging="360"/>
      </w:pPr>
    </w:lvl>
    <w:lvl w:ilvl="2" w:tplc="73BA3E94" w:tentative="1">
      <w:start w:val="1"/>
      <w:numFmt w:val="lowerRoman"/>
      <w:lvlText w:val="%3."/>
      <w:lvlJc w:val="right"/>
      <w:pPr>
        <w:ind w:left="2160" w:hanging="180"/>
      </w:pPr>
    </w:lvl>
    <w:lvl w:ilvl="3" w:tplc="41A6EA3E" w:tentative="1">
      <w:start w:val="1"/>
      <w:numFmt w:val="decimal"/>
      <w:lvlText w:val="%4."/>
      <w:lvlJc w:val="left"/>
      <w:pPr>
        <w:ind w:left="2880" w:hanging="360"/>
      </w:pPr>
    </w:lvl>
    <w:lvl w:ilvl="4" w:tplc="CD1AEEC8" w:tentative="1">
      <w:start w:val="1"/>
      <w:numFmt w:val="lowerLetter"/>
      <w:lvlText w:val="%5."/>
      <w:lvlJc w:val="left"/>
      <w:pPr>
        <w:ind w:left="3600" w:hanging="360"/>
      </w:pPr>
    </w:lvl>
    <w:lvl w:ilvl="5" w:tplc="081ECD76" w:tentative="1">
      <w:start w:val="1"/>
      <w:numFmt w:val="lowerRoman"/>
      <w:lvlText w:val="%6."/>
      <w:lvlJc w:val="right"/>
      <w:pPr>
        <w:ind w:left="4320" w:hanging="180"/>
      </w:pPr>
    </w:lvl>
    <w:lvl w:ilvl="6" w:tplc="CC6ABD1C" w:tentative="1">
      <w:start w:val="1"/>
      <w:numFmt w:val="decimal"/>
      <w:lvlText w:val="%7."/>
      <w:lvlJc w:val="left"/>
      <w:pPr>
        <w:ind w:left="5040" w:hanging="360"/>
      </w:pPr>
    </w:lvl>
    <w:lvl w:ilvl="7" w:tplc="4C74561A" w:tentative="1">
      <w:start w:val="1"/>
      <w:numFmt w:val="lowerLetter"/>
      <w:lvlText w:val="%8."/>
      <w:lvlJc w:val="left"/>
      <w:pPr>
        <w:ind w:left="5760" w:hanging="360"/>
      </w:pPr>
    </w:lvl>
    <w:lvl w:ilvl="8" w:tplc="97CE4F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A1B2B0F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FE66D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049C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382B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8214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0A4D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E0A6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EA2D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6E1F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EDDC9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4EBB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3C75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E457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4860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6626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22EF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54EB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2609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D13ED88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95E8D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E850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5224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883E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E477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049E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A038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DEF5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094E4DE4">
      <w:start w:val="1"/>
      <w:numFmt w:val="decimal"/>
      <w:lvlText w:val="%1."/>
      <w:lvlJc w:val="left"/>
      <w:pPr>
        <w:ind w:left="720" w:hanging="360"/>
      </w:pPr>
    </w:lvl>
    <w:lvl w:ilvl="1" w:tplc="7284AEA8" w:tentative="1">
      <w:start w:val="1"/>
      <w:numFmt w:val="lowerLetter"/>
      <w:lvlText w:val="%2."/>
      <w:lvlJc w:val="left"/>
      <w:pPr>
        <w:ind w:left="1440" w:hanging="360"/>
      </w:pPr>
    </w:lvl>
    <w:lvl w:ilvl="2" w:tplc="07C8E442" w:tentative="1">
      <w:start w:val="1"/>
      <w:numFmt w:val="lowerRoman"/>
      <w:lvlText w:val="%3."/>
      <w:lvlJc w:val="right"/>
      <w:pPr>
        <w:ind w:left="2160" w:hanging="180"/>
      </w:pPr>
    </w:lvl>
    <w:lvl w:ilvl="3" w:tplc="4EBE53AA" w:tentative="1">
      <w:start w:val="1"/>
      <w:numFmt w:val="decimal"/>
      <w:lvlText w:val="%4."/>
      <w:lvlJc w:val="left"/>
      <w:pPr>
        <w:ind w:left="2880" w:hanging="360"/>
      </w:pPr>
    </w:lvl>
    <w:lvl w:ilvl="4" w:tplc="0EFC2FD2" w:tentative="1">
      <w:start w:val="1"/>
      <w:numFmt w:val="lowerLetter"/>
      <w:lvlText w:val="%5."/>
      <w:lvlJc w:val="left"/>
      <w:pPr>
        <w:ind w:left="3600" w:hanging="360"/>
      </w:pPr>
    </w:lvl>
    <w:lvl w:ilvl="5" w:tplc="E4F653F0" w:tentative="1">
      <w:start w:val="1"/>
      <w:numFmt w:val="lowerRoman"/>
      <w:lvlText w:val="%6."/>
      <w:lvlJc w:val="right"/>
      <w:pPr>
        <w:ind w:left="4320" w:hanging="180"/>
      </w:pPr>
    </w:lvl>
    <w:lvl w:ilvl="6" w:tplc="81A29D02" w:tentative="1">
      <w:start w:val="1"/>
      <w:numFmt w:val="decimal"/>
      <w:lvlText w:val="%7."/>
      <w:lvlJc w:val="left"/>
      <w:pPr>
        <w:ind w:left="5040" w:hanging="360"/>
      </w:pPr>
    </w:lvl>
    <w:lvl w:ilvl="7" w:tplc="D2FC8A2C" w:tentative="1">
      <w:start w:val="1"/>
      <w:numFmt w:val="lowerLetter"/>
      <w:lvlText w:val="%8."/>
      <w:lvlJc w:val="left"/>
      <w:pPr>
        <w:ind w:left="5760" w:hanging="360"/>
      </w:pPr>
    </w:lvl>
    <w:lvl w:ilvl="8" w:tplc="35FA09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60D421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ED622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7CB2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2699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7ECB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30C8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F660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6E4D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70E6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5AB"/>
    <w:rsid w:val="00003653"/>
    <w:rsid w:val="00004297"/>
    <w:rsid w:val="00004689"/>
    <w:rsid w:val="00005A7D"/>
    <w:rsid w:val="000078CC"/>
    <w:rsid w:val="00016EBA"/>
    <w:rsid w:val="00021B82"/>
    <w:rsid w:val="00022783"/>
    <w:rsid w:val="00024777"/>
    <w:rsid w:val="00024E21"/>
    <w:rsid w:val="00027100"/>
    <w:rsid w:val="00031F86"/>
    <w:rsid w:val="000349AA"/>
    <w:rsid w:val="00036C50"/>
    <w:rsid w:val="00042FD4"/>
    <w:rsid w:val="0004535D"/>
    <w:rsid w:val="00052D2B"/>
    <w:rsid w:val="00052E23"/>
    <w:rsid w:val="00054F55"/>
    <w:rsid w:val="00055C9B"/>
    <w:rsid w:val="000560C5"/>
    <w:rsid w:val="00056EE7"/>
    <w:rsid w:val="000601D3"/>
    <w:rsid w:val="00062945"/>
    <w:rsid w:val="00063946"/>
    <w:rsid w:val="000649A7"/>
    <w:rsid w:val="00080453"/>
    <w:rsid w:val="00080B9F"/>
    <w:rsid w:val="0008169A"/>
    <w:rsid w:val="00082200"/>
    <w:rsid w:val="000828A7"/>
    <w:rsid w:val="000835A2"/>
    <w:rsid w:val="000838BB"/>
    <w:rsid w:val="0008447A"/>
    <w:rsid w:val="00084D29"/>
    <w:rsid w:val="000860CE"/>
    <w:rsid w:val="00092121"/>
    <w:rsid w:val="00092A37"/>
    <w:rsid w:val="000938A6"/>
    <w:rsid w:val="00095D59"/>
    <w:rsid w:val="00096E78"/>
    <w:rsid w:val="0009747A"/>
    <w:rsid w:val="00097C1E"/>
    <w:rsid w:val="000A1DF5"/>
    <w:rsid w:val="000A3D77"/>
    <w:rsid w:val="000A3F76"/>
    <w:rsid w:val="000A42B9"/>
    <w:rsid w:val="000A5C9C"/>
    <w:rsid w:val="000A7C40"/>
    <w:rsid w:val="000B3EAB"/>
    <w:rsid w:val="000B7873"/>
    <w:rsid w:val="000B795F"/>
    <w:rsid w:val="000B7D76"/>
    <w:rsid w:val="000C02A1"/>
    <w:rsid w:val="000C1D4F"/>
    <w:rsid w:val="000C2012"/>
    <w:rsid w:val="000C36CE"/>
    <w:rsid w:val="000C3ED7"/>
    <w:rsid w:val="000C53B1"/>
    <w:rsid w:val="000C55E6"/>
    <w:rsid w:val="000C687A"/>
    <w:rsid w:val="000D0B5E"/>
    <w:rsid w:val="000D0C8F"/>
    <w:rsid w:val="000D0DA8"/>
    <w:rsid w:val="000D4815"/>
    <w:rsid w:val="000D52F9"/>
    <w:rsid w:val="000D67D0"/>
    <w:rsid w:val="000D7183"/>
    <w:rsid w:val="000E0699"/>
    <w:rsid w:val="000E115E"/>
    <w:rsid w:val="000E195C"/>
    <w:rsid w:val="000E3602"/>
    <w:rsid w:val="000E417F"/>
    <w:rsid w:val="000E4A05"/>
    <w:rsid w:val="000E5143"/>
    <w:rsid w:val="000E705A"/>
    <w:rsid w:val="000E7CF8"/>
    <w:rsid w:val="000F2532"/>
    <w:rsid w:val="000F38DA"/>
    <w:rsid w:val="000F44EB"/>
    <w:rsid w:val="000F46E1"/>
    <w:rsid w:val="000F542A"/>
    <w:rsid w:val="000F5822"/>
    <w:rsid w:val="000F796B"/>
    <w:rsid w:val="0010031E"/>
    <w:rsid w:val="00100D7F"/>
    <w:rsid w:val="001012EB"/>
    <w:rsid w:val="001033DA"/>
    <w:rsid w:val="00104D45"/>
    <w:rsid w:val="001052E9"/>
    <w:rsid w:val="001078D1"/>
    <w:rsid w:val="001108A3"/>
    <w:rsid w:val="00111185"/>
    <w:rsid w:val="0011152D"/>
    <w:rsid w:val="00112B69"/>
    <w:rsid w:val="001139F6"/>
    <w:rsid w:val="00115782"/>
    <w:rsid w:val="00115BD5"/>
    <w:rsid w:val="00115EC1"/>
    <w:rsid w:val="00116067"/>
    <w:rsid w:val="001214EE"/>
    <w:rsid w:val="001221EC"/>
    <w:rsid w:val="00122F8A"/>
    <w:rsid w:val="0012379F"/>
    <w:rsid w:val="00124F36"/>
    <w:rsid w:val="00125666"/>
    <w:rsid w:val="001259E3"/>
    <w:rsid w:val="00125C80"/>
    <w:rsid w:val="001262F0"/>
    <w:rsid w:val="001312C5"/>
    <w:rsid w:val="00136DCF"/>
    <w:rsid w:val="0013799F"/>
    <w:rsid w:val="0014030F"/>
    <w:rsid w:val="00140DF6"/>
    <w:rsid w:val="0014225D"/>
    <w:rsid w:val="0014269A"/>
    <w:rsid w:val="00142E61"/>
    <w:rsid w:val="001447D9"/>
    <w:rsid w:val="00145C3F"/>
    <w:rsid w:val="00145D34"/>
    <w:rsid w:val="00146284"/>
    <w:rsid w:val="0014690F"/>
    <w:rsid w:val="0015098E"/>
    <w:rsid w:val="00153B3A"/>
    <w:rsid w:val="00162773"/>
    <w:rsid w:val="00164543"/>
    <w:rsid w:val="00164C48"/>
    <w:rsid w:val="00165229"/>
    <w:rsid w:val="001674D3"/>
    <w:rsid w:val="0017063C"/>
    <w:rsid w:val="00172110"/>
    <w:rsid w:val="00174629"/>
    <w:rsid w:val="00174721"/>
    <w:rsid w:val="00175264"/>
    <w:rsid w:val="001803D2"/>
    <w:rsid w:val="001809C5"/>
    <w:rsid w:val="0018228B"/>
    <w:rsid w:val="0018293B"/>
    <w:rsid w:val="001842AA"/>
    <w:rsid w:val="001849B2"/>
    <w:rsid w:val="001856EE"/>
    <w:rsid w:val="00185964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4C7E"/>
    <w:rsid w:val="00195267"/>
    <w:rsid w:val="0019600B"/>
    <w:rsid w:val="0019686E"/>
    <w:rsid w:val="00197B6B"/>
    <w:rsid w:val="00197BBB"/>
    <w:rsid w:val="001A08F5"/>
    <w:rsid w:val="001A0E2C"/>
    <w:rsid w:val="001A1238"/>
    <w:rsid w:val="001A28C9"/>
    <w:rsid w:val="001A34BC"/>
    <w:rsid w:val="001A621E"/>
    <w:rsid w:val="001B109B"/>
    <w:rsid w:val="001B1C77"/>
    <w:rsid w:val="001B1F4F"/>
    <w:rsid w:val="001B26EB"/>
    <w:rsid w:val="001B3C81"/>
    <w:rsid w:val="001B5F4D"/>
    <w:rsid w:val="001B6F4A"/>
    <w:rsid w:val="001B7B38"/>
    <w:rsid w:val="001C1ECB"/>
    <w:rsid w:val="001C5288"/>
    <w:rsid w:val="001C5B03"/>
    <w:rsid w:val="001D073B"/>
    <w:rsid w:val="001D40DF"/>
    <w:rsid w:val="001D4CE4"/>
    <w:rsid w:val="001D4D33"/>
    <w:rsid w:val="001D6052"/>
    <w:rsid w:val="001D6B6B"/>
    <w:rsid w:val="001D6D96"/>
    <w:rsid w:val="001E0890"/>
    <w:rsid w:val="001E0ED1"/>
    <w:rsid w:val="001E1016"/>
    <w:rsid w:val="001E5621"/>
    <w:rsid w:val="001E78E1"/>
    <w:rsid w:val="001F147D"/>
    <w:rsid w:val="001F1B73"/>
    <w:rsid w:val="001F1C7E"/>
    <w:rsid w:val="001F3239"/>
    <w:rsid w:val="001F3EF9"/>
    <w:rsid w:val="001F5495"/>
    <w:rsid w:val="001F627D"/>
    <w:rsid w:val="001F6622"/>
    <w:rsid w:val="001F6CC2"/>
    <w:rsid w:val="001F6F38"/>
    <w:rsid w:val="00200EFE"/>
    <w:rsid w:val="0020126C"/>
    <w:rsid w:val="00202A85"/>
    <w:rsid w:val="00202EA3"/>
    <w:rsid w:val="002065C0"/>
    <w:rsid w:val="0020665F"/>
    <w:rsid w:val="002100FC"/>
    <w:rsid w:val="00213742"/>
    <w:rsid w:val="00213890"/>
    <w:rsid w:val="00214E52"/>
    <w:rsid w:val="002207C0"/>
    <w:rsid w:val="00220B8B"/>
    <w:rsid w:val="0022380D"/>
    <w:rsid w:val="00224B93"/>
    <w:rsid w:val="00226630"/>
    <w:rsid w:val="0022761F"/>
    <w:rsid w:val="0023031E"/>
    <w:rsid w:val="002327FA"/>
    <w:rsid w:val="0023502C"/>
    <w:rsid w:val="0023676E"/>
    <w:rsid w:val="00237AD2"/>
    <w:rsid w:val="002402C5"/>
    <w:rsid w:val="002414B6"/>
    <w:rsid w:val="00241B3C"/>
    <w:rsid w:val="002422EB"/>
    <w:rsid w:val="00242397"/>
    <w:rsid w:val="002446DC"/>
    <w:rsid w:val="00247A48"/>
    <w:rsid w:val="00250DD1"/>
    <w:rsid w:val="00251183"/>
    <w:rsid w:val="00251689"/>
    <w:rsid w:val="00251B29"/>
    <w:rsid w:val="0025240B"/>
    <w:rsid w:val="0025267C"/>
    <w:rsid w:val="00253B6B"/>
    <w:rsid w:val="00253C74"/>
    <w:rsid w:val="00254D37"/>
    <w:rsid w:val="00256989"/>
    <w:rsid w:val="00256A03"/>
    <w:rsid w:val="0025748D"/>
    <w:rsid w:val="00263BBF"/>
    <w:rsid w:val="00265656"/>
    <w:rsid w:val="00265E77"/>
    <w:rsid w:val="00266155"/>
    <w:rsid w:val="00270063"/>
    <w:rsid w:val="0027098E"/>
    <w:rsid w:val="0027270B"/>
    <w:rsid w:val="00272B36"/>
    <w:rsid w:val="002747C4"/>
    <w:rsid w:val="00274D17"/>
    <w:rsid w:val="00280D44"/>
    <w:rsid w:val="00281283"/>
    <w:rsid w:val="002813C1"/>
    <w:rsid w:val="00282246"/>
    <w:rsid w:val="00282A42"/>
    <w:rsid w:val="00282E7B"/>
    <w:rsid w:val="002838C8"/>
    <w:rsid w:val="0028653B"/>
    <w:rsid w:val="00290805"/>
    <w:rsid w:val="00290C2A"/>
    <w:rsid w:val="002931DD"/>
    <w:rsid w:val="00295140"/>
    <w:rsid w:val="00296764"/>
    <w:rsid w:val="002A0E7C"/>
    <w:rsid w:val="002A0EED"/>
    <w:rsid w:val="002A21ED"/>
    <w:rsid w:val="002A2F77"/>
    <w:rsid w:val="002A3F88"/>
    <w:rsid w:val="002A710D"/>
    <w:rsid w:val="002B01CA"/>
    <w:rsid w:val="002B0F11"/>
    <w:rsid w:val="002B2E17"/>
    <w:rsid w:val="002B2EB9"/>
    <w:rsid w:val="002B376D"/>
    <w:rsid w:val="002B6560"/>
    <w:rsid w:val="002B6599"/>
    <w:rsid w:val="002B6DBC"/>
    <w:rsid w:val="002C1F27"/>
    <w:rsid w:val="002C55FF"/>
    <w:rsid w:val="002C592B"/>
    <w:rsid w:val="002C7D09"/>
    <w:rsid w:val="002D25F4"/>
    <w:rsid w:val="002D300D"/>
    <w:rsid w:val="002D3BA4"/>
    <w:rsid w:val="002D3DC4"/>
    <w:rsid w:val="002D778B"/>
    <w:rsid w:val="002E0CD4"/>
    <w:rsid w:val="002E12BB"/>
    <w:rsid w:val="002E3A90"/>
    <w:rsid w:val="002E46CC"/>
    <w:rsid w:val="002E4D9C"/>
    <w:rsid w:val="002E4F48"/>
    <w:rsid w:val="002E5212"/>
    <w:rsid w:val="002E62CB"/>
    <w:rsid w:val="002E6DF1"/>
    <w:rsid w:val="002E6ED9"/>
    <w:rsid w:val="002F0957"/>
    <w:rsid w:val="002F3A7F"/>
    <w:rsid w:val="002F41AD"/>
    <w:rsid w:val="002F43F6"/>
    <w:rsid w:val="002F6491"/>
    <w:rsid w:val="002F64C6"/>
    <w:rsid w:val="002F6DAA"/>
    <w:rsid w:val="002F6EAB"/>
    <w:rsid w:val="002F6EE3"/>
    <w:rsid w:val="002F71D5"/>
    <w:rsid w:val="00300261"/>
    <w:rsid w:val="00300C5B"/>
    <w:rsid w:val="0030133F"/>
    <w:rsid w:val="003020BB"/>
    <w:rsid w:val="00302266"/>
    <w:rsid w:val="0030237C"/>
    <w:rsid w:val="00303DD8"/>
    <w:rsid w:val="00304393"/>
    <w:rsid w:val="00305AB2"/>
    <w:rsid w:val="00307EB2"/>
    <w:rsid w:val="0031032B"/>
    <w:rsid w:val="003124BA"/>
    <w:rsid w:val="0031281A"/>
    <w:rsid w:val="00313097"/>
    <w:rsid w:val="003149C6"/>
    <w:rsid w:val="00314E34"/>
    <w:rsid w:val="00316E87"/>
    <w:rsid w:val="00317330"/>
    <w:rsid w:val="00317CFC"/>
    <w:rsid w:val="0032062D"/>
    <w:rsid w:val="0032453E"/>
    <w:rsid w:val="00325053"/>
    <w:rsid w:val="003256AC"/>
    <w:rsid w:val="0032649F"/>
    <w:rsid w:val="00330CC1"/>
    <w:rsid w:val="0033129D"/>
    <w:rsid w:val="003320ED"/>
    <w:rsid w:val="0033480E"/>
    <w:rsid w:val="003350D2"/>
    <w:rsid w:val="00337123"/>
    <w:rsid w:val="003406A1"/>
    <w:rsid w:val="00341866"/>
    <w:rsid w:val="00342C0C"/>
    <w:rsid w:val="0034384C"/>
    <w:rsid w:val="00345E13"/>
    <w:rsid w:val="003465D5"/>
    <w:rsid w:val="00353483"/>
    <w:rsid w:val="003535E0"/>
    <w:rsid w:val="003543AC"/>
    <w:rsid w:val="00355A1B"/>
    <w:rsid w:val="00355AB8"/>
    <w:rsid w:val="00355D02"/>
    <w:rsid w:val="00356521"/>
    <w:rsid w:val="00356565"/>
    <w:rsid w:val="0036044C"/>
    <w:rsid w:val="003612A9"/>
    <w:rsid w:val="00361607"/>
    <w:rsid w:val="00363799"/>
    <w:rsid w:val="0036466C"/>
    <w:rsid w:val="003658B3"/>
    <w:rsid w:val="00365C0D"/>
    <w:rsid w:val="00365D74"/>
    <w:rsid w:val="00366F56"/>
    <w:rsid w:val="0036744E"/>
    <w:rsid w:val="003737C8"/>
    <w:rsid w:val="0037589D"/>
    <w:rsid w:val="00376BB1"/>
    <w:rsid w:val="003775B2"/>
    <w:rsid w:val="00377E23"/>
    <w:rsid w:val="00377F4A"/>
    <w:rsid w:val="00380765"/>
    <w:rsid w:val="003817EF"/>
    <w:rsid w:val="0038277C"/>
    <w:rsid w:val="003837F1"/>
    <w:rsid w:val="003841FC"/>
    <w:rsid w:val="00384621"/>
    <w:rsid w:val="00385CE3"/>
    <w:rsid w:val="0038638B"/>
    <w:rsid w:val="0038770F"/>
    <w:rsid w:val="003909E0"/>
    <w:rsid w:val="00391622"/>
    <w:rsid w:val="00391B09"/>
    <w:rsid w:val="00391D22"/>
    <w:rsid w:val="00393E09"/>
    <w:rsid w:val="00395B15"/>
    <w:rsid w:val="00396026"/>
    <w:rsid w:val="003A31B9"/>
    <w:rsid w:val="003A3E2F"/>
    <w:rsid w:val="003A3F48"/>
    <w:rsid w:val="003A6CCB"/>
    <w:rsid w:val="003A6EA3"/>
    <w:rsid w:val="003B0F22"/>
    <w:rsid w:val="003B10C4"/>
    <w:rsid w:val="003B48EB"/>
    <w:rsid w:val="003B4BD7"/>
    <w:rsid w:val="003B5CD1"/>
    <w:rsid w:val="003B61F8"/>
    <w:rsid w:val="003B6508"/>
    <w:rsid w:val="003C26DB"/>
    <w:rsid w:val="003C33FF"/>
    <w:rsid w:val="003C3E0E"/>
    <w:rsid w:val="003C64A5"/>
    <w:rsid w:val="003D03CC"/>
    <w:rsid w:val="003D08A0"/>
    <w:rsid w:val="003D378C"/>
    <w:rsid w:val="003D3893"/>
    <w:rsid w:val="003D4BB7"/>
    <w:rsid w:val="003D5A06"/>
    <w:rsid w:val="003D63CB"/>
    <w:rsid w:val="003D6802"/>
    <w:rsid w:val="003E0116"/>
    <w:rsid w:val="003E10EE"/>
    <w:rsid w:val="003E26C3"/>
    <w:rsid w:val="003E6225"/>
    <w:rsid w:val="003E6CF8"/>
    <w:rsid w:val="003F0BC8"/>
    <w:rsid w:val="003F0D6C"/>
    <w:rsid w:val="003F0F26"/>
    <w:rsid w:val="003F12D9"/>
    <w:rsid w:val="003F1B4C"/>
    <w:rsid w:val="003F383C"/>
    <w:rsid w:val="003F3CE6"/>
    <w:rsid w:val="003F625D"/>
    <w:rsid w:val="003F677F"/>
    <w:rsid w:val="004008F6"/>
    <w:rsid w:val="00401917"/>
    <w:rsid w:val="00406F33"/>
    <w:rsid w:val="00407C22"/>
    <w:rsid w:val="00412BBE"/>
    <w:rsid w:val="00414B20"/>
    <w:rsid w:val="00414C08"/>
    <w:rsid w:val="0041628A"/>
    <w:rsid w:val="00417DE3"/>
    <w:rsid w:val="00420850"/>
    <w:rsid w:val="004224F9"/>
    <w:rsid w:val="00423968"/>
    <w:rsid w:val="00427054"/>
    <w:rsid w:val="00427E16"/>
    <w:rsid w:val="004304B1"/>
    <w:rsid w:val="00430C95"/>
    <w:rsid w:val="00432DA8"/>
    <w:rsid w:val="0043320A"/>
    <w:rsid w:val="004332E3"/>
    <w:rsid w:val="0043586F"/>
    <w:rsid w:val="00436633"/>
    <w:rsid w:val="004371A3"/>
    <w:rsid w:val="004373B4"/>
    <w:rsid w:val="004375A0"/>
    <w:rsid w:val="00446960"/>
    <w:rsid w:val="00446F37"/>
    <w:rsid w:val="004518A6"/>
    <w:rsid w:val="00452E2A"/>
    <w:rsid w:val="00453E1D"/>
    <w:rsid w:val="00454589"/>
    <w:rsid w:val="00455205"/>
    <w:rsid w:val="00455951"/>
    <w:rsid w:val="00455F85"/>
    <w:rsid w:val="004564E0"/>
    <w:rsid w:val="00456ED0"/>
    <w:rsid w:val="00457550"/>
    <w:rsid w:val="00457B74"/>
    <w:rsid w:val="00460B9E"/>
    <w:rsid w:val="00461B2A"/>
    <w:rsid w:val="004620A4"/>
    <w:rsid w:val="0046253C"/>
    <w:rsid w:val="00464825"/>
    <w:rsid w:val="004651CA"/>
    <w:rsid w:val="0046764A"/>
    <w:rsid w:val="00470CE2"/>
    <w:rsid w:val="00473091"/>
    <w:rsid w:val="00474C50"/>
    <w:rsid w:val="004768DB"/>
    <w:rsid w:val="004771F9"/>
    <w:rsid w:val="00481388"/>
    <w:rsid w:val="00486006"/>
    <w:rsid w:val="00486BAD"/>
    <w:rsid w:val="00486BBE"/>
    <w:rsid w:val="00487123"/>
    <w:rsid w:val="00495A75"/>
    <w:rsid w:val="00495CAE"/>
    <w:rsid w:val="0049641F"/>
    <w:rsid w:val="00496931"/>
    <w:rsid w:val="004A005B"/>
    <w:rsid w:val="004A1BD5"/>
    <w:rsid w:val="004A258B"/>
    <w:rsid w:val="004A457E"/>
    <w:rsid w:val="004A5E54"/>
    <w:rsid w:val="004A61E1"/>
    <w:rsid w:val="004A6FAB"/>
    <w:rsid w:val="004B1A75"/>
    <w:rsid w:val="004B2344"/>
    <w:rsid w:val="004B4827"/>
    <w:rsid w:val="004B5797"/>
    <w:rsid w:val="004B5DDC"/>
    <w:rsid w:val="004B798E"/>
    <w:rsid w:val="004B7DBC"/>
    <w:rsid w:val="004C0568"/>
    <w:rsid w:val="004C0DCD"/>
    <w:rsid w:val="004C2ABD"/>
    <w:rsid w:val="004C3680"/>
    <w:rsid w:val="004C5F62"/>
    <w:rsid w:val="004C6873"/>
    <w:rsid w:val="004C7C16"/>
    <w:rsid w:val="004C7EE3"/>
    <w:rsid w:val="004D08C5"/>
    <w:rsid w:val="004D2546"/>
    <w:rsid w:val="004D2601"/>
    <w:rsid w:val="004D3E58"/>
    <w:rsid w:val="004D574F"/>
    <w:rsid w:val="004D6746"/>
    <w:rsid w:val="004D75BF"/>
    <w:rsid w:val="004D767B"/>
    <w:rsid w:val="004E0175"/>
    <w:rsid w:val="004E0F32"/>
    <w:rsid w:val="004E0FC2"/>
    <w:rsid w:val="004E23A1"/>
    <w:rsid w:val="004E493C"/>
    <w:rsid w:val="004E5D8B"/>
    <w:rsid w:val="004E623E"/>
    <w:rsid w:val="004E7092"/>
    <w:rsid w:val="004E7ECE"/>
    <w:rsid w:val="004F23F4"/>
    <w:rsid w:val="004F32E6"/>
    <w:rsid w:val="004F4279"/>
    <w:rsid w:val="004F4DB1"/>
    <w:rsid w:val="004F4FA5"/>
    <w:rsid w:val="004F6F64"/>
    <w:rsid w:val="005004EC"/>
    <w:rsid w:val="00506AAE"/>
    <w:rsid w:val="0050727F"/>
    <w:rsid w:val="00511C72"/>
    <w:rsid w:val="0051379B"/>
    <w:rsid w:val="00517756"/>
    <w:rsid w:val="005202C6"/>
    <w:rsid w:val="005211EA"/>
    <w:rsid w:val="00521F8F"/>
    <w:rsid w:val="00523C53"/>
    <w:rsid w:val="005247DC"/>
    <w:rsid w:val="00526E27"/>
    <w:rsid w:val="005272F4"/>
    <w:rsid w:val="0052799D"/>
    <w:rsid w:val="00527A0D"/>
    <w:rsid w:val="00527B8F"/>
    <w:rsid w:val="00532695"/>
    <w:rsid w:val="005339F4"/>
    <w:rsid w:val="00536031"/>
    <w:rsid w:val="005378A7"/>
    <w:rsid w:val="0054134B"/>
    <w:rsid w:val="00542012"/>
    <w:rsid w:val="0054253C"/>
    <w:rsid w:val="00543DF5"/>
    <w:rsid w:val="00545A61"/>
    <w:rsid w:val="00546979"/>
    <w:rsid w:val="0055260D"/>
    <w:rsid w:val="00552DFB"/>
    <w:rsid w:val="00552F29"/>
    <w:rsid w:val="00555358"/>
    <w:rsid w:val="00555422"/>
    <w:rsid w:val="00555810"/>
    <w:rsid w:val="00562715"/>
    <w:rsid w:val="00562C9B"/>
    <w:rsid w:val="00562DCA"/>
    <w:rsid w:val="00564C4F"/>
    <w:rsid w:val="0056568F"/>
    <w:rsid w:val="005723E2"/>
    <w:rsid w:val="0057436C"/>
    <w:rsid w:val="00575149"/>
    <w:rsid w:val="00575DE3"/>
    <w:rsid w:val="00575F3D"/>
    <w:rsid w:val="005771D6"/>
    <w:rsid w:val="0058067A"/>
    <w:rsid w:val="00580B08"/>
    <w:rsid w:val="00582578"/>
    <w:rsid w:val="0058621D"/>
    <w:rsid w:val="00586904"/>
    <w:rsid w:val="00592FA5"/>
    <w:rsid w:val="005940C8"/>
    <w:rsid w:val="005A04FD"/>
    <w:rsid w:val="005A0E16"/>
    <w:rsid w:val="005A2CD9"/>
    <w:rsid w:val="005A3536"/>
    <w:rsid w:val="005A3D87"/>
    <w:rsid w:val="005A4CBE"/>
    <w:rsid w:val="005B04A8"/>
    <w:rsid w:val="005B0924"/>
    <w:rsid w:val="005B1FD0"/>
    <w:rsid w:val="005B28AD"/>
    <w:rsid w:val="005B328D"/>
    <w:rsid w:val="005B3503"/>
    <w:rsid w:val="005B3EE7"/>
    <w:rsid w:val="005B4DCD"/>
    <w:rsid w:val="005B4FAD"/>
    <w:rsid w:val="005B56EA"/>
    <w:rsid w:val="005B57CC"/>
    <w:rsid w:val="005B5C2A"/>
    <w:rsid w:val="005C0293"/>
    <w:rsid w:val="005C276A"/>
    <w:rsid w:val="005C2E4F"/>
    <w:rsid w:val="005C49D1"/>
    <w:rsid w:val="005D06BA"/>
    <w:rsid w:val="005D380C"/>
    <w:rsid w:val="005D3F79"/>
    <w:rsid w:val="005D6E04"/>
    <w:rsid w:val="005D79C1"/>
    <w:rsid w:val="005D7A12"/>
    <w:rsid w:val="005E28C7"/>
    <w:rsid w:val="005E2AA4"/>
    <w:rsid w:val="005E3280"/>
    <w:rsid w:val="005E4B6A"/>
    <w:rsid w:val="005E53EE"/>
    <w:rsid w:val="005E66FC"/>
    <w:rsid w:val="005F0542"/>
    <w:rsid w:val="005F06DA"/>
    <w:rsid w:val="005F0773"/>
    <w:rsid w:val="005F0F72"/>
    <w:rsid w:val="005F1C1F"/>
    <w:rsid w:val="005F2FAD"/>
    <w:rsid w:val="005F346D"/>
    <w:rsid w:val="005F38FB"/>
    <w:rsid w:val="005F5EF8"/>
    <w:rsid w:val="0060102F"/>
    <w:rsid w:val="00601DCD"/>
    <w:rsid w:val="00602D3B"/>
    <w:rsid w:val="0060326F"/>
    <w:rsid w:val="00606EA1"/>
    <w:rsid w:val="006128C0"/>
    <w:rsid w:val="006128F0"/>
    <w:rsid w:val="00612B3A"/>
    <w:rsid w:val="00614319"/>
    <w:rsid w:val="006165B8"/>
    <w:rsid w:val="0061726B"/>
    <w:rsid w:val="00617939"/>
    <w:rsid w:val="00617B81"/>
    <w:rsid w:val="0062214C"/>
    <w:rsid w:val="006226FD"/>
    <w:rsid w:val="0062387A"/>
    <w:rsid w:val="00625224"/>
    <w:rsid w:val="0062537C"/>
    <w:rsid w:val="006270C9"/>
    <w:rsid w:val="0063063C"/>
    <w:rsid w:val="006316C3"/>
    <w:rsid w:val="006326D8"/>
    <w:rsid w:val="0063377D"/>
    <w:rsid w:val="006344BE"/>
    <w:rsid w:val="00634A66"/>
    <w:rsid w:val="00637B35"/>
    <w:rsid w:val="00640336"/>
    <w:rsid w:val="00640FC9"/>
    <w:rsid w:val="006414D3"/>
    <w:rsid w:val="00641A63"/>
    <w:rsid w:val="006432F2"/>
    <w:rsid w:val="00645747"/>
    <w:rsid w:val="00646F62"/>
    <w:rsid w:val="00651021"/>
    <w:rsid w:val="0065320F"/>
    <w:rsid w:val="00653D64"/>
    <w:rsid w:val="00654E13"/>
    <w:rsid w:val="0065724B"/>
    <w:rsid w:val="00662641"/>
    <w:rsid w:val="0066419B"/>
    <w:rsid w:val="00667489"/>
    <w:rsid w:val="00670D44"/>
    <w:rsid w:val="0067188C"/>
    <w:rsid w:val="00673CFD"/>
    <w:rsid w:val="00673F4C"/>
    <w:rsid w:val="00674012"/>
    <w:rsid w:val="00674249"/>
    <w:rsid w:val="00676AFC"/>
    <w:rsid w:val="006807CD"/>
    <w:rsid w:val="00681B67"/>
    <w:rsid w:val="00682D43"/>
    <w:rsid w:val="00683959"/>
    <w:rsid w:val="00684BD4"/>
    <w:rsid w:val="0068507D"/>
    <w:rsid w:val="00685BAF"/>
    <w:rsid w:val="006866BA"/>
    <w:rsid w:val="00690463"/>
    <w:rsid w:val="00693DE5"/>
    <w:rsid w:val="0069715E"/>
    <w:rsid w:val="006A0D03"/>
    <w:rsid w:val="006A41E9"/>
    <w:rsid w:val="006A4565"/>
    <w:rsid w:val="006A458B"/>
    <w:rsid w:val="006A55A6"/>
    <w:rsid w:val="006B01E5"/>
    <w:rsid w:val="006B0391"/>
    <w:rsid w:val="006B12CB"/>
    <w:rsid w:val="006B2030"/>
    <w:rsid w:val="006B5916"/>
    <w:rsid w:val="006B66E6"/>
    <w:rsid w:val="006C245D"/>
    <w:rsid w:val="006C3845"/>
    <w:rsid w:val="006C448B"/>
    <w:rsid w:val="006C4775"/>
    <w:rsid w:val="006C4F4A"/>
    <w:rsid w:val="006C5544"/>
    <w:rsid w:val="006C5E80"/>
    <w:rsid w:val="006C6345"/>
    <w:rsid w:val="006C6B70"/>
    <w:rsid w:val="006C7CEE"/>
    <w:rsid w:val="006D075E"/>
    <w:rsid w:val="006D09DC"/>
    <w:rsid w:val="006D1919"/>
    <w:rsid w:val="006D1E66"/>
    <w:rsid w:val="006D2042"/>
    <w:rsid w:val="006D2141"/>
    <w:rsid w:val="006D3509"/>
    <w:rsid w:val="006D5A43"/>
    <w:rsid w:val="006D775D"/>
    <w:rsid w:val="006D7C6E"/>
    <w:rsid w:val="006E0E73"/>
    <w:rsid w:val="006E1288"/>
    <w:rsid w:val="006E15A2"/>
    <w:rsid w:val="006E1837"/>
    <w:rsid w:val="006E2F95"/>
    <w:rsid w:val="006E3431"/>
    <w:rsid w:val="006E41C6"/>
    <w:rsid w:val="006E4278"/>
    <w:rsid w:val="006E79E8"/>
    <w:rsid w:val="006F0163"/>
    <w:rsid w:val="006F148B"/>
    <w:rsid w:val="006F48E6"/>
    <w:rsid w:val="006F4BEA"/>
    <w:rsid w:val="006F4FEB"/>
    <w:rsid w:val="00701D7A"/>
    <w:rsid w:val="00704F1A"/>
    <w:rsid w:val="00705EAF"/>
    <w:rsid w:val="0070773E"/>
    <w:rsid w:val="007101CC"/>
    <w:rsid w:val="00712A74"/>
    <w:rsid w:val="00714CCE"/>
    <w:rsid w:val="00715C55"/>
    <w:rsid w:val="00716F42"/>
    <w:rsid w:val="00722A74"/>
    <w:rsid w:val="00724E3B"/>
    <w:rsid w:val="00724FE1"/>
    <w:rsid w:val="007252DF"/>
    <w:rsid w:val="00725EEA"/>
    <w:rsid w:val="007276B6"/>
    <w:rsid w:val="00730908"/>
    <w:rsid w:val="00730CE9"/>
    <w:rsid w:val="0073373D"/>
    <w:rsid w:val="00734958"/>
    <w:rsid w:val="00735188"/>
    <w:rsid w:val="00736B1E"/>
    <w:rsid w:val="0074385F"/>
    <w:rsid w:val="007439DB"/>
    <w:rsid w:val="00745770"/>
    <w:rsid w:val="007464DA"/>
    <w:rsid w:val="00751AB0"/>
    <w:rsid w:val="00752600"/>
    <w:rsid w:val="00755930"/>
    <w:rsid w:val="007568D8"/>
    <w:rsid w:val="007616B4"/>
    <w:rsid w:val="00765316"/>
    <w:rsid w:val="007673EA"/>
    <w:rsid w:val="007708C8"/>
    <w:rsid w:val="00770C69"/>
    <w:rsid w:val="0077338D"/>
    <w:rsid w:val="00776E4D"/>
    <w:rsid w:val="0077719D"/>
    <w:rsid w:val="00780DF0"/>
    <w:rsid w:val="007810B7"/>
    <w:rsid w:val="00782F0F"/>
    <w:rsid w:val="007841F0"/>
    <w:rsid w:val="0078538F"/>
    <w:rsid w:val="00785EF0"/>
    <w:rsid w:val="00787482"/>
    <w:rsid w:val="00790454"/>
    <w:rsid w:val="007925C6"/>
    <w:rsid w:val="007941D9"/>
    <w:rsid w:val="00796974"/>
    <w:rsid w:val="007A286D"/>
    <w:rsid w:val="007A314D"/>
    <w:rsid w:val="007A38DF"/>
    <w:rsid w:val="007B00E5"/>
    <w:rsid w:val="007B13B8"/>
    <w:rsid w:val="007B1888"/>
    <w:rsid w:val="007B20CF"/>
    <w:rsid w:val="007B2336"/>
    <w:rsid w:val="007B2499"/>
    <w:rsid w:val="007B362C"/>
    <w:rsid w:val="007B72E1"/>
    <w:rsid w:val="007B783A"/>
    <w:rsid w:val="007C0790"/>
    <w:rsid w:val="007C1B95"/>
    <w:rsid w:val="007C3DF3"/>
    <w:rsid w:val="007C6A3D"/>
    <w:rsid w:val="007C796D"/>
    <w:rsid w:val="007D2113"/>
    <w:rsid w:val="007D2301"/>
    <w:rsid w:val="007D46A9"/>
    <w:rsid w:val="007D73FB"/>
    <w:rsid w:val="007D7608"/>
    <w:rsid w:val="007E2F2D"/>
    <w:rsid w:val="007E379F"/>
    <w:rsid w:val="007E4919"/>
    <w:rsid w:val="007F1433"/>
    <w:rsid w:val="007F1491"/>
    <w:rsid w:val="007F16DD"/>
    <w:rsid w:val="007F2F03"/>
    <w:rsid w:val="007F42CE"/>
    <w:rsid w:val="007F63FA"/>
    <w:rsid w:val="0080053C"/>
    <w:rsid w:val="00800FE0"/>
    <w:rsid w:val="008015CE"/>
    <w:rsid w:val="0080514E"/>
    <w:rsid w:val="008066AD"/>
    <w:rsid w:val="0081272A"/>
    <w:rsid w:val="00812CD8"/>
    <w:rsid w:val="008145D9"/>
    <w:rsid w:val="00814AF1"/>
    <w:rsid w:val="0081517F"/>
    <w:rsid w:val="00815370"/>
    <w:rsid w:val="0082153D"/>
    <w:rsid w:val="00821749"/>
    <w:rsid w:val="008230F2"/>
    <w:rsid w:val="008255AA"/>
    <w:rsid w:val="0082568A"/>
    <w:rsid w:val="00826BFF"/>
    <w:rsid w:val="00827A5A"/>
    <w:rsid w:val="00830A36"/>
    <w:rsid w:val="00830FF3"/>
    <w:rsid w:val="008334BF"/>
    <w:rsid w:val="00836B8C"/>
    <w:rsid w:val="00840062"/>
    <w:rsid w:val="008410C5"/>
    <w:rsid w:val="008461A4"/>
    <w:rsid w:val="00846C08"/>
    <w:rsid w:val="00850794"/>
    <w:rsid w:val="00850C68"/>
    <w:rsid w:val="00850EAF"/>
    <w:rsid w:val="00852FF2"/>
    <w:rsid w:val="008530E7"/>
    <w:rsid w:val="00856BDB"/>
    <w:rsid w:val="00857675"/>
    <w:rsid w:val="00857B91"/>
    <w:rsid w:val="0086079E"/>
    <w:rsid w:val="008616FE"/>
    <w:rsid w:val="00861E34"/>
    <w:rsid w:val="00861F86"/>
    <w:rsid w:val="00862DF6"/>
    <w:rsid w:val="00864264"/>
    <w:rsid w:val="00867C0D"/>
    <w:rsid w:val="008707CD"/>
    <w:rsid w:val="00872C48"/>
    <w:rsid w:val="00874AE2"/>
    <w:rsid w:val="00874D4A"/>
    <w:rsid w:val="00875EC3"/>
    <w:rsid w:val="008763E7"/>
    <w:rsid w:val="00877787"/>
    <w:rsid w:val="008808C5"/>
    <w:rsid w:val="00881A7C"/>
    <w:rsid w:val="00883C78"/>
    <w:rsid w:val="00883F30"/>
    <w:rsid w:val="008846B4"/>
    <w:rsid w:val="00885159"/>
    <w:rsid w:val="00885214"/>
    <w:rsid w:val="00887615"/>
    <w:rsid w:val="00887B24"/>
    <w:rsid w:val="00890052"/>
    <w:rsid w:val="008903DF"/>
    <w:rsid w:val="00890AD7"/>
    <w:rsid w:val="00890CBD"/>
    <w:rsid w:val="008947AE"/>
    <w:rsid w:val="00894E3A"/>
    <w:rsid w:val="00895A2F"/>
    <w:rsid w:val="008964A8"/>
    <w:rsid w:val="00896EBD"/>
    <w:rsid w:val="008A026F"/>
    <w:rsid w:val="008A19F3"/>
    <w:rsid w:val="008A3E4E"/>
    <w:rsid w:val="008A4C3E"/>
    <w:rsid w:val="008A5665"/>
    <w:rsid w:val="008A5DE9"/>
    <w:rsid w:val="008B24A8"/>
    <w:rsid w:val="008B2560"/>
    <w:rsid w:val="008B25E4"/>
    <w:rsid w:val="008B3D78"/>
    <w:rsid w:val="008B3F48"/>
    <w:rsid w:val="008B4443"/>
    <w:rsid w:val="008B6669"/>
    <w:rsid w:val="008C261B"/>
    <w:rsid w:val="008C2B29"/>
    <w:rsid w:val="008C3BB7"/>
    <w:rsid w:val="008C4FCA"/>
    <w:rsid w:val="008C5D34"/>
    <w:rsid w:val="008C6759"/>
    <w:rsid w:val="008C7882"/>
    <w:rsid w:val="008C7CE5"/>
    <w:rsid w:val="008D0355"/>
    <w:rsid w:val="008D0592"/>
    <w:rsid w:val="008D2261"/>
    <w:rsid w:val="008D4950"/>
    <w:rsid w:val="008D4C28"/>
    <w:rsid w:val="008D4D9D"/>
    <w:rsid w:val="008D577B"/>
    <w:rsid w:val="008D6C0A"/>
    <w:rsid w:val="008D7143"/>
    <w:rsid w:val="008D7A98"/>
    <w:rsid w:val="008D7AB4"/>
    <w:rsid w:val="008E17C4"/>
    <w:rsid w:val="008E45C4"/>
    <w:rsid w:val="008E64B1"/>
    <w:rsid w:val="008E64FA"/>
    <w:rsid w:val="008E74ED"/>
    <w:rsid w:val="008E7ED6"/>
    <w:rsid w:val="008F03D6"/>
    <w:rsid w:val="008F05C5"/>
    <w:rsid w:val="008F450A"/>
    <w:rsid w:val="008F4DEF"/>
    <w:rsid w:val="009026C4"/>
    <w:rsid w:val="00903D0D"/>
    <w:rsid w:val="009048E1"/>
    <w:rsid w:val="00905672"/>
    <w:rsid w:val="0090598C"/>
    <w:rsid w:val="00905CAB"/>
    <w:rsid w:val="00906B33"/>
    <w:rsid w:val="00906FA6"/>
    <w:rsid w:val="009071BB"/>
    <w:rsid w:val="00911C47"/>
    <w:rsid w:val="00913885"/>
    <w:rsid w:val="00915ABF"/>
    <w:rsid w:val="0092198D"/>
    <w:rsid w:val="00921C8D"/>
    <w:rsid w:val="00921CAD"/>
    <w:rsid w:val="00923195"/>
    <w:rsid w:val="00924224"/>
    <w:rsid w:val="00925BBD"/>
    <w:rsid w:val="00926436"/>
    <w:rsid w:val="009279E8"/>
    <w:rsid w:val="0093003D"/>
    <w:rsid w:val="009311ED"/>
    <w:rsid w:val="00931D41"/>
    <w:rsid w:val="00933D18"/>
    <w:rsid w:val="009368D7"/>
    <w:rsid w:val="0094006F"/>
    <w:rsid w:val="00942221"/>
    <w:rsid w:val="00950FBB"/>
    <w:rsid w:val="00951118"/>
    <w:rsid w:val="0095122F"/>
    <w:rsid w:val="00951DD4"/>
    <w:rsid w:val="00953349"/>
    <w:rsid w:val="00953E4C"/>
    <w:rsid w:val="00953F63"/>
    <w:rsid w:val="00954E0C"/>
    <w:rsid w:val="0095518A"/>
    <w:rsid w:val="0095729E"/>
    <w:rsid w:val="009605E1"/>
    <w:rsid w:val="00961156"/>
    <w:rsid w:val="00961AD9"/>
    <w:rsid w:val="00961B17"/>
    <w:rsid w:val="0096480C"/>
    <w:rsid w:val="00964B9D"/>
    <w:rsid w:val="00964F03"/>
    <w:rsid w:val="00966214"/>
    <w:rsid w:val="00966337"/>
    <w:rsid w:val="00966F1F"/>
    <w:rsid w:val="00967036"/>
    <w:rsid w:val="00970B2C"/>
    <w:rsid w:val="009714F0"/>
    <w:rsid w:val="009750CA"/>
    <w:rsid w:val="00975676"/>
    <w:rsid w:val="00975714"/>
    <w:rsid w:val="00976467"/>
    <w:rsid w:val="00976D32"/>
    <w:rsid w:val="00976D86"/>
    <w:rsid w:val="0098440A"/>
    <w:rsid w:val="009844F7"/>
    <w:rsid w:val="009938F7"/>
    <w:rsid w:val="00994888"/>
    <w:rsid w:val="00995A7D"/>
    <w:rsid w:val="009A05AA"/>
    <w:rsid w:val="009A1346"/>
    <w:rsid w:val="009A2D5A"/>
    <w:rsid w:val="009A45F3"/>
    <w:rsid w:val="009A6509"/>
    <w:rsid w:val="009A6E2F"/>
    <w:rsid w:val="009B0F68"/>
    <w:rsid w:val="009B2969"/>
    <w:rsid w:val="009B2C7E"/>
    <w:rsid w:val="009B6DBD"/>
    <w:rsid w:val="009B7822"/>
    <w:rsid w:val="009C108A"/>
    <w:rsid w:val="009C2E47"/>
    <w:rsid w:val="009C6BFB"/>
    <w:rsid w:val="009C7AC6"/>
    <w:rsid w:val="009C7CDA"/>
    <w:rsid w:val="009D0C05"/>
    <w:rsid w:val="009E24B7"/>
    <w:rsid w:val="009E2C00"/>
    <w:rsid w:val="009E3577"/>
    <w:rsid w:val="009E49AD"/>
    <w:rsid w:val="009E4CC5"/>
    <w:rsid w:val="009E66FE"/>
    <w:rsid w:val="009E70F4"/>
    <w:rsid w:val="009E72A3"/>
    <w:rsid w:val="009F1AD2"/>
    <w:rsid w:val="009F1B9E"/>
    <w:rsid w:val="009F237E"/>
    <w:rsid w:val="009F27F5"/>
    <w:rsid w:val="009F2EE9"/>
    <w:rsid w:val="009F3EAF"/>
    <w:rsid w:val="009F506A"/>
    <w:rsid w:val="00A00C78"/>
    <w:rsid w:val="00A0479E"/>
    <w:rsid w:val="00A07979"/>
    <w:rsid w:val="00A10188"/>
    <w:rsid w:val="00A10F63"/>
    <w:rsid w:val="00A11755"/>
    <w:rsid w:val="00A16BAC"/>
    <w:rsid w:val="00A207FB"/>
    <w:rsid w:val="00A20ADC"/>
    <w:rsid w:val="00A24016"/>
    <w:rsid w:val="00A265BF"/>
    <w:rsid w:val="00A26F44"/>
    <w:rsid w:val="00A27A28"/>
    <w:rsid w:val="00A31344"/>
    <w:rsid w:val="00A325EF"/>
    <w:rsid w:val="00A32E39"/>
    <w:rsid w:val="00A34FAB"/>
    <w:rsid w:val="00A375D8"/>
    <w:rsid w:val="00A42C43"/>
    <w:rsid w:val="00A4313D"/>
    <w:rsid w:val="00A47698"/>
    <w:rsid w:val="00A50119"/>
    <w:rsid w:val="00A50120"/>
    <w:rsid w:val="00A5017E"/>
    <w:rsid w:val="00A60351"/>
    <w:rsid w:val="00A614E1"/>
    <w:rsid w:val="00A61C6D"/>
    <w:rsid w:val="00A63015"/>
    <w:rsid w:val="00A6387B"/>
    <w:rsid w:val="00A63966"/>
    <w:rsid w:val="00A63BA1"/>
    <w:rsid w:val="00A6482F"/>
    <w:rsid w:val="00A6489E"/>
    <w:rsid w:val="00A66254"/>
    <w:rsid w:val="00A678B4"/>
    <w:rsid w:val="00A704A3"/>
    <w:rsid w:val="00A7082F"/>
    <w:rsid w:val="00A70C49"/>
    <w:rsid w:val="00A712ED"/>
    <w:rsid w:val="00A744F3"/>
    <w:rsid w:val="00A75E23"/>
    <w:rsid w:val="00A803A9"/>
    <w:rsid w:val="00A82AA0"/>
    <w:rsid w:val="00A82F8A"/>
    <w:rsid w:val="00A84622"/>
    <w:rsid w:val="00A84BF0"/>
    <w:rsid w:val="00A86780"/>
    <w:rsid w:val="00A87C14"/>
    <w:rsid w:val="00A9226B"/>
    <w:rsid w:val="00A922F9"/>
    <w:rsid w:val="00A9575C"/>
    <w:rsid w:val="00A95B56"/>
    <w:rsid w:val="00A95E81"/>
    <w:rsid w:val="00A969AF"/>
    <w:rsid w:val="00AA2402"/>
    <w:rsid w:val="00AA2ABE"/>
    <w:rsid w:val="00AB1A2E"/>
    <w:rsid w:val="00AB328A"/>
    <w:rsid w:val="00AB4918"/>
    <w:rsid w:val="00AB4BC8"/>
    <w:rsid w:val="00AB608E"/>
    <w:rsid w:val="00AB6BA7"/>
    <w:rsid w:val="00AB7BE8"/>
    <w:rsid w:val="00AC6181"/>
    <w:rsid w:val="00AD0710"/>
    <w:rsid w:val="00AD3BCC"/>
    <w:rsid w:val="00AD4DB9"/>
    <w:rsid w:val="00AD63C0"/>
    <w:rsid w:val="00AE281B"/>
    <w:rsid w:val="00AE35B2"/>
    <w:rsid w:val="00AE3A8C"/>
    <w:rsid w:val="00AE6AA0"/>
    <w:rsid w:val="00AE71BF"/>
    <w:rsid w:val="00AF19F6"/>
    <w:rsid w:val="00AF406C"/>
    <w:rsid w:val="00AF45ED"/>
    <w:rsid w:val="00B00CA4"/>
    <w:rsid w:val="00B02195"/>
    <w:rsid w:val="00B03DDB"/>
    <w:rsid w:val="00B075D6"/>
    <w:rsid w:val="00B113B9"/>
    <w:rsid w:val="00B1158C"/>
    <w:rsid w:val="00B119A2"/>
    <w:rsid w:val="00B13B6D"/>
    <w:rsid w:val="00B1603D"/>
    <w:rsid w:val="00B1664A"/>
    <w:rsid w:val="00B177F2"/>
    <w:rsid w:val="00B17EC9"/>
    <w:rsid w:val="00B201F1"/>
    <w:rsid w:val="00B21036"/>
    <w:rsid w:val="00B2145E"/>
    <w:rsid w:val="00B21C19"/>
    <w:rsid w:val="00B23D41"/>
    <w:rsid w:val="00B2603F"/>
    <w:rsid w:val="00B304E7"/>
    <w:rsid w:val="00B318B6"/>
    <w:rsid w:val="00B339EA"/>
    <w:rsid w:val="00B3499B"/>
    <w:rsid w:val="00B358BC"/>
    <w:rsid w:val="00B36E65"/>
    <w:rsid w:val="00B37535"/>
    <w:rsid w:val="00B41D57"/>
    <w:rsid w:val="00B41F47"/>
    <w:rsid w:val="00B44468"/>
    <w:rsid w:val="00B60AC9"/>
    <w:rsid w:val="00B60C07"/>
    <w:rsid w:val="00B61C99"/>
    <w:rsid w:val="00B63230"/>
    <w:rsid w:val="00B63BF2"/>
    <w:rsid w:val="00B660D6"/>
    <w:rsid w:val="00B67323"/>
    <w:rsid w:val="00B6771A"/>
    <w:rsid w:val="00B715F2"/>
    <w:rsid w:val="00B74071"/>
    <w:rsid w:val="00B740F1"/>
    <w:rsid w:val="00B7428E"/>
    <w:rsid w:val="00B74B67"/>
    <w:rsid w:val="00B75580"/>
    <w:rsid w:val="00B779AA"/>
    <w:rsid w:val="00B80506"/>
    <w:rsid w:val="00B80758"/>
    <w:rsid w:val="00B81424"/>
    <w:rsid w:val="00B8145F"/>
    <w:rsid w:val="00B81C95"/>
    <w:rsid w:val="00B82330"/>
    <w:rsid w:val="00B82ED4"/>
    <w:rsid w:val="00B837E5"/>
    <w:rsid w:val="00B8424F"/>
    <w:rsid w:val="00B86896"/>
    <w:rsid w:val="00B875A6"/>
    <w:rsid w:val="00B87AEA"/>
    <w:rsid w:val="00B91D7E"/>
    <w:rsid w:val="00B926FE"/>
    <w:rsid w:val="00B92D30"/>
    <w:rsid w:val="00B93E4C"/>
    <w:rsid w:val="00B943CB"/>
    <w:rsid w:val="00B94A1B"/>
    <w:rsid w:val="00B94DD9"/>
    <w:rsid w:val="00B95382"/>
    <w:rsid w:val="00B96055"/>
    <w:rsid w:val="00B9784D"/>
    <w:rsid w:val="00B97CBC"/>
    <w:rsid w:val="00BA4348"/>
    <w:rsid w:val="00BA5C89"/>
    <w:rsid w:val="00BB04EB"/>
    <w:rsid w:val="00BB2539"/>
    <w:rsid w:val="00BB4CE2"/>
    <w:rsid w:val="00BB5EF0"/>
    <w:rsid w:val="00BB6724"/>
    <w:rsid w:val="00BB68E2"/>
    <w:rsid w:val="00BC0EFB"/>
    <w:rsid w:val="00BC1161"/>
    <w:rsid w:val="00BC2E39"/>
    <w:rsid w:val="00BC43F9"/>
    <w:rsid w:val="00BC7AD9"/>
    <w:rsid w:val="00BD155A"/>
    <w:rsid w:val="00BD2364"/>
    <w:rsid w:val="00BD2796"/>
    <w:rsid w:val="00BD28E3"/>
    <w:rsid w:val="00BD2AC7"/>
    <w:rsid w:val="00BD483E"/>
    <w:rsid w:val="00BD52B8"/>
    <w:rsid w:val="00BE117E"/>
    <w:rsid w:val="00BE3261"/>
    <w:rsid w:val="00BE4145"/>
    <w:rsid w:val="00BF00EF"/>
    <w:rsid w:val="00BF270A"/>
    <w:rsid w:val="00BF3E75"/>
    <w:rsid w:val="00BF58FC"/>
    <w:rsid w:val="00BF59EF"/>
    <w:rsid w:val="00BF7ACB"/>
    <w:rsid w:val="00C015A8"/>
    <w:rsid w:val="00C01F77"/>
    <w:rsid w:val="00C01FFC"/>
    <w:rsid w:val="00C028F3"/>
    <w:rsid w:val="00C03164"/>
    <w:rsid w:val="00C05321"/>
    <w:rsid w:val="00C055A4"/>
    <w:rsid w:val="00C06AE4"/>
    <w:rsid w:val="00C07BCA"/>
    <w:rsid w:val="00C114FF"/>
    <w:rsid w:val="00C11D49"/>
    <w:rsid w:val="00C12F42"/>
    <w:rsid w:val="00C171A1"/>
    <w:rsid w:val="00C171A4"/>
    <w:rsid w:val="00C17F12"/>
    <w:rsid w:val="00C20734"/>
    <w:rsid w:val="00C21C1A"/>
    <w:rsid w:val="00C21DAC"/>
    <w:rsid w:val="00C237E9"/>
    <w:rsid w:val="00C24C0D"/>
    <w:rsid w:val="00C26658"/>
    <w:rsid w:val="00C2740E"/>
    <w:rsid w:val="00C27460"/>
    <w:rsid w:val="00C31F39"/>
    <w:rsid w:val="00C32989"/>
    <w:rsid w:val="00C32BD1"/>
    <w:rsid w:val="00C33F3A"/>
    <w:rsid w:val="00C341E6"/>
    <w:rsid w:val="00C34260"/>
    <w:rsid w:val="00C36883"/>
    <w:rsid w:val="00C36ACD"/>
    <w:rsid w:val="00C40928"/>
    <w:rsid w:val="00C40CFF"/>
    <w:rsid w:val="00C41102"/>
    <w:rsid w:val="00C42697"/>
    <w:rsid w:val="00C43F01"/>
    <w:rsid w:val="00C4645B"/>
    <w:rsid w:val="00C47552"/>
    <w:rsid w:val="00C509DD"/>
    <w:rsid w:val="00C55C08"/>
    <w:rsid w:val="00C56F31"/>
    <w:rsid w:val="00C57A81"/>
    <w:rsid w:val="00C60193"/>
    <w:rsid w:val="00C62749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08F2"/>
    <w:rsid w:val="00C80B18"/>
    <w:rsid w:val="00C80E93"/>
    <w:rsid w:val="00C81C97"/>
    <w:rsid w:val="00C828CF"/>
    <w:rsid w:val="00C82A15"/>
    <w:rsid w:val="00C83E21"/>
    <w:rsid w:val="00C840C2"/>
    <w:rsid w:val="00C84101"/>
    <w:rsid w:val="00C8535F"/>
    <w:rsid w:val="00C90EDA"/>
    <w:rsid w:val="00C94138"/>
    <w:rsid w:val="00C9424E"/>
    <w:rsid w:val="00C959E7"/>
    <w:rsid w:val="00C969CE"/>
    <w:rsid w:val="00C974F7"/>
    <w:rsid w:val="00CA28D8"/>
    <w:rsid w:val="00CA316A"/>
    <w:rsid w:val="00CA52B3"/>
    <w:rsid w:val="00CA6F06"/>
    <w:rsid w:val="00CC1073"/>
    <w:rsid w:val="00CC1E65"/>
    <w:rsid w:val="00CC244E"/>
    <w:rsid w:val="00CC567A"/>
    <w:rsid w:val="00CC7940"/>
    <w:rsid w:val="00CD1303"/>
    <w:rsid w:val="00CD35E7"/>
    <w:rsid w:val="00CD4059"/>
    <w:rsid w:val="00CD4E5A"/>
    <w:rsid w:val="00CD6AFD"/>
    <w:rsid w:val="00CE03CE"/>
    <w:rsid w:val="00CE0F5D"/>
    <w:rsid w:val="00CE1A6A"/>
    <w:rsid w:val="00CE4020"/>
    <w:rsid w:val="00CF069C"/>
    <w:rsid w:val="00CF0DFF"/>
    <w:rsid w:val="00CF208C"/>
    <w:rsid w:val="00CF697E"/>
    <w:rsid w:val="00CF76C5"/>
    <w:rsid w:val="00D028A9"/>
    <w:rsid w:val="00D02C35"/>
    <w:rsid w:val="00D02F18"/>
    <w:rsid w:val="00D0359D"/>
    <w:rsid w:val="00D03920"/>
    <w:rsid w:val="00D03B52"/>
    <w:rsid w:val="00D041B1"/>
    <w:rsid w:val="00D04DED"/>
    <w:rsid w:val="00D1089A"/>
    <w:rsid w:val="00D116BD"/>
    <w:rsid w:val="00D12779"/>
    <w:rsid w:val="00D133F6"/>
    <w:rsid w:val="00D13885"/>
    <w:rsid w:val="00D16FE0"/>
    <w:rsid w:val="00D17DF9"/>
    <w:rsid w:val="00D2001A"/>
    <w:rsid w:val="00D20684"/>
    <w:rsid w:val="00D21012"/>
    <w:rsid w:val="00D216F8"/>
    <w:rsid w:val="00D25505"/>
    <w:rsid w:val="00D26B62"/>
    <w:rsid w:val="00D276E5"/>
    <w:rsid w:val="00D27758"/>
    <w:rsid w:val="00D32624"/>
    <w:rsid w:val="00D3691A"/>
    <w:rsid w:val="00D377E2"/>
    <w:rsid w:val="00D403E9"/>
    <w:rsid w:val="00D42DCB"/>
    <w:rsid w:val="00D45482"/>
    <w:rsid w:val="00D45A80"/>
    <w:rsid w:val="00D45F3F"/>
    <w:rsid w:val="00D46DF2"/>
    <w:rsid w:val="00D47674"/>
    <w:rsid w:val="00D51581"/>
    <w:rsid w:val="00D5252C"/>
    <w:rsid w:val="00D5338C"/>
    <w:rsid w:val="00D558A5"/>
    <w:rsid w:val="00D606B2"/>
    <w:rsid w:val="00D625A7"/>
    <w:rsid w:val="00D630E1"/>
    <w:rsid w:val="00D63575"/>
    <w:rsid w:val="00D64074"/>
    <w:rsid w:val="00D65777"/>
    <w:rsid w:val="00D66662"/>
    <w:rsid w:val="00D6777D"/>
    <w:rsid w:val="00D7067F"/>
    <w:rsid w:val="00D728A0"/>
    <w:rsid w:val="00D731FE"/>
    <w:rsid w:val="00D74018"/>
    <w:rsid w:val="00D763B4"/>
    <w:rsid w:val="00D76DDE"/>
    <w:rsid w:val="00D83661"/>
    <w:rsid w:val="00D84BBB"/>
    <w:rsid w:val="00D86FFD"/>
    <w:rsid w:val="00D91BE5"/>
    <w:rsid w:val="00D9216A"/>
    <w:rsid w:val="00D925C2"/>
    <w:rsid w:val="00D92A45"/>
    <w:rsid w:val="00D934F4"/>
    <w:rsid w:val="00D94926"/>
    <w:rsid w:val="00D94D0F"/>
    <w:rsid w:val="00D95BBB"/>
    <w:rsid w:val="00D97E7D"/>
    <w:rsid w:val="00DA0828"/>
    <w:rsid w:val="00DA2A06"/>
    <w:rsid w:val="00DA4091"/>
    <w:rsid w:val="00DA580F"/>
    <w:rsid w:val="00DB00E7"/>
    <w:rsid w:val="00DB19E2"/>
    <w:rsid w:val="00DB1C8C"/>
    <w:rsid w:val="00DB3439"/>
    <w:rsid w:val="00DB3618"/>
    <w:rsid w:val="00DB468A"/>
    <w:rsid w:val="00DC2946"/>
    <w:rsid w:val="00DC2FEC"/>
    <w:rsid w:val="00DC4340"/>
    <w:rsid w:val="00DC550F"/>
    <w:rsid w:val="00DC64FD"/>
    <w:rsid w:val="00DD0104"/>
    <w:rsid w:val="00DD39D4"/>
    <w:rsid w:val="00DD3BF9"/>
    <w:rsid w:val="00DD528E"/>
    <w:rsid w:val="00DD53C3"/>
    <w:rsid w:val="00DD669D"/>
    <w:rsid w:val="00DE127F"/>
    <w:rsid w:val="00DE424A"/>
    <w:rsid w:val="00DE4419"/>
    <w:rsid w:val="00DE64DC"/>
    <w:rsid w:val="00DE67C4"/>
    <w:rsid w:val="00DF0ACA"/>
    <w:rsid w:val="00DF2245"/>
    <w:rsid w:val="00DF35C8"/>
    <w:rsid w:val="00DF4CE9"/>
    <w:rsid w:val="00DF4F68"/>
    <w:rsid w:val="00DF77CF"/>
    <w:rsid w:val="00E00389"/>
    <w:rsid w:val="00E0068C"/>
    <w:rsid w:val="00E026E8"/>
    <w:rsid w:val="00E03082"/>
    <w:rsid w:val="00E03179"/>
    <w:rsid w:val="00E05933"/>
    <w:rsid w:val="00E060F7"/>
    <w:rsid w:val="00E10658"/>
    <w:rsid w:val="00E1130D"/>
    <w:rsid w:val="00E124D3"/>
    <w:rsid w:val="00E1267F"/>
    <w:rsid w:val="00E14391"/>
    <w:rsid w:val="00E14C47"/>
    <w:rsid w:val="00E2134A"/>
    <w:rsid w:val="00E21FD0"/>
    <w:rsid w:val="00E22698"/>
    <w:rsid w:val="00E253D9"/>
    <w:rsid w:val="00E25B7C"/>
    <w:rsid w:val="00E25C54"/>
    <w:rsid w:val="00E2734E"/>
    <w:rsid w:val="00E3076B"/>
    <w:rsid w:val="00E3246B"/>
    <w:rsid w:val="00E32853"/>
    <w:rsid w:val="00E33224"/>
    <w:rsid w:val="00E3725B"/>
    <w:rsid w:val="00E4013A"/>
    <w:rsid w:val="00E434D1"/>
    <w:rsid w:val="00E45CE4"/>
    <w:rsid w:val="00E5606F"/>
    <w:rsid w:val="00E56CBB"/>
    <w:rsid w:val="00E579A6"/>
    <w:rsid w:val="00E61950"/>
    <w:rsid w:val="00E61E51"/>
    <w:rsid w:val="00E65131"/>
    <w:rsid w:val="00E6552A"/>
    <w:rsid w:val="00E65731"/>
    <w:rsid w:val="00E662BC"/>
    <w:rsid w:val="00E66A12"/>
    <w:rsid w:val="00E6707D"/>
    <w:rsid w:val="00E70337"/>
    <w:rsid w:val="00E70E7C"/>
    <w:rsid w:val="00E71313"/>
    <w:rsid w:val="00E71460"/>
    <w:rsid w:val="00E72606"/>
    <w:rsid w:val="00E73C3E"/>
    <w:rsid w:val="00E74050"/>
    <w:rsid w:val="00E74ACA"/>
    <w:rsid w:val="00E74F62"/>
    <w:rsid w:val="00E7507B"/>
    <w:rsid w:val="00E75C98"/>
    <w:rsid w:val="00E82496"/>
    <w:rsid w:val="00E834CD"/>
    <w:rsid w:val="00E846DC"/>
    <w:rsid w:val="00E84A3A"/>
    <w:rsid w:val="00E84E1F"/>
    <w:rsid w:val="00E84E9D"/>
    <w:rsid w:val="00E86CEE"/>
    <w:rsid w:val="00E87B6A"/>
    <w:rsid w:val="00E935AF"/>
    <w:rsid w:val="00E93C10"/>
    <w:rsid w:val="00EA1A72"/>
    <w:rsid w:val="00EA2B46"/>
    <w:rsid w:val="00EA6FB4"/>
    <w:rsid w:val="00EB0E20"/>
    <w:rsid w:val="00EB1682"/>
    <w:rsid w:val="00EB1A80"/>
    <w:rsid w:val="00EB1AE6"/>
    <w:rsid w:val="00EB3F73"/>
    <w:rsid w:val="00EB4548"/>
    <w:rsid w:val="00EB457B"/>
    <w:rsid w:val="00EC1D2D"/>
    <w:rsid w:val="00EC27E1"/>
    <w:rsid w:val="00EC3E4B"/>
    <w:rsid w:val="00EC4303"/>
    <w:rsid w:val="00EC47C4"/>
    <w:rsid w:val="00EC4F3A"/>
    <w:rsid w:val="00EC5045"/>
    <w:rsid w:val="00EC5E74"/>
    <w:rsid w:val="00EC7DE3"/>
    <w:rsid w:val="00ED0D39"/>
    <w:rsid w:val="00ED3066"/>
    <w:rsid w:val="00ED42F6"/>
    <w:rsid w:val="00ED5050"/>
    <w:rsid w:val="00ED594D"/>
    <w:rsid w:val="00ED7A5F"/>
    <w:rsid w:val="00EE146D"/>
    <w:rsid w:val="00EE2516"/>
    <w:rsid w:val="00EE319B"/>
    <w:rsid w:val="00EE36E1"/>
    <w:rsid w:val="00EE3E2C"/>
    <w:rsid w:val="00EE6214"/>
    <w:rsid w:val="00EE6228"/>
    <w:rsid w:val="00EE7510"/>
    <w:rsid w:val="00EE7AC7"/>
    <w:rsid w:val="00EE7B3F"/>
    <w:rsid w:val="00EF0593"/>
    <w:rsid w:val="00EF0BBE"/>
    <w:rsid w:val="00EF2247"/>
    <w:rsid w:val="00EF3836"/>
    <w:rsid w:val="00EF3A8A"/>
    <w:rsid w:val="00F0054D"/>
    <w:rsid w:val="00F02467"/>
    <w:rsid w:val="00F03C2C"/>
    <w:rsid w:val="00F04D0E"/>
    <w:rsid w:val="00F111FC"/>
    <w:rsid w:val="00F12214"/>
    <w:rsid w:val="00F12565"/>
    <w:rsid w:val="00F144BE"/>
    <w:rsid w:val="00F14ACA"/>
    <w:rsid w:val="00F15306"/>
    <w:rsid w:val="00F16BC4"/>
    <w:rsid w:val="00F17A0C"/>
    <w:rsid w:val="00F21A5B"/>
    <w:rsid w:val="00F23149"/>
    <w:rsid w:val="00F23927"/>
    <w:rsid w:val="00F2526F"/>
    <w:rsid w:val="00F257E0"/>
    <w:rsid w:val="00F2650F"/>
    <w:rsid w:val="00F26644"/>
    <w:rsid w:val="00F26A05"/>
    <w:rsid w:val="00F307CE"/>
    <w:rsid w:val="00F30C19"/>
    <w:rsid w:val="00F33AD8"/>
    <w:rsid w:val="00F343C8"/>
    <w:rsid w:val="00F345A8"/>
    <w:rsid w:val="00F3481A"/>
    <w:rsid w:val="00F354C5"/>
    <w:rsid w:val="00F37108"/>
    <w:rsid w:val="00F40449"/>
    <w:rsid w:val="00F4338A"/>
    <w:rsid w:val="00F45B8E"/>
    <w:rsid w:val="00F47BAA"/>
    <w:rsid w:val="00F50156"/>
    <w:rsid w:val="00F50315"/>
    <w:rsid w:val="00F520FE"/>
    <w:rsid w:val="00F52BE8"/>
    <w:rsid w:val="00F52EAB"/>
    <w:rsid w:val="00F52FD5"/>
    <w:rsid w:val="00F55A04"/>
    <w:rsid w:val="00F572EF"/>
    <w:rsid w:val="00F6139C"/>
    <w:rsid w:val="00F61A31"/>
    <w:rsid w:val="00F62DEC"/>
    <w:rsid w:val="00F640B4"/>
    <w:rsid w:val="00F647EE"/>
    <w:rsid w:val="00F65575"/>
    <w:rsid w:val="00F66F00"/>
    <w:rsid w:val="00F67A2D"/>
    <w:rsid w:val="00F70245"/>
    <w:rsid w:val="00F70A1B"/>
    <w:rsid w:val="00F729B2"/>
    <w:rsid w:val="00F72FDF"/>
    <w:rsid w:val="00F75960"/>
    <w:rsid w:val="00F801AF"/>
    <w:rsid w:val="00F80F32"/>
    <w:rsid w:val="00F82526"/>
    <w:rsid w:val="00F84672"/>
    <w:rsid w:val="00F84802"/>
    <w:rsid w:val="00F8493F"/>
    <w:rsid w:val="00F84AED"/>
    <w:rsid w:val="00F84AFA"/>
    <w:rsid w:val="00F86A37"/>
    <w:rsid w:val="00F90BBB"/>
    <w:rsid w:val="00F919C2"/>
    <w:rsid w:val="00F9271B"/>
    <w:rsid w:val="00F94330"/>
    <w:rsid w:val="00F95A8C"/>
    <w:rsid w:val="00FA06FD"/>
    <w:rsid w:val="00FA0F45"/>
    <w:rsid w:val="00FA2663"/>
    <w:rsid w:val="00FA515B"/>
    <w:rsid w:val="00FA5925"/>
    <w:rsid w:val="00FA6B90"/>
    <w:rsid w:val="00FA70F9"/>
    <w:rsid w:val="00FA74CB"/>
    <w:rsid w:val="00FB1B8F"/>
    <w:rsid w:val="00FB207A"/>
    <w:rsid w:val="00FB2886"/>
    <w:rsid w:val="00FB3219"/>
    <w:rsid w:val="00FB466E"/>
    <w:rsid w:val="00FB6F2F"/>
    <w:rsid w:val="00FC02F3"/>
    <w:rsid w:val="00FC25B1"/>
    <w:rsid w:val="00FC752C"/>
    <w:rsid w:val="00FD0492"/>
    <w:rsid w:val="00FD088F"/>
    <w:rsid w:val="00FD13EC"/>
    <w:rsid w:val="00FD1E45"/>
    <w:rsid w:val="00FD3EED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D7C1A"/>
    <w:rsid w:val="00FE0839"/>
    <w:rsid w:val="00FE0E92"/>
    <w:rsid w:val="00FE1B27"/>
    <w:rsid w:val="00FE27F9"/>
    <w:rsid w:val="00FE3593"/>
    <w:rsid w:val="00FE364B"/>
    <w:rsid w:val="00FE3982"/>
    <w:rsid w:val="00FE73F9"/>
    <w:rsid w:val="00FF0509"/>
    <w:rsid w:val="00FF18D2"/>
    <w:rsid w:val="00FF1CA5"/>
    <w:rsid w:val="00FF22F5"/>
    <w:rsid w:val="00FF29A4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D0FD0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4E34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uiPriority w:val="59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DD3BF9"/>
    <w:rPr>
      <w:color w:val="605E5C"/>
      <w:shd w:val="clear" w:color="auto" w:fill="E1DFDD"/>
    </w:rPr>
  </w:style>
  <w:style w:type="character" w:customStyle="1" w:styleId="ui-provider">
    <w:name w:val="ui-provider"/>
    <w:basedOn w:val="Standardnpsmoodstavce"/>
    <w:rsid w:val="00923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uskvbl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edicines.health.europa.eu/veterinar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75dbe14-e6e6-4e48-9d0c-f2238cd72264" xsi:nil="true"/>
    <lcf76f155ced4ddcb4097134ff3c332f xmlns="475dbe14-e6e6-4e48-9d0c-f2238cd72264">
      <Terms xmlns="http://schemas.microsoft.com/office/infopath/2007/PartnerControls"/>
    </lcf76f155ced4ddcb4097134ff3c332f>
    <TaxCatchAll xmlns="e47812bf-c8f0-415c-9dc6-7565947257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6C19FE0F7F848AF3EF01C796F4799" ma:contentTypeVersion="19" ma:contentTypeDescription="Create a new document." ma:contentTypeScope="" ma:versionID="f7658b0bff30045b8dd8ca9969a709da">
  <xsd:schema xmlns:xsd="http://www.w3.org/2001/XMLSchema" xmlns:xs="http://www.w3.org/2001/XMLSchema" xmlns:p="http://schemas.microsoft.com/office/2006/metadata/properties" xmlns:ns2="475dbe14-e6e6-4e48-9d0c-f2238cd72264" xmlns:ns3="0fa7ed56-613c-4591-82d0-5d1e7e244400" xmlns:ns4="e47812bf-c8f0-415c-9dc6-756594725798" targetNamespace="http://schemas.microsoft.com/office/2006/metadata/properties" ma:root="true" ma:fieldsID="223e84e83b98850759cec87218d7c67c" ns2:_="" ns3:_="" ns4:_="">
    <xsd:import namespace="475dbe14-e6e6-4e48-9d0c-f2238cd72264"/>
    <xsd:import namespace="0fa7ed56-613c-4591-82d0-5d1e7e244400"/>
    <xsd:import namespace="e47812bf-c8f0-415c-9dc6-756594725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dbe14-e6e6-4e48-9d0c-f2238cd72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4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8f3110-b2b7-48bc-b5f0-a137367be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7ed56-613c-4591-82d0-5d1e7e244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812bf-c8f0-415c-9dc6-75659472579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8ceb77d-c86c-46c8-bb1a-ef1fe6f7e9c9}" ma:internalName="TaxCatchAll" ma:showField="CatchAllData" ma:web="0fa7ed56-613c-4591-82d0-5d1e7e244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6879C-D4BE-44FD-B994-1D6F3CC0C376}">
  <ds:schemaRefs>
    <ds:schemaRef ds:uri="http://schemas.microsoft.com/office/2006/metadata/properties"/>
    <ds:schemaRef ds:uri="http://schemas.microsoft.com/office/infopath/2007/PartnerControls"/>
    <ds:schemaRef ds:uri="475dbe14-e6e6-4e48-9d0c-f2238cd72264"/>
    <ds:schemaRef ds:uri="e47812bf-c8f0-415c-9dc6-756594725798"/>
  </ds:schemaRefs>
</ds:datastoreItem>
</file>

<file path=customXml/itemProps2.xml><?xml version="1.0" encoding="utf-8"?>
<ds:datastoreItem xmlns:ds="http://schemas.openxmlformats.org/officeDocument/2006/customXml" ds:itemID="{519E92EC-8BE9-4F9C-A1A8-673ACE75B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D43623-C270-4D17-B9EC-C48DF0506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dbe14-e6e6-4e48-9d0c-f2238cd72264"/>
    <ds:schemaRef ds:uri="0fa7ed56-613c-4591-82d0-5d1e7e244400"/>
    <ds:schemaRef ds:uri="e47812bf-c8f0-415c-9dc6-756594725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A4014E-193A-4447-B858-33382E10DA8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2042</Words>
  <Characters>12050</Characters>
  <Application>Microsoft Office Word</Application>
  <DocSecurity>0</DocSecurity>
  <Lines>100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Vqrdtemplatetracked_cs</vt:lpstr>
    </vt:vector>
  </TitlesOfParts>
  <Company>CDT</Company>
  <LinksUpToDate>false</LinksUpToDate>
  <CharactersWithSpaces>14064</CharactersWithSpaces>
  <SharedDoc>false</SharedDoc>
  <HLinks>
    <vt:vector size="36" baseType="variant">
      <vt:variant>
        <vt:i4>7143528</vt:i4>
      </vt:variant>
      <vt:variant>
        <vt:i4>15</vt:i4>
      </vt:variant>
      <vt:variant>
        <vt:i4>0</vt:i4>
      </vt:variant>
      <vt:variant>
        <vt:i4>5</vt:i4>
      </vt:variant>
      <vt:variant>
        <vt:lpwstr>https://www.uskvbl.cz/</vt:lpwstr>
      </vt:variant>
      <vt:variant>
        <vt:lpwstr/>
      </vt:variant>
      <vt:variant>
        <vt:i4>917597</vt:i4>
      </vt:variant>
      <vt:variant>
        <vt:i4>12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6160414</vt:i4>
      </vt:variant>
      <vt:variant>
        <vt:i4>9</vt:i4>
      </vt:variant>
      <vt:variant>
        <vt:i4>0</vt:i4>
      </vt:variant>
      <vt:variant>
        <vt:i4>5</vt:i4>
      </vt:variant>
      <vt:variant>
        <vt:lpwstr>http://www.uskvbl.cz/cs/farmakovigilance</vt:lpwstr>
      </vt:variant>
      <vt:variant>
        <vt:lpwstr/>
      </vt:variant>
      <vt:variant>
        <vt:i4>5832804</vt:i4>
      </vt:variant>
      <vt:variant>
        <vt:i4>6</vt:i4>
      </vt:variant>
      <vt:variant>
        <vt:i4>0</vt:i4>
      </vt:variant>
      <vt:variant>
        <vt:i4>5</vt:i4>
      </vt:variant>
      <vt:variant>
        <vt:lpwstr>mailto:adr@uskvbl.cz</vt:lpwstr>
      </vt:variant>
      <vt:variant>
        <vt:lpwstr/>
      </vt:variant>
      <vt:variant>
        <vt:i4>7143528</vt:i4>
      </vt:variant>
      <vt:variant>
        <vt:i4>3</vt:i4>
      </vt:variant>
      <vt:variant>
        <vt:i4>0</vt:i4>
      </vt:variant>
      <vt:variant>
        <vt:i4>5</vt:i4>
      </vt:variant>
      <vt:variant>
        <vt:lpwstr>https://www.uskvbl.cz/</vt:lpwstr>
      </vt:variant>
      <vt:variant>
        <vt:lpwstr/>
      </vt:variant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Nepejchalová Leona</cp:lastModifiedBy>
  <cp:revision>19</cp:revision>
  <cp:lastPrinted>2022-10-26T09:04:00Z</cp:lastPrinted>
  <dcterms:created xsi:type="dcterms:W3CDTF">2025-03-07T07:31:00Z</dcterms:created>
  <dcterms:modified xsi:type="dcterms:W3CDTF">2025-07-01T16:49:00Z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0x010100D0E6C19FE0F7F848AF3EF01C796F4799</vt:lpwstr>
  </property>
  <property fmtid="{D5CDD505-2E9C-101B-9397-08002B2CF9AE}" pid="75" name="Order">
    <vt:r8>6100</vt:r8>
  </property>
  <property fmtid="{D5CDD505-2E9C-101B-9397-08002B2CF9AE}" pid="76" name="xd_ProgID">
    <vt:lpwstr/>
  </property>
  <property fmtid="{D5CDD505-2E9C-101B-9397-08002B2CF9AE}" pid="77" name="ComplianceAssetId">
    <vt:lpwstr/>
  </property>
  <property fmtid="{D5CDD505-2E9C-101B-9397-08002B2CF9AE}" pid="78" name="TemplateUrl">
    <vt:lpwstr/>
  </property>
  <property fmtid="{D5CDD505-2E9C-101B-9397-08002B2CF9AE}" pid="79" name="_ExtendedDescription">
    <vt:lpwstr/>
  </property>
  <property fmtid="{D5CDD505-2E9C-101B-9397-08002B2CF9AE}" pid="80" name="TriggerFlowInfo">
    <vt:lpwstr/>
  </property>
  <property fmtid="{D5CDD505-2E9C-101B-9397-08002B2CF9AE}" pid="81" name="xd_Signature">
    <vt:bool>false</vt:bool>
  </property>
  <property fmtid="{D5CDD505-2E9C-101B-9397-08002B2CF9AE}" pid="82" name="MediaServiceImageTags">
    <vt:lpwstr/>
  </property>
</Properties>
</file>