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21D0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A61EACD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7983D5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32F30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F60FBD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6B48E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97ED5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383A6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E6213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356CE3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9F0F37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78727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8924C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1511C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91A7C4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DE923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45C2E0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1D914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01959A" w14:textId="77777777" w:rsidR="00C114FF" w:rsidRPr="007B23D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51DC6" w14:textId="77777777" w:rsidR="00C114FF" w:rsidRPr="007B23D6" w:rsidRDefault="00C114FF" w:rsidP="00124FC0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2639C6C" w14:textId="17C25777" w:rsidR="00F5755D" w:rsidRPr="007B23D6" w:rsidRDefault="00124FC0" w:rsidP="00F5755D">
      <w:pPr>
        <w:spacing w:line="240" w:lineRule="auto"/>
        <w:jc w:val="center"/>
        <w:rPr>
          <w:b/>
          <w:szCs w:val="22"/>
        </w:rPr>
      </w:pPr>
      <w:r w:rsidRPr="007B23D6">
        <w:rPr>
          <w:b/>
          <w:szCs w:val="22"/>
        </w:rPr>
        <w:t>PŘÍLOHA I</w:t>
      </w:r>
    </w:p>
    <w:p w14:paraId="6301A472" w14:textId="77777777" w:rsidR="00124FC0" w:rsidRPr="007B23D6" w:rsidRDefault="00124FC0" w:rsidP="00124FC0">
      <w:pPr>
        <w:spacing w:line="240" w:lineRule="auto"/>
        <w:jc w:val="center"/>
        <w:rPr>
          <w:b/>
          <w:szCs w:val="22"/>
        </w:rPr>
      </w:pPr>
      <w:r w:rsidRPr="007B23D6">
        <w:rPr>
          <w:b/>
          <w:szCs w:val="22"/>
        </w:rPr>
        <w:t>SOUHRN ÚDAJŮ O PŘÍPRAVKU</w:t>
      </w:r>
    </w:p>
    <w:p w14:paraId="39998F10" w14:textId="77777777" w:rsidR="00124FC0" w:rsidRPr="007B23D6" w:rsidRDefault="00C114FF" w:rsidP="00124FC0">
      <w:pPr>
        <w:spacing w:line="240" w:lineRule="auto"/>
        <w:jc w:val="center"/>
        <w:rPr>
          <w:b/>
          <w:szCs w:val="22"/>
        </w:rPr>
      </w:pPr>
      <w:r w:rsidRPr="007B23D6">
        <w:rPr>
          <w:b/>
          <w:szCs w:val="22"/>
        </w:rPr>
        <w:br w:type="page"/>
      </w:r>
    </w:p>
    <w:p w14:paraId="6A808198" w14:textId="670A7187" w:rsidR="00C114FF" w:rsidRPr="007B23D6" w:rsidRDefault="00C114FF" w:rsidP="00124FC0">
      <w:pPr>
        <w:spacing w:line="240" w:lineRule="auto"/>
        <w:rPr>
          <w:szCs w:val="22"/>
        </w:rPr>
      </w:pPr>
      <w:bookmarkStart w:id="1" w:name="_Hlk215225720"/>
      <w:r w:rsidRPr="007B23D6">
        <w:rPr>
          <w:b/>
          <w:szCs w:val="22"/>
        </w:rPr>
        <w:lastRenderedPageBreak/>
        <w:t>1.</w:t>
      </w:r>
      <w:r w:rsidRPr="007B23D6">
        <w:rPr>
          <w:b/>
          <w:szCs w:val="22"/>
        </w:rPr>
        <w:tab/>
      </w:r>
      <w:r w:rsidR="00124FC0" w:rsidRPr="007B23D6">
        <w:rPr>
          <w:b/>
          <w:szCs w:val="22"/>
        </w:rPr>
        <w:t>NÁZEV VETERINÁRNÍHO LÉČIVÉHO PŘÍPRAVKU</w:t>
      </w:r>
    </w:p>
    <w:p w14:paraId="5EF88660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B8D389" w14:textId="5FD2CC24" w:rsidR="00BF6DCD" w:rsidRPr="007B23D6" w:rsidRDefault="007237D0" w:rsidP="00124FC0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7B23D6">
        <w:rPr>
          <w:szCs w:val="22"/>
          <w:lang w:val="en-US"/>
        </w:rPr>
        <w:t>Thiama</w:t>
      </w:r>
      <w:r w:rsidR="001B12D0" w:rsidRPr="007B23D6">
        <w:rPr>
          <w:szCs w:val="22"/>
          <w:lang w:val="en-US"/>
        </w:rPr>
        <w:t>vance</w:t>
      </w:r>
      <w:proofErr w:type="spellEnd"/>
      <w:r w:rsidR="006042CC" w:rsidRPr="007B23D6">
        <w:rPr>
          <w:szCs w:val="22"/>
          <w:lang w:val="en-US"/>
        </w:rPr>
        <w:t xml:space="preserve"> </w:t>
      </w:r>
      <w:r w:rsidRPr="007B23D6">
        <w:rPr>
          <w:szCs w:val="22"/>
          <w:lang w:val="en-US"/>
        </w:rPr>
        <w:t>10</w:t>
      </w:r>
      <w:r w:rsidR="00CD538A" w:rsidRPr="007B23D6">
        <w:rPr>
          <w:szCs w:val="22"/>
          <w:lang w:val="en-US"/>
        </w:rPr>
        <w:t xml:space="preserve"> </w:t>
      </w:r>
      <w:r w:rsidRPr="007B23D6">
        <w:rPr>
          <w:szCs w:val="22"/>
          <w:lang w:val="en-US"/>
        </w:rPr>
        <w:t xml:space="preserve">mg/ml </w:t>
      </w:r>
      <w:proofErr w:type="spellStart"/>
      <w:r w:rsidR="00124FC0" w:rsidRPr="007B23D6">
        <w:rPr>
          <w:szCs w:val="22"/>
          <w:lang w:val="en-US"/>
        </w:rPr>
        <w:t>perorální</w:t>
      </w:r>
      <w:proofErr w:type="spellEnd"/>
      <w:r w:rsidR="00124FC0" w:rsidRPr="007B23D6">
        <w:rPr>
          <w:szCs w:val="22"/>
          <w:lang w:val="en-US"/>
        </w:rPr>
        <w:t xml:space="preserve"> </w:t>
      </w:r>
      <w:proofErr w:type="spellStart"/>
      <w:r w:rsidR="00124FC0" w:rsidRPr="007B23D6">
        <w:rPr>
          <w:szCs w:val="22"/>
          <w:lang w:val="en-US"/>
        </w:rPr>
        <w:t>roztok</w:t>
      </w:r>
      <w:proofErr w:type="spellEnd"/>
      <w:r w:rsidR="00124FC0" w:rsidRPr="007B23D6">
        <w:rPr>
          <w:szCs w:val="22"/>
          <w:lang w:val="en-US"/>
        </w:rPr>
        <w:t xml:space="preserve"> pro </w:t>
      </w:r>
      <w:proofErr w:type="spellStart"/>
      <w:r w:rsidR="00124FC0" w:rsidRPr="007B23D6">
        <w:rPr>
          <w:szCs w:val="22"/>
          <w:lang w:val="en-US"/>
        </w:rPr>
        <w:t>kočky</w:t>
      </w:r>
      <w:proofErr w:type="spellEnd"/>
    </w:p>
    <w:p w14:paraId="2784AF82" w14:textId="77777777" w:rsidR="00CD538A" w:rsidRPr="007B23D6" w:rsidRDefault="00CD538A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533BF477" w14:textId="77777777" w:rsidR="00DD64A0" w:rsidRPr="007B23D6" w:rsidRDefault="00DD64A0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284DD8DB" w14:textId="334E1C75" w:rsidR="00C114FF" w:rsidRPr="00FE416C" w:rsidRDefault="00C114FF" w:rsidP="00FF5933">
      <w:pPr>
        <w:spacing w:line="240" w:lineRule="auto"/>
        <w:jc w:val="both"/>
        <w:rPr>
          <w:szCs w:val="22"/>
          <w:lang w:val="en-US"/>
        </w:rPr>
      </w:pPr>
      <w:r w:rsidRPr="00FE416C">
        <w:rPr>
          <w:b/>
          <w:szCs w:val="22"/>
          <w:lang w:val="en-US"/>
        </w:rPr>
        <w:t>2.</w:t>
      </w:r>
      <w:r w:rsidRPr="00FE416C">
        <w:rPr>
          <w:b/>
          <w:szCs w:val="22"/>
          <w:lang w:val="en-US"/>
        </w:rPr>
        <w:tab/>
      </w:r>
      <w:r w:rsidR="00124FC0" w:rsidRPr="00FE416C">
        <w:rPr>
          <w:b/>
          <w:szCs w:val="22"/>
          <w:lang w:val="en-US"/>
        </w:rPr>
        <w:t>KVALITATIVNÍ A KVANTITATIVNÍ SLOŽENÍ</w:t>
      </w:r>
    </w:p>
    <w:p w14:paraId="4D85201A" w14:textId="77777777" w:rsidR="00C114FF" w:rsidRPr="00FE416C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072D576C" w14:textId="0FE707AA" w:rsidR="00241581" w:rsidRPr="00FE416C" w:rsidRDefault="00124FC0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FE416C">
        <w:rPr>
          <w:szCs w:val="22"/>
          <w:lang w:val="en-US"/>
        </w:rPr>
        <w:t>Každý</w:t>
      </w:r>
      <w:proofErr w:type="spellEnd"/>
      <w:r w:rsidRPr="00FE416C">
        <w:rPr>
          <w:szCs w:val="22"/>
          <w:lang w:val="en-US"/>
        </w:rPr>
        <w:t xml:space="preserve"> ml </w:t>
      </w:r>
      <w:proofErr w:type="spellStart"/>
      <w:r w:rsidRPr="00FE416C">
        <w:rPr>
          <w:szCs w:val="22"/>
          <w:lang w:val="en-US"/>
        </w:rPr>
        <w:t>obsahuje</w:t>
      </w:r>
      <w:proofErr w:type="spellEnd"/>
      <w:r w:rsidR="00241581" w:rsidRPr="00FE416C">
        <w:rPr>
          <w:szCs w:val="22"/>
          <w:lang w:val="en-US"/>
        </w:rPr>
        <w:t>:</w:t>
      </w:r>
    </w:p>
    <w:p w14:paraId="717F72C5" w14:textId="77777777" w:rsidR="00241581" w:rsidRPr="00FE416C" w:rsidRDefault="00241581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</w:p>
    <w:p w14:paraId="21E0D470" w14:textId="774DEFF0" w:rsidR="00B73FE9" w:rsidRPr="00FE416C" w:rsidRDefault="00124FC0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FE416C">
        <w:rPr>
          <w:b/>
          <w:szCs w:val="22"/>
          <w:lang w:val="en-US"/>
        </w:rPr>
        <w:t>Léčivé</w:t>
      </w:r>
      <w:proofErr w:type="spellEnd"/>
      <w:r w:rsidRPr="00FE416C">
        <w:rPr>
          <w:b/>
          <w:szCs w:val="22"/>
          <w:lang w:val="en-US"/>
        </w:rPr>
        <w:t xml:space="preserve"> </w:t>
      </w:r>
      <w:proofErr w:type="spellStart"/>
      <w:r w:rsidRPr="00FE416C">
        <w:rPr>
          <w:b/>
          <w:szCs w:val="22"/>
          <w:lang w:val="en-US"/>
        </w:rPr>
        <w:t>látky</w:t>
      </w:r>
      <w:proofErr w:type="spellEnd"/>
      <w:r w:rsidR="00241581" w:rsidRPr="00FE416C">
        <w:rPr>
          <w:b/>
          <w:szCs w:val="22"/>
          <w:lang w:val="en-US"/>
        </w:rPr>
        <w:t>:</w:t>
      </w:r>
    </w:p>
    <w:p w14:paraId="075F3ABD" w14:textId="1EC3F796" w:rsidR="00241581" w:rsidRPr="00FE416C" w:rsidRDefault="00241581" w:rsidP="00FF5933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 w:rsidRPr="00FE416C">
        <w:rPr>
          <w:szCs w:val="22"/>
          <w:lang w:val="en-US"/>
        </w:rPr>
        <w:t>T</w:t>
      </w:r>
      <w:r w:rsidR="007237D0" w:rsidRPr="00FE416C">
        <w:rPr>
          <w:szCs w:val="22"/>
          <w:lang w:val="en-US"/>
        </w:rPr>
        <w:t>hiamazol</w:t>
      </w:r>
      <w:r w:rsidR="00124FC0" w:rsidRPr="00FE416C">
        <w:rPr>
          <w:szCs w:val="22"/>
          <w:lang w:val="en-US"/>
        </w:rPr>
        <w:t>um</w:t>
      </w:r>
      <w:proofErr w:type="spellEnd"/>
      <w:r w:rsidRPr="00FE416C">
        <w:rPr>
          <w:szCs w:val="22"/>
          <w:lang w:val="en-US"/>
        </w:rPr>
        <w:tab/>
      </w:r>
      <w:r w:rsidR="00F56A33" w:rsidRPr="00FE416C">
        <w:rPr>
          <w:szCs w:val="22"/>
          <w:lang w:val="en-US"/>
        </w:rPr>
        <w:tab/>
      </w:r>
      <w:r w:rsidR="00F56A33" w:rsidRPr="00FE416C">
        <w:rPr>
          <w:szCs w:val="22"/>
          <w:lang w:val="en-US"/>
        </w:rPr>
        <w:tab/>
      </w:r>
      <w:r w:rsidRPr="00FE416C">
        <w:rPr>
          <w:szCs w:val="22"/>
          <w:lang w:val="en-US"/>
        </w:rPr>
        <w:t>10</w:t>
      </w:r>
      <w:r w:rsidR="00124FC0" w:rsidRPr="00FE416C">
        <w:rPr>
          <w:szCs w:val="22"/>
          <w:lang w:val="en-US"/>
        </w:rPr>
        <w:t>,</w:t>
      </w:r>
      <w:r w:rsidR="00B73FE9" w:rsidRPr="00FE416C">
        <w:rPr>
          <w:szCs w:val="22"/>
          <w:lang w:val="en-US"/>
        </w:rPr>
        <w:t>0</w:t>
      </w:r>
      <w:r w:rsidRPr="00FE416C">
        <w:rPr>
          <w:szCs w:val="22"/>
          <w:lang w:val="en-US"/>
        </w:rPr>
        <w:t xml:space="preserve"> mg</w:t>
      </w:r>
    </w:p>
    <w:p w14:paraId="76DF6A11" w14:textId="77777777" w:rsidR="00A82138" w:rsidRPr="00FE416C" w:rsidRDefault="00A82138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en-US"/>
        </w:rPr>
      </w:pPr>
    </w:p>
    <w:p w14:paraId="6B5D228C" w14:textId="5A836A38" w:rsidR="00241581" w:rsidRPr="00FE416C" w:rsidRDefault="00124FC0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en-US"/>
        </w:rPr>
      </w:pPr>
      <w:proofErr w:type="spellStart"/>
      <w:r w:rsidRPr="00FE416C">
        <w:rPr>
          <w:b/>
          <w:szCs w:val="22"/>
          <w:lang w:val="en-US"/>
        </w:rPr>
        <w:t>Pomocné</w:t>
      </w:r>
      <w:proofErr w:type="spellEnd"/>
      <w:r w:rsidRPr="00FE416C">
        <w:rPr>
          <w:b/>
          <w:szCs w:val="22"/>
          <w:lang w:val="en-US"/>
        </w:rPr>
        <w:t xml:space="preserve"> </w:t>
      </w:r>
      <w:proofErr w:type="spellStart"/>
      <w:r w:rsidRPr="00FE416C">
        <w:rPr>
          <w:b/>
          <w:szCs w:val="22"/>
          <w:lang w:val="en-US"/>
        </w:rPr>
        <w:t>látky</w:t>
      </w:r>
      <w:proofErr w:type="spellEnd"/>
      <w:r w:rsidR="00241581" w:rsidRPr="00FE416C">
        <w:rPr>
          <w:b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124FC0" w:rsidRPr="00880A72" w14:paraId="0325BA86" w14:textId="77777777" w:rsidTr="00A33373">
        <w:tc>
          <w:tcPr>
            <w:tcW w:w="4643" w:type="dxa"/>
          </w:tcPr>
          <w:p w14:paraId="1AED9AE9" w14:textId="6F8FB62F" w:rsidR="00124FC0" w:rsidRPr="00FE416C" w:rsidRDefault="00124FC0" w:rsidP="00124FC0">
            <w:pPr>
              <w:spacing w:before="60" w:after="60"/>
              <w:rPr>
                <w:iCs/>
                <w:szCs w:val="22"/>
                <w:lang w:val="en-US"/>
              </w:rPr>
            </w:pPr>
            <w:r w:rsidRPr="007B23D6">
              <w:rPr>
                <w:b/>
                <w:szCs w:val="22"/>
                <w:lang w:val="cs-CZ"/>
              </w:rPr>
              <w:t>Kvalitativní složení pomocných látek a dalších složek</w:t>
            </w:r>
          </w:p>
        </w:tc>
      </w:tr>
      <w:tr w:rsidR="00124FC0" w:rsidRPr="007B23D6" w14:paraId="49934B6F" w14:textId="77777777" w:rsidTr="0039723C">
        <w:tc>
          <w:tcPr>
            <w:tcW w:w="4643" w:type="dxa"/>
          </w:tcPr>
          <w:p w14:paraId="59714DB7" w14:textId="64E0B0A3" w:rsidR="00124FC0" w:rsidRPr="007B23D6" w:rsidRDefault="00124FC0" w:rsidP="00124FC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B23D6">
              <w:t>Glycerol</w:t>
            </w:r>
          </w:p>
        </w:tc>
      </w:tr>
      <w:tr w:rsidR="00124FC0" w:rsidRPr="007B23D6" w14:paraId="5AE697D1" w14:textId="77777777" w:rsidTr="0039723C">
        <w:tc>
          <w:tcPr>
            <w:tcW w:w="4643" w:type="dxa"/>
          </w:tcPr>
          <w:p w14:paraId="32C1B505" w14:textId="0DBD9095" w:rsidR="00124FC0" w:rsidRPr="007B23D6" w:rsidRDefault="00DB431F" w:rsidP="00124FC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Tekutý</w:t>
            </w:r>
            <w:proofErr w:type="spellEnd"/>
            <w:r>
              <w:t xml:space="preserve"> </w:t>
            </w:r>
            <w:proofErr w:type="spellStart"/>
            <w:r w:rsidRPr="007B23D6">
              <w:t>nekrystalizující</w:t>
            </w:r>
            <w:proofErr w:type="spellEnd"/>
            <w:r>
              <w:t xml:space="preserve"> s</w:t>
            </w:r>
            <w:r w:rsidR="00124FC0" w:rsidRPr="007B23D6">
              <w:t>orbitol</w:t>
            </w:r>
            <w:r>
              <w:t xml:space="preserve"> 70 %</w:t>
            </w:r>
          </w:p>
        </w:tc>
      </w:tr>
      <w:tr w:rsidR="00124FC0" w:rsidRPr="007B23D6" w14:paraId="4FF3A48F" w14:textId="77777777" w:rsidTr="0039723C">
        <w:tc>
          <w:tcPr>
            <w:tcW w:w="4643" w:type="dxa"/>
          </w:tcPr>
          <w:p w14:paraId="5B5B02CB" w14:textId="74DD09CD" w:rsidR="00124FC0" w:rsidRPr="007B23D6" w:rsidRDefault="00124FC0" w:rsidP="00124FC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B23D6">
              <w:t>Vanilin</w:t>
            </w:r>
            <w:proofErr w:type="spellEnd"/>
          </w:p>
        </w:tc>
      </w:tr>
    </w:tbl>
    <w:p w14:paraId="6E16D63B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257869" w14:textId="60E8005E" w:rsidR="00CD538A" w:rsidRPr="007B23D6" w:rsidRDefault="00124FC0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7B23D6">
        <w:rPr>
          <w:szCs w:val="22"/>
        </w:rPr>
        <w:t>Čirý</w:t>
      </w:r>
      <w:proofErr w:type="spellEnd"/>
      <w:r w:rsidRPr="007B23D6">
        <w:rPr>
          <w:szCs w:val="22"/>
        </w:rPr>
        <w:t xml:space="preserve">, </w:t>
      </w:r>
      <w:proofErr w:type="spellStart"/>
      <w:r w:rsidRPr="007B23D6">
        <w:rPr>
          <w:szCs w:val="22"/>
        </w:rPr>
        <w:t>bezbarvý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až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světle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žlutý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homogenní</w:t>
      </w:r>
      <w:proofErr w:type="spellEnd"/>
      <w:r w:rsidRPr="007B23D6">
        <w:rPr>
          <w:szCs w:val="22"/>
        </w:rPr>
        <w:t xml:space="preserve"> </w:t>
      </w:r>
      <w:proofErr w:type="spellStart"/>
      <w:r w:rsidRPr="007B23D6">
        <w:rPr>
          <w:szCs w:val="22"/>
        </w:rPr>
        <w:t>roztok</w:t>
      </w:r>
      <w:proofErr w:type="spellEnd"/>
      <w:r w:rsidRPr="007B23D6">
        <w:rPr>
          <w:szCs w:val="22"/>
        </w:rPr>
        <w:t>.</w:t>
      </w:r>
    </w:p>
    <w:p w14:paraId="3F7824C5" w14:textId="77777777" w:rsidR="004B0EFE" w:rsidRPr="007B23D6" w:rsidRDefault="004B0EFE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C2A2FB" w14:textId="77777777" w:rsidR="004B0EFE" w:rsidRPr="007B23D6" w:rsidRDefault="004B0EFE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38BFDC" w14:textId="76399572" w:rsidR="00C114FF" w:rsidRPr="007B23D6" w:rsidRDefault="002B6120" w:rsidP="00124FC0">
      <w:pPr>
        <w:spacing w:line="240" w:lineRule="auto"/>
        <w:jc w:val="both"/>
        <w:rPr>
          <w:b/>
          <w:szCs w:val="22"/>
        </w:rPr>
      </w:pPr>
      <w:r w:rsidRPr="007B23D6">
        <w:rPr>
          <w:b/>
          <w:szCs w:val="22"/>
        </w:rPr>
        <w:t>3</w:t>
      </w:r>
      <w:r w:rsidR="00C114FF" w:rsidRPr="007B23D6">
        <w:rPr>
          <w:b/>
          <w:szCs w:val="22"/>
        </w:rPr>
        <w:t>.</w:t>
      </w:r>
      <w:r w:rsidR="00C114FF" w:rsidRPr="007B23D6">
        <w:rPr>
          <w:b/>
          <w:szCs w:val="22"/>
        </w:rPr>
        <w:tab/>
      </w:r>
      <w:r w:rsidR="00124FC0" w:rsidRPr="007B23D6">
        <w:rPr>
          <w:b/>
          <w:szCs w:val="22"/>
        </w:rPr>
        <w:t>KLINICKÉ INFORMACE</w:t>
      </w:r>
    </w:p>
    <w:p w14:paraId="6E139562" w14:textId="77777777" w:rsidR="00124FC0" w:rsidRPr="007B23D6" w:rsidRDefault="00124FC0" w:rsidP="00124FC0">
      <w:pPr>
        <w:spacing w:line="240" w:lineRule="auto"/>
        <w:jc w:val="both"/>
        <w:rPr>
          <w:szCs w:val="22"/>
        </w:rPr>
      </w:pPr>
    </w:p>
    <w:p w14:paraId="50253E93" w14:textId="0F182127" w:rsidR="00C114FF" w:rsidRPr="007B23D6" w:rsidRDefault="002B6120" w:rsidP="00FF593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B23D6">
        <w:rPr>
          <w:b/>
          <w:szCs w:val="22"/>
        </w:rPr>
        <w:t>3</w:t>
      </w:r>
      <w:r w:rsidR="00C114FF" w:rsidRPr="007B23D6">
        <w:rPr>
          <w:b/>
          <w:szCs w:val="22"/>
        </w:rPr>
        <w:t>.1</w:t>
      </w:r>
      <w:r w:rsidR="00C114FF" w:rsidRPr="007B23D6">
        <w:rPr>
          <w:b/>
          <w:szCs w:val="22"/>
        </w:rPr>
        <w:tab/>
      </w:r>
      <w:proofErr w:type="spellStart"/>
      <w:r w:rsidR="00124FC0" w:rsidRPr="007B23D6">
        <w:rPr>
          <w:b/>
          <w:szCs w:val="22"/>
        </w:rPr>
        <w:t>Cílové</w:t>
      </w:r>
      <w:proofErr w:type="spellEnd"/>
      <w:r w:rsidR="00124FC0" w:rsidRPr="007B23D6">
        <w:rPr>
          <w:b/>
          <w:szCs w:val="22"/>
        </w:rPr>
        <w:t xml:space="preserve"> </w:t>
      </w:r>
      <w:proofErr w:type="spellStart"/>
      <w:r w:rsidR="00124FC0" w:rsidRPr="007B23D6">
        <w:rPr>
          <w:b/>
          <w:szCs w:val="22"/>
        </w:rPr>
        <w:t>druhy</w:t>
      </w:r>
      <w:proofErr w:type="spellEnd"/>
      <w:r w:rsidR="00124FC0" w:rsidRPr="007B23D6">
        <w:rPr>
          <w:b/>
          <w:szCs w:val="22"/>
        </w:rPr>
        <w:t xml:space="preserve"> </w:t>
      </w:r>
      <w:proofErr w:type="spellStart"/>
      <w:r w:rsidR="00124FC0" w:rsidRPr="007B23D6">
        <w:rPr>
          <w:b/>
          <w:szCs w:val="22"/>
        </w:rPr>
        <w:t>zvířat</w:t>
      </w:r>
      <w:proofErr w:type="spellEnd"/>
    </w:p>
    <w:p w14:paraId="3FDE7D92" w14:textId="77777777" w:rsidR="007237D0" w:rsidRPr="007B23D6" w:rsidRDefault="007237D0" w:rsidP="00FF5933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558420A8" w14:textId="17034183" w:rsidR="007237D0" w:rsidRPr="007B23D6" w:rsidRDefault="00124FC0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23D6">
        <w:rPr>
          <w:szCs w:val="22"/>
        </w:rPr>
        <w:t>Kočky</w:t>
      </w:r>
    </w:p>
    <w:p w14:paraId="48E5A5F9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1D0C3D" w14:textId="52732164" w:rsidR="00C114FF" w:rsidRPr="007B23D6" w:rsidRDefault="006E2F0D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B23D6">
        <w:rPr>
          <w:b/>
          <w:szCs w:val="22"/>
        </w:rPr>
        <w:t>3</w:t>
      </w:r>
      <w:r w:rsidR="00C114FF" w:rsidRPr="007B23D6">
        <w:rPr>
          <w:b/>
          <w:szCs w:val="22"/>
        </w:rPr>
        <w:t>.2</w:t>
      </w:r>
      <w:r w:rsidR="00C114FF" w:rsidRPr="007B23D6">
        <w:rPr>
          <w:b/>
          <w:szCs w:val="22"/>
        </w:rPr>
        <w:tab/>
      </w:r>
      <w:proofErr w:type="spellStart"/>
      <w:r w:rsidRPr="007B23D6">
        <w:rPr>
          <w:b/>
          <w:szCs w:val="22"/>
        </w:rPr>
        <w:t>Indi</w:t>
      </w:r>
      <w:r w:rsidR="00C42379" w:rsidRPr="007B23D6">
        <w:rPr>
          <w:b/>
          <w:szCs w:val="22"/>
        </w:rPr>
        <w:t>kace</w:t>
      </w:r>
      <w:proofErr w:type="spellEnd"/>
      <w:r w:rsidR="00C42379" w:rsidRPr="007B23D6">
        <w:rPr>
          <w:b/>
          <w:szCs w:val="22"/>
        </w:rPr>
        <w:t xml:space="preserve"> pro </w:t>
      </w:r>
      <w:proofErr w:type="spellStart"/>
      <w:r w:rsidR="00C42379" w:rsidRPr="007B23D6">
        <w:rPr>
          <w:b/>
          <w:szCs w:val="22"/>
        </w:rPr>
        <w:t>použití</w:t>
      </w:r>
      <w:proofErr w:type="spellEnd"/>
      <w:r w:rsidR="00C42379" w:rsidRPr="007B23D6">
        <w:rPr>
          <w:b/>
          <w:szCs w:val="22"/>
        </w:rPr>
        <w:t xml:space="preserve"> pro </w:t>
      </w:r>
      <w:proofErr w:type="spellStart"/>
      <w:r w:rsidR="00C42379" w:rsidRPr="007B23D6">
        <w:rPr>
          <w:b/>
          <w:szCs w:val="22"/>
        </w:rPr>
        <w:t>každý</w:t>
      </w:r>
      <w:proofErr w:type="spellEnd"/>
      <w:r w:rsidR="00C42379" w:rsidRPr="007B23D6">
        <w:rPr>
          <w:b/>
          <w:szCs w:val="22"/>
        </w:rPr>
        <w:t xml:space="preserve"> </w:t>
      </w:r>
      <w:proofErr w:type="spellStart"/>
      <w:r w:rsidR="00C42379" w:rsidRPr="007B23D6">
        <w:rPr>
          <w:b/>
          <w:szCs w:val="22"/>
        </w:rPr>
        <w:t>cílový</w:t>
      </w:r>
      <w:proofErr w:type="spellEnd"/>
      <w:r w:rsidR="00C42379" w:rsidRPr="007B23D6">
        <w:rPr>
          <w:b/>
          <w:szCs w:val="22"/>
        </w:rPr>
        <w:t xml:space="preserve"> </w:t>
      </w:r>
      <w:proofErr w:type="spellStart"/>
      <w:r w:rsidR="00C42379" w:rsidRPr="007B23D6">
        <w:rPr>
          <w:b/>
          <w:szCs w:val="22"/>
        </w:rPr>
        <w:t>druh</w:t>
      </w:r>
      <w:proofErr w:type="spellEnd"/>
      <w:r w:rsidR="00C42379" w:rsidRPr="007B23D6">
        <w:rPr>
          <w:b/>
          <w:szCs w:val="22"/>
        </w:rPr>
        <w:t xml:space="preserve"> </w:t>
      </w:r>
      <w:proofErr w:type="spellStart"/>
      <w:r w:rsidR="00C42379" w:rsidRPr="007B23D6">
        <w:rPr>
          <w:b/>
          <w:szCs w:val="22"/>
        </w:rPr>
        <w:t>zvířat</w:t>
      </w:r>
      <w:proofErr w:type="spellEnd"/>
    </w:p>
    <w:p w14:paraId="4E6B3E46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9853F0" w14:textId="62F63294" w:rsidR="00C42379" w:rsidRPr="007B23D6" w:rsidRDefault="00C42379" w:rsidP="00C42379">
      <w:pPr>
        <w:rPr>
          <w:szCs w:val="22"/>
          <w:lang w:val="cs-CZ"/>
        </w:rPr>
      </w:pPr>
      <w:r w:rsidRPr="007B23D6">
        <w:rPr>
          <w:szCs w:val="22"/>
          <w:lang w:val="cs-CZ"/>
        </w:rPr>
        <w:t>Stabilizace hypertyreózy u koček před chirurgickou tyreoidektomií.</w:t>
      </w:r>
    </w:p>
    <w:p w14:paraId="08D915A0" w14:textId="77777777" w:rsidR="00C42379" w:rsidRPr="007B23D6" w:rsidRDefault="00C42379" w:rsidP="00C42379">
      <w:pPr>
        <w:rPr>
          <w:szCs w:val="22"/>
          <w:lang w:val="cs-CZ"/>
        </w:rPr>
      </w:pPr>
      <w:r w:rsidRPr="007B23D6">
        <w:rPr>
          <w:szCs w:val="22"/>
          <w:lang w:val="cs-CZ"/>
        </w:rPr>
        <w:t>Dlouhodobá léčba hypertyreózy u koček.</w:t>
      </w:r>
    </w:p>
    <w:p w14:paraId="264A1295" w14:textId="77777777" w:rsidR="00E86CEE" w:rsidRPr="007B23D6" w:rsidRDefault="00E86CEE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2B79940" w14:textId="4A9D835D" w:rsidR="00C114FF" w:rsidRPr="007B23D6" w:rsidRDefault="004E2273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.3</w:t>
      </w:r>
      <w:r w:rsidR="00C114FF" w:rsidRPr="007B23D6">
        <w:rPr>
          <w:b/>
          <w:szCs w:val="22"/>
          <w:lang w:val="cs-CZ"/>
        </w:rPr>
        <w:tab/>
      </w:r>
      <w:r w:rsidR="00C42379" w:rsidRPr="007B23D6">
        <w:rPr>
          <w:b/>
          <w:szCs w:val="22"/>
          <w:lang w:val="cs-CZ"/>
        </w:rPr>
        <w:t>Kontraindikace</w:t>
      </w:r>
    </w:p>
    <w:p w14:paraId="587EEBCA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5653BE9" w14:textId="77777777" w:rsidR="00C42379" w:rsidRPr="007B23D6" w:rsidRDefault="00C42379" w:rsidP="00C42379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koček se systémovým onemocněním, jako je primární onemocnění jater nebo diabetes mellitus.</w:t>
      </w:r>
    </w:p>
    <w:p w14:paraId="07B82E18" w14:textId="77777777" w:rsidR="00C42379" w:rsidRPr="007B23D6" w:rsidRDefault="00C42379" w:rsidP="00C42379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koček s příznaky autoimunitního onemocnění.</w:t>
      </w:r>
    </w:p>
    <w:p w14:paraId="3FCCF708" w14:textId="77777777" w:rsidR="00C42379" w:rsidRPr="007B23D6" w:rsidRDefault="00C42379" w:rsidP="00C42379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zvířat s poruchami bílých krvinek, jako je neutropenie a lymfopenie.</w:t>
      </w:r>
    </w:p>
    <w:p w14:paraId="352DBD1B" w14:textId="77777777" w:rsidR="00C42379" w:rsidRPr="007B23D6" w:rsidRDefault="00C42379" w:rsidP="00C42379">
      <w:pPr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u zvířat s poruchami krevních destiček a koagulopatiemi (zejména s trombocytopenií).</w:t>
      </w:r>
    </w:p>
    <w:p w14:paraId="36BC8E6C" w14:textId="77777777" w:rsidR="00C42379" w:rsidRPr="007B23D6" w:rsidRDefault="00C42379" w:rsidP="00C42379">
      <w:pPr>
        <w:tabs>
          <w:tab w:val="left" w:pos="720"/>
        </w:tabs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Nepoužívat v případech přecitlivělosti na léčivou látku nebo na některou z pomocných látek.</w:t>
      </w:r>
    </w:p>
    <w:p w14:paraId="7AB0A85C" w14:textId="3C6050C9" w:rsidR="00C42379" w:rsidRPr="007B23D6" w:rsidRDefault="00C42379" w:rsidP="00C42379">
      <w:pPr>
        <w:tabs>
          <w:tab w:val="left" w:pos="720"/>
        </w:tabs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Nepoužívat u březích a </w:t>
      </w:r>
      <w:proofErr w:type="spellStart"/>
      <w:r w:rsidR="00807CF7">
        <w:rPr>
          <w:rFonts w:cs="Arial"/>
          <w:szCs w:val="24"/>
          <w:lang w:val="cs-CZ"/>
        </w:rPr>
        <w:t>laktu</w:t>
      </w:r>
      <w:r w:rsidR="009D5E03" w:rsidRPr="007B23D6">
        <w:rPr>
          <w:rFonts w:cs="Arial"/>
          <w:szCs w:val="24"/>
          <w:lang w:val="cs-CZ"/>
        </w:rPr>
        <w:t>jících</w:t>
      </w:r>
      <w:proofErr w:type="spellEnd"/>
      <w:r w:rsidR="009D5E03" w:rsidRPr="007B23D6">
        <w:rPr>
          <w:rFonts w:cs="Arial"/>
          <w:szCs w:val="24"/>
          <w:lang w:val="cs-CZ"/>
        </w:rPr>
        <w:t xml:space="preserve"> koček</w:t>
      </w:r>
      <w:r w:rsidRPr="007B23D6">
        <w:rPr>
          <w:rFonts w:cs="Arial"/>
          <w:szCs w:val="24"/>
          <w:lang w:val="cs-CZ"/>
        </w:rPr>
        <w:t xml:space="preserve"> (viz bod 3.7).</w:t>
      </w:r>
    </w:p>
    <w:p w14:paraId="5C935D45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C6DFA82" w14:textId="5C5533F7" w:rsidR="00C114FF" w:rsidRPr="007B23D6" w:rsidRDefault="006D5469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.4</w:t>
      </w:r>
      <w:r w:rsidR="00C114FF" w:rsidRPr="007B23D6">
        <w:rPr>
          <w:b/>
          <w:szCs w:val="22"/>
          <w:lang w:val="cs-CZ"/>
        </w:rPr>
        <w:tab/>
      </w:r>
      <w:r w:rsidR="004953C2" w:rsidRPr="007B23D6">
        <w:rPr>
          <w:b/>
          <w:szCs w:val="22"/>
          <w:lang w:val="cs-CZ"/>
        </w:rPr>
        <w:t>Zvláštní upozornění</w:t>
      </w:r>
    </w:p>
    <w:p w14:paraId="423009EB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2360834" w14:textId="4CD9A65E" w:rsidR="004953C2" w:rsidRPr="007B23D6" w:rsidRDefault="004953C2" w:rsidP="004953C2">
      <w:pPr>
        <w:rPr>
          <w:rFonts w:cs="Arial"/>
          <w:szCs w:val="24"/>
          <w:lang w:val="cs-CZ"/>
        </w:rPr>
      </w:pPr>
      <w:bookmarkStart w:id="2" w:name="_Hlk217043901"/>
      <w:r w:rsidRPr="007B23D6">
        <w:rPr>
          <w:rFonts w:cs="Arial"/>
          <w:szCs w:val="24"/>
          <w:lang w:val="cs-CZ"/>
        </w:rPr>
        <w:t xml:space="preserve">Ke zvýšení stabilizace pacienta s hypertyreózou by </w:t>
      </w:r>
      <w:r w:rsidR="00006257" w:rsidRPr="007B23D6">
        <w:rPr>
          <w:rFonts w:cs="Arial"/>
          <w:szCs w:val="24"/>
          <w:lang w:val="cs-CZ"/>
        </w:rPr>
        <w:t xml:space="preserve">měl být </w:t>
      </w:r>
      <w:r w:rsidRPr="007B23D6">
        <w:rPr>
          <w:rFonts w:cs="Arial"/>
          <w:szCs w:val="24"/>
          <w:lang w:val="cs-CZ"/>
        </w:rPr>
        <w:t xml:space="preserve">každý den </w:t>
      </w:r>
      <w:r w:rsidR="00006257" w:rsidRPr="007B23D6">
        <w:rPr>
          <w:rFonts w:cs="Arial"/>
          <w:szCs w:val="24"/>
          <w:lang w:val="cs-CZ"/>
        </w:rPr>
        <w:t xml:space="preserve">dodržován </w:t>
      </w:r>
      <w:r w:rsidRPr="007B23D6">
        <w:rPr>
          <w:rFonts w:cs="Arial"/>
          <w:szCs w:val="24"/>
          <w:lang w:val="cs-CZ"/>
        </w:rPr>
        <w:t>stejný režim krmení a dávkování.</w:t>
      </w:r>
    </w:p>
    <w:bookmarkEnd w:id="2"/>
    <w:p w14:paraId="442ADEC1" w14:textId="77777777" w:rsidR="00E86CEE" w:rsidRPr="007B23D6" w:rsidDel="00E86CEE" w:rsidRDefault="00E86CEE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BB0680E" w14:textId="44AA7B7B" w:rsidR="00C114FF" w:rsidRPr="007B23D6" w:rsidRDefault="006D5469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.5</w:t>
      </w:r>
      <w:r w:rsidR="00C114FF" w:rsidRPr="007B23D6">
        <w:rPr>
          <w:b/>
          <w:szCs w:val="22"/>
          <w:lang w:val="cs-CZ"/>
        </w:rPr>
        <w:tab/>
      </w:r>
      <w:r w:rsidR="004953C2" w:rsidRPr="007B23D6">
        <w:rPr>
          <w:b/>
          <w:szCs w:val="22"/>
          <w:lang w:val="cs-CZ"/>
        </w:rPr>
        <w:t>Zvláštní opatření pro použití</w:t>
      </w:r>
    </w:p>
    <w:p w14:paraId="7994C809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5ED5F5F" w14:textId="6608BB26" w:rsidR="00751B1C" w:rsidRPr="007B23D6" w:rsidRDefault="00CD2E32" w:rsidP="00FF5933">
      <w:pPr>
        <w:jc w:val="both"/>
        <w:rPr>
          <w:szCs w:val="22"/>
          <w:u w:val="single"/>
          <w:lang w:val="cs-CZ"/>
        </w:rPr>
      </w:pPr>
      <w:r w:rsidRPr="007B23D6">
        <w:rPr>
          <w:rFonts w:cs="Arial"/>
          <w:szCs w:val="24"/>
          <w:u w:val="single"/>
          <w:lang w:val="cs-CZ"/>
        </w:rPr>
        <w:t>Zvláštní opatření pro bezpečné použití u cílových druhů zvířat</w:t>
      </w:r>
      <w:r w:rsidR="00751B1C" w:rsidRPr="007B23D6">
        <w:rPr>
          <w:rFonts w:cs="Arial"/>
          <w:szCs w:val="24"/>
          <w:u w:val="single"/>
          <w:lang w:val="cs-CZ"/>
        </w:rPr>
        <w:t>:</w:t>
      </w:r>
    </w:p>
    <w:p w14:paraId="1391ACE6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F7D51D5" w14:textId="4EF155B9" w:rsidR="00D50D9C" w:rsidRPr="007B23D6" w:rsidRDefault="00006257" w:rsidP="00D50D9C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Pokud je </w:t>
      </w:r>
      <w:r w:rsidR="00D50D9C" w:rsidRPr="007B23D6">
        <w:rPr>
          <w:rFonts w:cs="Arial"/>
          <w:szCs w:val="24"/>
          <w:lang w:val="cs-CZ"/>
        </w:rPr>
        <w:t xml:space="preserve">nutné podávat dávku vyšší než 10 mg denně, </w:t>
      </w:r>
      <w:r w:rsidRPr="007B23D6">
        <w:rPr>
          <w:rFonts w:cs="Arial"/>
          <w:szCs w:val="24"/>
          <w:lang w:val="cs-CZ"/>
        </w:rPr>
        <w:t>zvířata by měla být</w:t>
      </w:r>
      <w:r w:rsidR="007C5E18" w:rsidRPr="007B23D6">
        <w:rPr>
          <w:rFonts w:cs="Arial"/>
          <w:szCs w:val="24"/>
          <w:lang w:val="cs-CZ"/>
        </w:rPr>
        <w:t xml:space="preserve"> </w:t>
      </w:r>
      <w:r w:rsidR="00D50D9C" w:rsidRPr="007B23D6">
        <w:rPr>
          <w:rFonts w:cs="Arial"/>
          <w:szCs w:val="24"/>
          <w:lang w:val="cs-CZ"/>
        </w:rPr>
        <w:t>pečlivě sledován</w:t>
      </w:r>
      <w:r w:rsidR="007C5E18" w:rsidRPr="007B23D6">
        <w:rPr>
          <w:rFonts w:cs="Arial"/>
          <w:szCs w:val="24"/>
          <w:lang w:val="cs-CZ"/>
        </w:rPr>
        <w:t>a.</w:t>
      </w:r>
    </w:p>
    <w:p w14:paraId="15B92A94" w14:textId="560812C0" w:rsidR="00D50D9C" w:rsidRPr="007B23D6" w:rsidRDefault="00D50D9C" w:rsidP="00D50D9C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lastRenderedPageBreak/>
        <w:t xml:space="preserve">Používání </w:t>
      </w:r>
      <w:r w:rsidR="00807CF7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>přípravku u koček s</w:t>
      </w:r>
      <w:r w:rsidR="00006257" w:rsidRPr="007B23D6">
        <w:rPr>
          <w:rFonts w:cs="Arial"/>
          <w:szCs w:val="24"/>
          <w:lang w:val="cs-CZ"/>
        </w:rPr>
        <w:t xml:space="preserve"> </w:t>
      </w:r>
      <w:r w:rsidRPr="007B23D6">
        <w:rPr>
          <w:rFonts w:cs="Arial"/>
          <w:szCs w:val="24"/>
          <w:lang w:val="cs-CZ"/>
        </w:rPr>
        <w:t xml:space="preserve">dysfunkcí </w:t>
      </w:r>
      <w:r w:rsidR="00006257" w:rsidRPr="007B23D6">
        <w:rPr>
          <w:rFonts w:cs="Arial"/>
          <w:szCs w:val="24"/>
          <w:lang w:val="cs-CZ"/>
        </w:rPr>
        <w:t xml:space="preserve">ledvin </w:t>
      </w:r>
      <w:r w:rsidRPr="007B23D6">
        <w:rPr>
          <w:rFonts w:cs="Arial"/>
          <w:szCs w:val="24"/>
          <w:lang w:val="cs-CZ"/>
        </w:rPr>
        <w:t xml:space="preserve">by mělo podléhat pečlivému </w:t>
      </w:r>
      <w:r w:rsidR="00807CF7">
        <w:rPr>
          <w:rFonts w:cs="Arial"/>
          <w:szCs w:val="24"/>
          <w:lang w:val="cs-CZ"/>
        </w:rPr>
        <w:t>zvážení</w:t>
      </w:r>
      <w:r w:rsidRPr="007B23D6">
        <w:rPr>
          <w:rFonts w:cs="Arial"/>
          <w:szCs w:val="24"/>
          <w:lang w:val="cs-CZ"/>
        </w:rPr>
        <w:t xml:space="preserve"> terapeutického prospěchu a rizika příslušným veterinárním lékařem. Vzhledem k účinku, který může mít </w:t>
      </w:r>
      <w:r w:rsidR="00006257" w:rsidRPr="007B23D6">
        <w:rPr>
          <w:rFonts w:cs="Arial"/>
          <w:szCs w:val="24"/>
          <w:lang w:val="cs-CZ"/>
        </w:rPr>
        <w:t xml:space="preserve">thiamazol </w:t>
      </w:r>
      <w:r w:rsidRPr="007B23D6">
        <w:rPr>
          <w:rFonts w:cs="Arial"/>
          <w:szCs w:val="24"/>
          <w:lang w:val="cs-CZ"/>
        </w:rPr>
        <w:t xml:space="preserve">na snížení rychlosti glomerulární filtrace, je třeba pečlivě sledovat účinek léčby na funkci ledvin, protože může dojít ke zhoršení </w:t>
      </w:r>
      <w:r w:rsidR="00577F48" w:rsidRPr="007B23D6">
        <w:rPr>
          <w:rFonts w:cs="Arial"/>
          <w:szCs w:val="24"/>
          <w:lang w:val="cs-CZ"/>
        </w:rPr>
        <w:t>základního onemocnění</w:t>
      </w:r>
      <w:r w:rsidRPr="007B23D6">
        <w:rPr>
          <w:rFonts w:cs="Arial"/>
          <w:szCs w:val="24"/>
          <w:lang w:val="cs-CZ"/>
        </w:rPr>
        <w:t xml:space="preserve">. </w:t>
      </w:r>
    </w:p>
    <w:p w14:paraId="7BA32D34" w14:textId="1520872E" w:rsidR="00D50D9C" w:rsidRPr="007B23D6" w:rsidRDefault="00D50D9C" w:rsidP="00D50D9C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Vzhledem k riziku leukopenie nebo hemolytické anémie musí být sledovány hematologické parametry. U každého zvířete, u</w:t>
      </w:r>
      <w:r w:rsidR="00006257" w:rsidRPr="007B23D6">
        <w:rPr>
          <w:rFonts w:cs="Arial"/>
          <w:szCs w:val="24"/>
          <w:lang w:val="cs-CZ"/>
        </w:rPr>
        <w:t xml:space="preserve"> něhož </w:t>
      </w:r>
      <w:r w:rsidRPr="007B23D6">
        <w:rPr>
          <w:rFonts w:cs="Arial"/>
          <w:szCs w:val="24"/>
          <w:lang w:val="cs-CZ"/>
        </w:rPr>
        <w:t xml:space="preserve">v průběhu léčby dojde </w:t>
      </w:r>
      <w:r w:rsidR="00006257" w:rsidRPr="007B23D6">
        <w:rPr>
          <w:rFonts w:cs="Arial"/>
          <w:szCs w:val="24"/>
          <w:lang w:val="cs-CZ"/>
        </w:rPr>
        <w:t xml:space="preserve">náhle </w:t>
      </w:r>
      <w:r w:rsidRPr="007B23D6">
        <w:rPr>
          <w:rFonts w:cs="Arial"/>
          <w:szCs w:val="24"/>
          <w:lang w:val="cs-CZ"/>
        </w:rPr>
        <w:t>ke zhoršení zdravotního stavu, obzvláště v případě výskytu horečky, by měl být odebrán vzorek krve na rutinní hematologické a biochemické vyšetření. Neutropenická zvířata (počet neutrofilů &lt;2,5 x 10</w:t>
      </w:r>
      <w:r w:rsidRPr="007B23D6">
        <w:rPr>
          <w:rFonts w:cs="Arial"/>
          <w:szCs w:val="24"/>
          <w:vertAlign w:val="superscript"/>
          <w:lang w:val="cs-CZ"/>
        </w:rPr>
        <w:t>9</w:t>
      </w:r>
      <w:r w:rsidRPr="007B23D6">
        <w:rPr>
          <w:rFonts w:cs="Arial"/>
          <w:szCs w:val="24"/>
          <w:lang w:val="cs-CZ"/>
        </w:rPr>
        <w:t xml:space="preserve">/l) je třeba léčit profylakticky baktericidními antibiotickými léčivy a podat podpůrnou </w:t>
      </w:r>
      <w:r w:rsidR="009B7865" w:rsidRPr="007B23D6">
        <w:rPr>
          <w:rFonts w:cs="Arial"/>
          <w:szCs w:val="24"/>
          <w:lang w:val="cs-CZ"/>
        </w:rPr>
        <w:t>léčbu</w:t>
      </w:r>
      <w:r w:rsidR="00C9253C">
        <w:rPr>
          <w:rFonts w:cs="Arial"/>
          <w:szCs w:val="24"/>
          <w:lang w:val="cs-CZ"/>
        </w:rPr>
        <w:t>,</w:t>
      </w:r>
      <w:r w:rsidR="009B7865" w:rsidRPr="007B23D6">
        <w:rPr>
          <w:rFonts w:cs="Arial"/>
          <w:szCs w:val="24"/>
          <w:lang w:val="cs-CZ"/>
        </w:rPr>
        <w:t xml:space="preserve"> </w:t>
      </w:r>
      <w:r w:rsidR="00BA5FC1" w:rsidRPr="007B23D6">
        <w:rPr>
          <w:rFonts w:cs="Arial"/>
          <w:szCs w:val="24"/>
          <w:lang w:val="cs-CZ"/>
        </w:rPr>
        <w:t>je</w:t>
      </w:r>
      <w:r w:rsidR="00026CF8" w:rsidRPr="007B23D6">
        <w:rPr>
          <w:rFonts w:cs="Arial"/>
          <w:szCs w:val="24"/>
          <w:lang w:val="cs-CZ"/>
        </w:rPr>
        <w:t xml:space="preserve">-li </w:t>
      </w:r>
      <w:r w:rsidR="00006257" w:rsidRPr="007B23D6">
        <w:rPr>
          <w:rFonts w:cs="Arial"/>
          <w:szCs w:val="24"/>
          <w:lang w:val="cs-CZ"/>
        </w:rPr>
        <w:t>nutná</w:t>
      </w:r>
      <w:r w:rsidR="00807CF7">
        <w:rPr>
          <w:rFonts w:cs="Arial"/>
          <w:szCs w:val="24"/>
          <w:lang w:val="cs-CZ"/>
        </w:rPr>
        <w:t>,</w:t>
      </w:r>
      <w:r w:rsidR="009B7865" w:rsidRPr="007B23D6">
        <w:rPr>
          <w:rFonts w:cs="Arial"/>
          <w:szCs w:val="24"/>
          <w:lang w:val="cs-CZ"/>
        </w:rPr>
        <w:t xml:space="preserve"> a to </w:t>
      </w:r>
      <w:r w:rsidR="00905CB1" w:rsidRPr="007B23D6">
        <w:rPr>
          <w:rFonts w:cs="Arial"/>
          <w:szCs w:val="24"/>
          <w:lang w:val="cs-CZ"/>
        </w:rPr>
        <w:t xml:space="preserve">na základě </w:t>
      </w:r>
      <w:r w:rsidR="00807CF7">
        <w:rPr>
          <w:rFonts w:cs="Arial"/>
          <w:szCs w:val="24"/>
          <w:lang w:val="cs-CZ"/>
        </w:rPr>
        <w:t>zvážen</w:t>
      </w:r>
      <w:r w:rsidR="00807CF7" w:rsidRPr="007B23D6">
        <w:rPr>
          <w:rFonts w:cs="Arial"/>
          <w:szCs w:val="24"/>
          <w:lang w:val="cs-CZ"/>
        </w:rPr>
        <w:t xml:space="preserve">í </w:t>
      </w:r>
      <w:r w:rsidR="00905CB1" w:rsidRPr="007B23D6">
        <w:rPr>
          <w:rFonts w:cs="Arial"/>
          <w:szCs w:val="24"/>
          <w:lang w:val="cs-CZ"/>
        </w:rPr>
        <w:t xml:space="preserve">terapeutického </w:t>
      </w:r>
      <w:r w:rsidR="009D3BD6" w:rsidRPr="007B23D6">
        <w:rPr>
          <w:rFonts w:cs="Arial"/>
          <w:szCs w:val="24"/>
          <w:lang w:val="cs-CZ"/>
        </w:rPr>
        <w:t>prospěchu a rizika příslušným veterinárním lékařem.</w:t>
      </w:r>
    </w:p>
    <w:p w14:paraId="3E0A21FF" w14:textId="77777777" w:rsidR="00D50D9C" w:rsidRPr="007B23D6" w:rsidRDefault="00D50D9C" w:rsidP="00D50D9C">
      <w:pPr>
        <w:tabs>
          <w:tab w:val="left" w:pos="720"/>
        </w:tabs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Pokyny ke sledování viz bod 3.9.</w:t>
      </w:r>
    </w:p>
    <w:p w14:paraId="25C70217" w14:textId="77777777" w:rsidR="00D50D9C" w:rsidRPr="007B23D6" w:rsidRDefault="00D50D9C" w:rsidP="00D50D9C">
      <w:pPr>
        <w:rPr>
          <w:szCs w:val="22"/>
          <w:lang w:val="cs-CZ"/>
        </w:rPr>
      </w:pPr>
      <w:r w:rsidRPr="007B23D6">
        <w:rPr>
          <w:szCs w:val="22"/>
          <w:lang w:val="cs-CZ"/>
        </w:rPr>
        <w:t>Jelikož thiamazol může způsobit hemokoncentraci, kočky by měly mít vždy přístup k pitné vodě.</w:t>
      </w:r>
    </w:p>
    <w:p w14:paraId="063A8776" w14:textId="1EF87EDD" w:rsidR="00D24379" w:rsidRPr="007B23D6" w:rsidRDefault="00D24379" w:rsidP="00D50D9C">
      <w:pPr>
        <w:rPr>
          <w:szCs w:val="22"/>
          <w:lang w:val="cs-CZ"/>
        </w:rPr>
      </w:pPr>
      <w:r w:rsidRPr="007B23D6">
        <w:rPr>
          <w:szCs w:val="22"/>
          <w:lang w:val="cs-CZ"/>
        </w:rPr>
        <w:t>U koček s</w:t>
      </w:r>
      <w:r w:rsidR="00A30D5A" w:rsidRPr="007B23D6">
        <w:rPr>
          <w:szCs w:val="22"/>
          <w:lang w:val="cs-CZ"/>
        </w:rPr>
        <w:t> </w:t>
      </w:r>
      <w:r w:rsidRPr="007B23D6">
        <w:rPr>
          <w:szCs w:val="22"/>
          <w:lang w:val="cs-CZ"/>
        </w:rPr>
        <w:t>hyperty</w:t>
      </w:r>
      <w:r w:rsidR="00A30D5A" w:rsidRPr="007B23D6">
        <w:rPr>
          <w:szCs w:val="22"/>
          <w:lang w:val="cs-CZ"/>
        </w:rPr>
        <w:t>reózou jsou časté gastrointestinální poruchy, což může narušovat úspěšnost perorální terapie.</w:t>
      </w:r>
    </w:p>
    <w:p w14:paraId="27F9C685" w14:textId="77777777" w:rsidR="002C4AF0" w:rsidRPr="007B23D6" w:rsidRDefault="002C4AF0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441AAEB" w14:textId="60BCEB5D" w:rsidR="0073650B" w:rsidRPr="007B23D6" w:rsidRDefault="00853424" w:rsidP="00853424">
      <w:pPr>
        <w:keepNext/>
        <w:rPr>
          <w:u w:val="single"/>
          <w:lang w:val="cs-CZ"/>
        </w:rPr>
      </w:pPr>
      <w:r w:rsidRPr="007B23D6">
        <w:rPr>
          <w:u w:val="single"/>
          <w:lang w:val="cs-CZ"/>
        </w:rPr>
        <w:t>Zvláštní opatření pro osobu, která podává veterinární léčivý přípravek zvířatům:</w:t>
      </w:r>
    </w:p>
    <w:p w14:paraId="5646C19A" w14:textId="77777777" w:rsidR="00943821" w:rsidRPr="007B23D6" w:rsidRDefault="00943821" w:rsidP="00FF5933">
      <w:pPr>
        <w:jc w:val="both"/>
        <w:rPr>
          <w:szCs w:val="22"/>
          <w:u w:val="single"/>
          <w:lang w:val="cs-CZ"/>
        </w:rPr>
      </w:pPr>
    </w:p>
    <w:p w14:paraId="034744F4" w14:textId="1BEEA2AA" w:rsidR="00597950" w:rsidRPr="007B23D6" w:rsidRDefault="00597950" w:rsidP="005D3187">
      <w:pPr>
        <w:jc w:val="both"/>
        <w:rPr>
          <w:lang w:val="cs-CZ"/>
        </w:rPr>
      </w:pPr>
      <w:r w:rsidRPr="007B23D6">
        <w:rPr>
          <w:lang w:val="cs-CZ"/>
        </w:rPr>
        <w:t xml:space="preserve">Lidé se známou přecitlivělostí </w:t>
      </w:r>
      <w:r w:rsidR="002D1407" w:rsidRPr="007B23D6">
        <w:rPr>
          <w:lang w:val="cs-CZ"/>
        </w:rPr>
        <w:t xml:space="preserve">(alergií) </w:t>
      </w:r>
      <w:r w:rsidRPr="007B23D6">
        <w:rPr>
          <w:lang w:val="cs-CZ"/>
        </w:rPr>
        <w:t>na </w:t>
      </w:r>
      <w:proofErr w:type="spellStart"/>
      <w:r w:rsidRPr="007B23D6">
        <w:rPr>
          <w:lang w:val="cs-CZ"/>
        </w:rPr>
        <w:t>thiamazol</w:t>
      </w:r>
      <w:proofErr w:type="spellEnd"/>
      <w:r w:rsidRPr="007B23D6">
        <w:rPr>
          <w:lang w:val="cs-CZ"/>
        </w:rPr>
        <w:t xml:space="preserve"> nebo vanilin by se měli vyhnout kontaktu s veterinárním léčivým přípravkem. V případě alergické reakce, jako je kožní vyrážka, otok obličeje, rtů nebo očí nebo potíže s dýcháním, vyhledejte ihned lékařskou pomoc a ukažte příbalovou informaci nebo etiketu praktickému lékaři.</w:t>
      </w:r>
    </w:p>
    <w:p w14:paraId="07CD4F7A" w14:textId="07FD80A0" w:rsidR="007F1490" w:rsidRPr="007B23D6" w:rsidRDefault="007F1490" w:rsidP="005D3187">
      <w:pPr>
        <w:jc w:val="both"/>
        <w:rPr>
          <w:lang w:val="cs-CZ"/>
        </w:rPr>
      </w:pPr>
      <w:r w:rsidRPr="007B23D6">
        <w:rPr>
          <w:lang w:val="cs-CZ"/>
        </w:rPr>
        <w:t xml:space="preserve">Thiamazol může způsobit gastrointestinální poruchy, bolesti hlavy, horečku, bolest kloubů, </w:t>
      </w:r>
      <w:r w:rsidR="00FC4666" w:rsidRPr="007B23D6">
        <w:rPr>
          <w:lang w:val="cs-CZ"/>
        </w:rPr>
        <w:t>pruritus (</w:t>
      </w:r>
      <w:r w:rsidRPr="007B23D6">
        <w:rPr>
          <w:lang w:val="cs-CZ"/>
        </w:rPr>
        <w:t>svědění</w:t>
      </w:r>
      <w:r w:rsidR="00FC4666" w:rsidRPr="007B23D6">
        <w:rPr>
          <w:lang w:val="cs-CZ"/>
        </w:rPr>
        <w:t>)</w:t>
      </w:r>
      <w:r w:rsidRPr="007B23D6">
        <w:rPr>
          <w:lang w:val="cs-CZ"/>
        </w:rPr>
        <w:t xml:space="preserve"> a </w:t>
      </w:r>
      <w:proofErr w:type="spellStart"/>
      <w:r w:rsidRPr="007B23D6">
        <w:rPr>
          <w:lang w:val="cs-CZ"/>
        </w:rPr>
        <w:t>pancytopenii</w:t>
      </w:r>
      <w:proofErr w:type="spellEnd"/>
      <w:r w:rsidRPr="007B23D6">
        <w:rPr>
          <w:lang w:val="cs-CZ"/>
        </w:rPr>
        <w:t xml:space="preserve"> (snížení počtu krvinek a</w:t>
      </w:r>
      <w:r w:rsidR="005B5BA2" w:rsidRPr="007B23D6">
        <w:rPr>
          <w:lang w:val="cs-CZ"/>
        </w:rPr>
        <w:t xml:space="preserve"> krevních</w:t>
      </w:r>
      <w:r w:rsidRPr="007B23D6">
        <w:rPr>
          <w:lang w:val="cs-CZ"/>
        </w:rPr>
        <w:t> destiček).</w:t>
      </w:r>
    </w:p>
    <w:p w14:paraId="5A63119E" w14:textId="7AAD5CFF" w:rsidR="00760805" w:rsidRPr="007B23D6" w:rsidRDefault="00760805" w:rsidP="005D3187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 xml:space="preserve">Tento </w:t>
      </w:r>
      <w:r w:rsidR="00567EA5" w:rsidRPr="007B23D6">
        <w:rPr>
          <w:lang w:val="cs-CZ"/>
        </w:rPr>
        <w:t>p</w:t>
      </w:r>
      <w:r w:rsidRPr="007B23D6">
        <w:rPr>
          <w:lang w:val="cs-CZ"/>
        </w:rPr>
        <w:t>řípravek může také způsobit podráždění kůže.</w:t>
      </w:r>
    </w:p>
    <w:p w14:paraId="250FD13E" w14:textId="11CFE8C8" w:rsidR="004A3EC2" w:rsidRPr="007B23D6" w:rsidRDefault="004A3EC2" w:rsidP="005D3187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Zabraňte kontaktu s kůží nebo ústy, včetně kontaktu rukou s ústy.</w:t>
      </w:r>
    </w:p>
    <w:p w14:paraId="69B3E173" w14:textId="7D2107F9" w:rsidR="00FE6899" w:rsidRPr="007B23D6" w:rsidRDefault="00FE6899" w:rsidP="005D3187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>Při nakládání s přípravkem nebo použitou podestýlkou nejezte, nepijte ani nekuřte.</w:t>
      </w:r>
    </w:p>
    <w:p w14:paraId="7CB3E96D" w14:textId="7516B6D9" w:rsidR="0007115E" w:rsidRPr="007B23D6" w:rsidRDefault="0007115E" w:rsidP="005D3187">
      <w:pPr>
        <w:jc w:val="both"/>
        <w:rPr>
          <w:lang w:val="cs-CZ"/>
        </w:rPr>
      </w:pPr>
      <w:r w:rsidRPr="007B23D6">
        <w:rPr>
          <w:lang w:val="cs-CZ"/>
        </w:rPr>
        <w:t xml:space="preserve">Po podání přípravku, </w:t>
      </w:r>
      <w:r w:rsidR="00CA5EB6">
        <w:rPr>
          <w:lang w:val="cs-CZ"/>
        </w:rPr>
        <w:t>nakládání</w:t>
      </w:r>
      <w:r w:rsidR="00CA5EB6" w:rsidRPr="007B23D6">
        <w:rPr>
          <w:lang w:val="cs-CZ"/>
        </w:rPr>
        <w:t xml:space="preserve"> </w:t>
      </w:r>
      <w:r w:rsidRPr="007B23D6">
        <w:rPr>
          <w:lang w:val="cs-CZ"/>
        </w:rPr>
        <w:t xml:space="preserve">s ním a po čištění zvratků a podestýlky </w:t>
      </w:r>
      <w:r w:rsidR="000839F9">
        <w:rPr>
          <w:lang w:val="cs-CZ"/>
        </w:rPr>
        <w:t>ošetřených</w:t>
      </w:r>
      <w:r w:rsidR="00CA5EB6" w:rsidRPr="007B23D6">
        <w:rPr>
          <w:lang w:val="cs-CZ"/>
        </w:rPr>
        <w:t xml:space="preserve"> </w:t>
      </w:r>
      <w:r w:rsidRPr="007B23D6">
        <w:rPr>
          <w:lang w:val="cs-CZ"/>
        </w:rPr>
        <w:t>zvířat si umyjte ruce mýdlem a vodou. Veškeré potřísnění pokožky ihned omyjte.</w:t>
      </w:r>
    </w:p>
    <w:p w14:paraId="10174D08" w14:textId="39F59D1A" w:rsidR="00577AA2" w:rsidRPr="007B23D6" w:rsidRDefault="00577AA2" w:rsidP="005D3187">
      <w:pPr>
        <w:jc w:val="both"/>
        <w:rPr>
          <w:lang w:val="cs-CZ"/>
        </w:rPr>
      </w:pPr>
      <w:r w:rsidRPr="007B23D6">
        <w:rPr>
          <w:lang w:val="cs-CZ"/>
        </w:rPr>
        <w:t>Po podání přípravku otřete jakýkoliv zbytek přípravku na špičce dávkovací stříkačky čistým papírovým kapesníkem. Kontaminovaný papírový kapesník ihned zlikvid</w:t>
      </w:r>
      <w:r w:rsidR="000839F9">
        <w:rPr>
          <w:lang w:val="cs-CZ"/>
        </w:rPr>
        <w:t>ujte</w:t>
      </w:r>
      <w:r w:rsidRPr="007B23D6">
        <w:rPr>
          <w:lang w:val="cs-CZ"/>
        </w:rPr>
        <w:t>.</w:t>
      </w:r>
    </w:p>
    <w:p w14:paraId="547D70AB" w14:textId="719D1E7A" w:rsidR="00D0376F" w:rsidRPr="007B23D6" w:rsidRDefault="00D0376F" w:rsidP="005D3187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 xml:space="preserve">Použitou stříkačku uložte </w:t>
      </w:r>
      <w:r w:rsidR="00006257" w:rsidRPr="007B23D6">
        <w:rPr>
          <w:lang w:val="cs-CZ"/>
        </w:rPr>
        <w:t xml:space="preserve">spolu </w:t>
      </w:r>
      <w:r w:rsidRPr="007B23D6">
        <w:rPr>
          <w:lang w:val="cs-CZ"/>
        </w:rPr>
        <w:t>s přípravkem do původního obalu.</w:t>
      </w:r>
    </w:p>
    <w:p w14:paraId="763C2713" w14:textId="515F0A41" w:rsidR="0007115E" w:rsidRPr="007B23D6" w:rsidRDefault="00766519" w:rsidP="005D3187">
      <w:pPr>
        <w:tabs>
          <w:tab w:val="left" w:pos="540"/>
        </w:tabs>
        <w:jc w:val="both"/>
        <w:rPr>
          <w:lang w:val="cs-CZ"/>
        </w:rPr>
      </w:pPr>
      <w:r w:rsidRPr="007B23D6">
        <w:rPr>
          <w:lang w:val="cs-CZ"/>
        </w:rPr>
        <w:t>Nenechávejte naplněné stříkačky bez dozoru.</w:t>
      </w:r>
    </w:p>
    <w:p w14:paraId="314ACAC8" w14:textId="28A7781A" w:rsidR="00A60A37" w:rsidRPr="007B23D6" w:rsidRDefault="00A60A37" w:rsidP="005D3187">
      <w:pPr>
        <w:autoSpaceDE w:val="0"/>
        <w:autoSpaceDN w:val="0"/>
        <w:adjustRightInd w:val="0"/>
        <w:jc w:val="both"/>
        <w:rPr>
          <w:lang w:val="cs-CZ"/>
        </w:rPr>
      </w:pPr>
      <w:r w:rsidRPr="007B23D6">
        <w:rPr>
          <w:lang w:val="cs-CZ"/>
        </w:rPr>
        <w:t xml:space="preserve">V případě náhodného požití vyhledejte ihned lékařskou pomoc a ukažte příbalovou informaci nebo etiketu </w:t>
      </w:r>
      <w:r w:rsidR="0046720B" w:rsidRPr="007B23D6">
        <w:rPr>
          <w:lang w:val="cs-CZ"/>
        </w:rPr>
        <w:t xml:space="preserve">praktickému </w:t>
      </w:r>
      <w:r w:rsidRPr="007B23D6">
        <w:rPr>
          <w:lang w:val="cs-CZ"/>
        </w:rPr>
        <w:t>lékaři.</w:t>
      </w:r>
    </w:p>
    <w:p w14:paraId="39B47ED8" w14:textId="57325BE8" w:rsidR="00222C53" w:rsidRPr="007B23D6" w:rsidRDefault="00222C53" w:rsidP="005D3187">
      <w:pPr>
        <w:tabs>
          <w:tab w:val="left" w:pos="851"/>
        </w:tabs>
        <w:jc w:val="both"/>
        <w:rPr>
          <w:lang w:val="cs-CZ"/>
        </w:rPr>
      </w:pPr>
      <w:r w:rsidRPr="007B23D6" w:rsidDel="00C8717C">
        <w:rPr>
          <w:lang w:val="cs-CZ"/>
        </w:rPr>
        <w:t>Tento přípravek může způsobit podráždění očí.</w:t>
      </w:r>
    </w:p>
    <w:p w14:paraId="1F0C5603" w14:textId="7CD26825" w:rsidR="00222C53" w:rsidRPr="007B23D6" w:rsidRDefault="00222C53" w:rsidP="005D3187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Zabraňte kontaktu s očima, včetně kontaktu rukou s očima.</w:t>
      </w:r>
    </w:p>
    <w:p w14:paraId="2AF2D6F1" w14:textId="33A72D06" w:rsidR="00CA6AD0" w:rsidRPr="007B23D6" w:rsidRDefault="00CA6AD0" w:rsidP="005D3187">
      <w:pPr>
        <w:tabs>
          <w:tab w:val="left" w:pos="851"/>
        </w:tabs>
        <w:jc w:val="both"/>
        <w:rPr>
          <w:lang w:val="cs-CZ"/>
        </w:rPr>
      </w:pPr>
      <w:r w:rsidRPr="007B23D6">
        <w:rPr>
          <w:lang w:val="cs-CZ"/>
        </w:rPr>
        <w:t>V případě náhodného kontaktu s očima je ihned vypláchněte čistou tekoucí vodou. Pokud se objeví podráždění, vyhledejte lékařskou pomoc.</w:t>
      </w:r>
    </w:p>
    <w:p w14:paraId="773A64A9" w14:textId="487ABF60" w:rsidR="0043246C" w:rsidRPr="007B23D6" w:rsidRDefault="0043246C" w:rsidP="005D3187">
      <w:pPr>
        <w:jc w:val="both"/>
        <w:rPr>
          <w:b/>
          <w:lang w:val="cs-CZ"/>
        </w:rPr>
      </w:pPr>
      <w:r w:rsidRPr="007B23D6">
        <w:rPr>
          <w:b/>
          <w:lang w:val="cs-CZ"/>
        </w:rPr>
        <w:t xml:space="preserve">Vzhledem k tomu, že </w:t>
      </w:r>
      <w:proofErr w:type="spellStart"/>
      <w:r w:rsidRPr="007B23D6">
        <w:rPr>
          <w:b/>
          <w:lang w:val="cs-CZ"/>
        </w:rPr>
        <w:t>thiamazol</w:t>
      </w:r>
      <w:proofErr w:type="spellEnd"/>
      <w:r w:rsidRPr="007B23D6">
        <w:rPr>
          <w:b/>
          <w:lang w:val="cs-CZ"/>
        </w:rPr>
        <w:t xml:space="preserve"> je podezře</w:t>
      </w:r>
      <w:r w:rsidR="00CA5EB6">
        <w:rPr>
          <w:b/>
          <w:lang w:val="cs-CZ"/>
        </w:rPr>
        <w:t>lý z </w:t>
      </w:r>
      <w:r w:rsidRPr="007B23D6">
        <w:rPr>
          <w:b/>
          <w:lang w:val="cs-CZ"/>
        </w:rPr>
        <w:t>teratogen</w:t>
      </w:r>
      <w:r w:rsidR="00CA5EB6">
        <w:rPr>
          <w:b/>
          <w:lang w:val="cs-CZ"/>
        </w:rPr>
        <w:t>ního účinku na člověka</w:t>
      </w:r>
      <w:r w:rsidRPr="007B23D6">
        <w:rPr>
          <w:b/>
          <w:lang w:val="cs-CZ"/>
        </w:rPr>
        <w:t xml:space="preserve">, musí ženy v plodném věku při podávání tohoto přípravku nebo při zacházení s podestýlkou/zvratky </w:t>
      </w:r>
      <w:r w:rsidR="00CA5EB6">
        <w:rPr>
          <w:b/>
          <w:lang w:val="cs-CZ"/>
        </w:rPr>
        <w:t>ošetřených</w:t>
      </w:r>
      <w:r w:rsidR="00CA5EB6" w:rsidRPr="007B23D6">
        <w:rPr>
          <w:b/>
          <w:lang w:val="cs-CZ"/>
        </w:rPr>
        <w:t xml:space="preserve"> </w:t>
      </w:r>
      <w:r w:rsidRPr="007B23D6">
        <w:rPr>
          <w:b/>
          <w:lang w:val="cs-CZ"/>
        </w:rPr>
        <w:t>koček nosit nepropustné jednorázové rukavice.</w:t>
      </w:r>
    </w:p>
    <w:p w14:paraId="11C08E46" w14:textId="098887F0" w:rsidR="00DE04EE" w:rsidRPr="007B23D6" w:rsidRDefault="00DE04EE" w:rsidP="005D3187">
      <w:pPr>
        <w:jc w:val="both"/>
        <w:rPr>
          <w:b/>
          <w:lang w:val="cs-CZ"/>
        </w:rPr>
      </w:pPr>
      <w:r w:rsidRPr="007B23D6">
        <w:rPr>
          <w:b/>
          <w:lang w:val="cs-CZ"/>
        </w:rPr>
        <w:t xml:space="preserve">Pokud jste těhotná, domníváte se, že můžete být těhotná nebo </w:t>
      </w:r>
      <w:r w:rsidR="00CA5EB6">
        <w:rPr>
          <w:b/>
          <w:lang w:val="cs-CZ"/>
        </w:rPr>
        <w:t>se snažíte</w:t>
      </w:r>
      <w:r w:rsidRPr="007B23D6">
        <w:rPr>
          <w:b/>
          <w:lang w:val="cs-CZ"/>
        </w:rPr>
        <w:t xml:space="preserve"> otěhotnět, nepodávejte tento přípravek a nezacházejte s podestýlkou/zvratky </w:t>
      </w:r>
      <w:r w:rsidR="00CA5EB6">
        <w:rPr>
          <w:b/>
          <w:lang w:val="cs-CZ"/>
        </w:rPr>
        <w:t>ošetřených</w:t>
      </w:r>
      <w:r w:rsidR="00CA5EB6" w:rsidRPr="007B23D6">
        <w:rPr>
          <w:b/>
          <w:lang w:val="cs-CZ"/>
        </w:rPr>
        <w:t xml:space="preserve"> </w:t>
      </w:r>
      <w:r w:rsidRPr="007B23D6">
        <w:rPr>
          <w:b/>
          <w:lang w:val="cs-CZ"/>
        </w:rPr>
        <w:t>koček.</w:t>
      </w:r>
    </w:p>
    <w:p w14:paraId="6E90EDF9" w14:textId="77777777" w:rsidR="009E0AF9" w:rsidRPr="007B23D6" w:rsidRDefault="009E0AF9" w:rsidP="00FF5933">
      <w:pPr>
        <w:jc w:val="both"/>
        <w:rPr>
          <w:b/>
          <w:lang w:val="cs-CZ"/>
        </w:rPr>
      </w:pPr>
    </w:p>
    <w:p w14:paraId="4470377A" w14:textId="77777777" w:rsidR="00531F73" w:rsidRPr="007B23D6" w:rsidRDefault="00531F73" w:rsidP="00531F73">
      <w:pPr>
        <w:rPr>
          <w:szCs w:val="22"/>
          <w:u w:val="single"/>
          <w:lang w:val="cs-CZ"/>
        </w:rPr>
      </w:pPr>
      <w:r w:rsidRPr="007B23D6">
        <w:rPr>
          <w:szCs w:val="22"/>
          <w:u w:val="single"/>
          <w:lang w:val="cs-CZ"/>
        </w:rPr>
        <w:t>Zvláštní opatření pro ochranu životního prostředí:</w:t>
      </w:r>
    </w:p>
    <w:p w14:paraId="07AA1980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5516CD2" w14:textId="26FB5318" w:rsidR="009E0AF9" w:rsidRPr="007B23D6" w:rsidRDefault="009E0AF9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N</w:t>
      </w:r>
      <w:r w:rsidR="00531F73" w:rsidRPr="007B23D6">
        <w:rPr>
          <w:szCs w:val="22"/>
          <w:lang w:val="cs-CZ"/>
        </w:rPr>
        <w:t>euplatňuje se</w:t>
      </w:r>
      <w:r w:rsidR="00137E93" w:rsidRPr="007B23D6">
        <w:rPr>
          <w:szCs w:val="22"/>
          <w:lang w:val="cs-CZ"/>
        </w:rPr>
        <w:t>.</w:t>
      </w:r>
    </w:p>
    <w:p w14:paraId="434B1392" w14:textId="77777777" w:rsidR="009E0AF9" w:rsidRPr="007B23D6" w:rsidRDefault="009E0AF9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3A0F4E1" w14:textId="1042FF00" w:rsidR="00C114FF" w:rsidRPr="007B23D6" w:rsidRDefault="00C43288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185B50" w:rsidRPr="007B23D6">
        <w:rPr>
          <w:b/>
          <w:szCs w:val="22"/>
          <w:lang w:val="cs-CZ"/>
        </w:rPr>
        <w:t>.6</w:t>
      </w:r>
      <w:r w:rsidR="00185B50" w:rsidRPr="007B23D6">
        <w:rPr>
          <w:b/>
          <w:szCs w:val="22"/>
          <w:lang w:val="cs-CZ"/>
        </w:rPr>
        <w:tab/>
      </w:r>
      <w:r w:rsidR="008160B9" w:rsidRPr="007B23D6">
        <w:rPr>
          <w:b/>
          <w:szCs w:val="22"/>
          <w:lang w:val="cs-CZ"/>
        </w:rPr>
        <w:t>Nežádoucí účinky</w:t>
      </w:r>
    </w:p>
    <w:p w14:paraId="70DF2A1C" w14:textId="77777777" w:rsidR="002C2A76" w:rsidRPr="007B23D6" w:rsidRDefault="002C2A76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42AB5EE7" w14:textId="6BC51893" w:rsidR="00660FD3" w:rsidRPr="007B23D6" w:rsidRDefault="00660FD3" w:rsidP="00FF5933">
      <w:pPr>
        <w:tabs>
          <w:tab w:val="clear" w:pos="567"/>
        </w:tabs>
        <w:spacing w:line="240" w:lineRule="auto"/>
        <w:jc w:val="both"/>
        <w:rPr>
          <w:bCs/>
          <w:szCs w:val="22"/>
          <w:lang w:val="cs-CZ"/>
        </w:rPr>
      </w:pPr>
      <w:r w:rsidRPr="007B23D6">
        <w:rPr>
          <w:bCs/>
          <w:szCs w:val="22"/>
          <w:lang w:val="cs-CZ"/>
        </w:rPr>
        <w:t>Po dlouhodobé léčbě hypertyreózy byly hlášeny nežádoucí účinky. V mnoha případech mohou být příznaky mírné a přechodné a ne</w:t>
      </w:r>
      <w:r w:rsidR="00F047C6" w:rsidRPr="007B23D6">
        <w:rPr>
          <w:bCs/>
          <w:szCs w:val="22"/>
          <w:lang w:val="cs-CZ"/>
        </w:rPr>
        <w:t xml:space="preserve">musí být </w:t>
      </w:r>
      <w:r w:rsidRPr="007B23D6">
        <w:rPr>
          <w:bCs/>
          <w:szCs w:val="22"/>
          <w:lang w:val="cs-CZ"/>
        </w:rPr>
        <w:t xml:space="preserve">důvodem k </w:t>
      </w:r>
      <w:r w:rsidR="00703EE3" w:rsidRPr="007B23D6">
        <w:rPr>
          <w:bCs/>
          <w:szCs w:val="22"/>
          <w:lang w:val="cs-CZ"/>
        </w:rPr>
        <w:t xml:space="preserve">ukončení </w:t>
      </w:r>
      <w:r w:rsidRPr="007B23D6">
        <w:rPr>
          <w:bCs/>
          <w:szCs w:val="22"/>
          <w:lang w:val="cs-CZ"/>
        </w:rPr>
        <w:t>léčby. Závažnější účinky jsou po vysazení lé</w:t>
      </w:r>
      <w:r w:rsidR="00821DC6" w:rsidRPr="007B23D6">
        <w:rPr>
          <w:bCs/>
          <w:szCs w:val="22"/>
          <w:lang w:val="cs-CZ"/>
        </w:rPr>
        <w:t>čby</w:t>
      </w:r>
      <w:r w:rsidRPr="007B23D6">
        <w:rPr>
          <w:bCs/>
          <w:szCs w:val="22"/>
          <w:lang w:val="cs-CZ"/>
        </w:rPr>
        <w:t xml:space="preserve"> většinou reverzibilní a v těchto případech by měla být léčba okamžitě </w:t>
      </w:r>
      <w:r w:rsidR="00FD2803" w:rsidRPr="007B23D6">
        <w:rPr>
          <w:bCs/>
          <w:szCs w:val="22"/>
          <w:lang w:val="cs-CZ"/>
        </w:rPr>
        <w:t>ukončena</w:t>
      </w:r>
      <w:r w:rsidRPr="007B23D6">
        <w:rPr>
          <w:bCs/>
          <w:szCs w:val="22"/>
          <w:lang w:val="cs-CZ"/>
        </w:rPr>
        <w:t xml:space="preserve"> a po uplynutí </w:t>
      </w:r>
      <w:r w:rsidR="007B24D0" w:rsidRPr="007B23D6">
        <w:rPr>
          <w:bCs/>
          <w:szCs w:val="22"/>
          <w:lang w:val="cs-CZ"/>
        </w:rPr>
        <w:t>příslušné</w:t>
      </w:r>
      <w:r w:rsidRPr="007B23D6">
        <w:rPr>
          <w:bCs/>
          <w:szCs w:val="22"/>
          <w:lang w:val="cs-CZ"/>
        </w:rPr>
        <w:t xml:space="preserve"> doby na zotavení </w:t>
      </w:r>
      <w:r w:rsidR="00B81B4C" w:rsidRPr="007B23D6">
        <w:rPr>
          <w:bCs/>
          <w:szCs w:val="22"/>
          <w:lang w:val="cs-CZ"/>
        </w:rPr>
        <w:t xml:space="preserve">by měla být </w:t>
      </w:r>
      <w:r w:rsidRPr="007B23D6">
        <w:rPr>
          <w:bCs/>
          <w:szCs w:val="22"/>
          <w:lang w:val="cs-CZ"/>
        </w:rPr>
        <w:t>zvážena alternativní terapie.</w:t>
      </w:r>
    </w:p>
    <w:p w14:paraId="5BF6965D" w14:textId="77777777" w:rsidR="002B3909" w:rsidRPr="007B23D6" w:rsidRDefault="002B3909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0576F230" w14:textId="3BF5A1E3" w:rsidR="008968F2" w:rsidRPr="007B23D6" w:rsidRDefault="004E1254" w:rsidP="00FF5933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lang w:eastAsia="en-GB"/>
        </w:rPr>
        <w:t>Kočky</w:t>
      </w:r>
      <w:r w:rsidR="008968F2" w:rsidRPr="007B23D6">
        <w:rPr>
          <w:rFonts w:cs="Arial"/>
          <w:color w:val="000000"/>
          <w:szCs w:val="24"/>
          <w:lang w:eastAsia="en-GB"/>
        </w:rPr>
        <w:t>:</w:t>
      </w:r>
    </w:p>
    <w:p w14:paraId="7CAF9055" w14:textId="77777777" w:rsidR="008968F2" w:rsidRPr="007B23D6" w:rsidRDefault="008968F2" w:rsidP="002C2A76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53BED" w:rsidRPr="007B23D6" w14:paraId="404F7D68" w14:textId="77777777" w:rsidTr="00B96438">
        <w:tc>
          <w:tcPr>
            <w:tcW w:w="1957" w:type="pct"/>
          </w:tcPr>
          <w:p w14:paraId="4C9C703F" w14:textId="77777777" w:rsidR="00BC22D8" w:rsidRPr="007B23D6" w:rsidRDefault="00BC22D8" w:rsidP="00353BED">
            <w:pPr>
              <w:spacing w:before="60" w:after="60"/>
              <w:rPr>
                <w:szCs w:val="22"/>
              </w:rPr>
            </w:pPr>
            <w:proofErr w:type="spellStart"/>
            <w:r w:rsidRPr="007B23D6">
              <w:rPr>
                <w:szCs w:val="22"/>
              </w:rPr>
              <w:t>Méně</w:t>
            </w:r>
            <w:proofErr w:type="spellEnd"/>
            <w:r w:rsidRPr="007B23D6">
              <w:rPr>
                <w:szCs w:val="22"/>
              </w:rPr>
              <w:t xml:space="preserve"> </w:t>
            </w:r>
            <w:proofErr w:type="spellStart"/>
            <w:r w:rsidRPr="007B23D6">
              <w:rPr>
                <w:szCs w:val="22"/>
              </w:rPr>
              <w:t>časté</w:t>
            </w:r>
            <w:proofErr w:type="spellEnd"/>
          </w:p>
          <w:p w14:paraId="241B2C8E" w14:textId="332C7BF7" w:rsidR="00353BED" w:rsidRPr="007B23D6" w:rsidRDefault="00BC22D8" w:rsidP="00353BED">
            <w:pPr>
              <w:spacing w:before="60" w:after="60"/>
              <w:rPr>
                <w:szCs w:val="22"/>
              </w:rPr>
            </w:pPr>
            <w:r w:rsidRPr="007B23D6">
              <w:rPr>
                <w:szCs w:val="22"/>
              </w:rPr>
              <w:t xml:space="preserve">(1 </w:t>
            </w:r>
            <w:proofErr w:type="spellStart"/>
            <w:r w:rsidRPr="007B23D6">
              <w:rPr>
                <w:szCs w:val="22"/>
              </w:rPr>
              <w:t>až</w:t>
            </w:r>
            <w:proofErr w:type="spellEnd"/>
            <w:r w:rsidRPr="007B23D6">
              <w:rPr>
                <w:szCs w:val="22"/>
              </w:rPr>
              <w:t xml:space="preserve"> 10 </w:t>
            </w:r>
            <w:proofErr w:type="spellStart"/>
            <w:r w:rsidRPr="007B23D6">
              <w:rPr>
                <w:szCs w:val="22"/>
              </w:rPr>
              <w:t>zvířat</w:t>
            </w:r>
            <w:proofErr w:type="spellEnd"/>
            <w:r w:rsidRPr="007B23D6">
              <w:rPr>
                <w:szCs w:val="22"/>
              </w:rPr>
              <w:t xml:space="preserve"> / 1 000 </w:t>
            </w:r>
            <w:proofErr w:type="spellStart"/>
            <w:r w:rsidRPr="007B23D6">
              <w:rPr>
                <w:szCs w:val="22"/>
              </w:rPr>
              <w:t>ošetřených</w:t>
            </w:r>
            <w:proofErr w:type="spellEnd"/>
            <w:r w:rsidRPr="007B23D6">
              <w:rPr>
                <w:szCs w:val="22"/>
              </w:rPr>
              <w:t xml:space="preserve"> </w:t>
            </w:r>
            <w:proofErr w:type="spellStart"/>
            <w:r w:rsidRPr="007B23D6">
              <w:rPr>
                <w:szCs w:val="22"/>
              </w:rPr>
              <w:t>zvířat</w:t>
            </w:r>
            <w:proofErr w:type="spellEnd"/>
            <w:r w:rsidRPr="007B23D6">
              <w:rPr>
                <w:szCs w:val="22"/>
              </w:rPr>
              <w:t>):</w:t>
            </w:r>
          </w:p>
        </w:tc>
        <w:tc>
          <w:tcPr>
            <w:tcW w:w="3043" w:type="pct"/>
            <w:hideMark/>
          </w:tcPr>
          <w:p w14:paraId="39E91D37" w14:textId="46E2A83F" w:rsidR="00F964D8" w:rsidRPr="00FE416C" w:rsidRDefault="009541B7" w:rsidP="00353BED">
            <w:pPr>
              <w:autoSpaceDE w:val="0"/>
              <w:adjustRightInd w:val="0"/>
              <w:spacing w:line="240" w:lineRule="auto"/>
            </w:pPr>
            <w:r w:rsidRPr="00FE416C">
              <w:t>Zvracení</w:t>
            </w:r>
            <w:r w:rsidR="00CE5AB3" w:rsidRPr="00FE416C">
              <w:rPr>
                <w:vertAlign w:val="superscript"/>
              </w:rPr>
              <w:t>1</w:t>
            </w:r>
            <w:r w:rsidR="00CE5AB3" w:rsidRPr="00FE416C">
              <w:t xml:space="preserve">, </w:t>
            </w:r>
            <w:r w:rsidR="00CB0AC8" w:rsidRPr="00FE416C">
              <w:t>a</w:t>
            </w:r>
            <w:r w:rsidR="00353BED" w:rsidRPr="00FE416C">
              <w:t>norexi</w:t>
            </w:r>
            <w:r w:rsidR="00A4472A" w:rsidRPr="00FE416C">
              <w:t>e</w:t>
            </w:r>
            <w:r w:rsidR="00CE5AB3" w:rsidRPr="00FE416C">
              <w:rPr>
                <w:vertAlign w:val="superscript"/>
              </w:rPr>
              <w:t>1</w:t>
            </w:r>
            <w:r w:rsidR="00353BED" w:rsidRPr="00FE416C">
              <w:t xml:space="preserve">, </w:t>
            </w:r>
            <w:r w:rsidR="00727CEE" w:rsidRPr="00FE416C">
              <w:t>nechutenství</w:t>
            </w:r>
            <w:r w:rsidR="00DE0B5B" w:rsidRPr="00FE416C">
              <w:rPr>
                <w:vertAlign w:val="superscript"/>
              </w:rPr>
              <w:t>1</w:t>
            </w:r>
            <w:r w:rsidR="00DE0B5B" w:rsidRPr="00FE416C">
              <w:t xml:space="preserve">, </w:t>
            </w:r>
            <w:r w:rsidR="0026680A" w:rsidRPr="00FE416C">
              <w:t>le</w:t>
            </w:r>
            <w:r w:rsidR="00353BED" w:rsidRPr="00FE416C">
              <w:t>targ</w:t>
            </w:r>
            <w:r w:rsidR="00F35736" w:rsidRPr="00FE416C">
              <w:t>ie</w:t>
            </w:r>
            <w:r w:rsidR="00DE0B5B" w:rsidRPr="00FE416C">
              <w:rPr>
                <w:vertAlign w:val="superscript"/>
              </w:rPr>
              <w:t>1</w:t>
            </w:r>
          </w:p>
          <w:p w14:paraId="5B1A6D02" w14:textId="5D4A54FE" w:rsidR="00F964D8" w:rsidRPr="00FE416C" w:rsidRDefault="00CB0AC8" w:rsidP="00F964D8">
            <w:pPr>
              <w:autoSpaceDE w:val="0"/>
              <w:adjustRightInd w:val="0"/>
              <w:spacing w:line="240" w:lineRule="auto"/>
            </w:pPr>
            <w:r w:rsidRPr="00FE416C">
              <w:t>p</w:t>
            </w:r>
            <w:r w:rsidR="00F964D8" w:rsidRPr="00FE416C">
              <w:t>ruritus</w:t>
            </w:r>
            <w:r w:rsidR="00ED3CC2" w:rsidRPr="00FE416C">
              <w:rPr>
                <w:vertAlign w:val="superscript"/>
              </w:rPr>
              <w:t>1</w:t>
            </w:r>
            <w:r w:rsidR="00DE6517" w:rsidRPr="00FE416C">
              <w:rPr>
                <w:vertAlign w:val="superscript"/>
              </w:rPr>
              <w:t>,2</w:t>
            </w:r>
            <w:r w:rsidR="00F964D8" w:rsidRPr="00FE416C">
              <w:t xml:space="preserve">, </w:t>
            </w:r>
            <w:r w:rsidRPr="00FE416C">
              <w:t>e</w:t>
            </w:r>
            <w:r w:rsidR="00EA4509" w:rsidRPr="00FE416C">
              <w:t>xkoriace</w:t>
            </w:r>
            <w:r w:rsidR="00ED3CC2" w:rsidRPr="00FE416C">
              <w:rPr>
                <w:vertAlign w:val="superscript"/>
              </w:rPr>
              <w:t>1</w:t>
            </w:r>
            <w:r w:rsidR="00DE6517" w:rsidRPr="00FE416C">
              <w:rPr>
                <w:vertAlign w:val="superscript"/>
              </w:rPr>
              <w:t>,2</w:t>
            </w:r>
          </w:p>
          <w:p w14:paraId="46ADEBD5" w14:textId="49A0DE74" w:rsidR="00353BED" w:rsidRPr="00FE416C" w:rsidRDefault="00CB0AC8" w:rsidP="00353BED">
            <w:pPr>
              <w:autoSpaceDE w:val="0"/>
              <w:adjustRightInd w:val="0"/>
              <w:spacing w:line="240" w:lineRule="auto"/>
            </w:pPr>
            <w:proofErr w:type="spellStart"/>
            <w:r w:rsidRPr="00FE416C">
              <w:t>p</w:t>
            </w:r>
            <w:r w:rsidR="00F15C00" w:rsidRPr="00FE416C">
              <w:t>r</w:t>
            </w:r>
            <w:r w:rsidR="00913538" w:rsidRPr="00FE416C">
              <w:t>odloužené</w:t>
            </w:r>
            <w:proofErr w:type="spellEnd"/>
            <w:r w:rsidR="00913538" w:rsidRPr="00FE416C">
              <w:t xml:space="preserve"> krvácení</w:t>
            </w:r>
            <w:r w:rsidR="00ED3CC2" w:rsidRPr="00FE416C">
              <w:rPr>
                <w:vertAlign w:val="superscript"/>
              </w:rPr>
              <w:t>1</w:t>
            </w:r>
            <w:r w:rsidR="00DE6517" w:rsidRPr="00FE416C">
              <w:rPr>
                <w:vertAlign w:val="superscript"/>
              </w:rPr>
              <w:t>,3,4</w:t>
            </w:r>
            <w:r w:rsidR="00F15C00" w:rsidRPr="00FE416C">
              <w:t xml:space="preserve">, </w:t>
            </w:r>
            <w:r w:rsidR="00DF7E24" w:rsidRPr="00FE416C">
              <w:t>i</w:t>
            </w:r>
            <w:r w:rsidRPr="00FE416C">
              <w:t>kterus</w:t>
            </w:r>
            <w:r w:rsidR="00ED3CC2" w:rsidRPr="00FE416C">
              <w:rPr>
                <w:vertAlign w:val="superscript"/>
              </w:rPr>
              <w:t>1</w:t>
            </w:r>
            <w:r w:rsidR="00DE6517" w:rsidRPr="00FE416C">
              <w:rPr>
                <w:vertAlign w:val="superscript"/>
              </w:rPr>
              <w:t>,4</w:t>
            </w:r>
            <w:r w:rsidR="00F15C00" w:rsidRPr="00FE416C">
              <w:t xml:space="preserve">, </w:t>
            </w:r>
            <w:r w:rsidR="007255E2" w:rsidRPr="00FE416C">
              <w:t>hepatopatie</w:t>
            </w:r>
            <w:r w:rsidR="00ED3CC2" w:rsidRPr="00FE416C">
              <w:rPr>
                <w:vertAlign w:val="superscript"/>
              </w:rPr>
              <w:t>1</w:t>
            </w:r>
          </w:p>
          <w:p w14:paraId="6C793720" w14:textId="469F260E" w:rsidR="00ED3CC2" w:rsidRPr="00FE416C" w:rsidRDefault="00353BED" w:rsidP="00353BED">
            <w:pPr>
              <w:autoSpaceDE w:val="0"/>
              <w:adjustRightInd w:val="0"/>
              <w:spacing w:line="240" w:lineRule="auto"/>
            </w:pPr>
            <w:r w:rsidRPr="00FE416C">
              <w:t>eosino</w:t>
            </w:r>
            <w:r w:rsidR="00DF7E24" w:rsidRPr="00FE416C">
              <w:t>fílie</w:t>
            </w:r>
            <w:r w:rsidR="00ED3CC2" w:rsidRPr="00FE416C">
              <w:rPr>
                <w:vertAlign w:val="superscript"/>
              </w:rPr>
              <w:t>1</w:t>
            </w:r>
            <w:r w:rsidRPr="00FE416C">
              <w:t xml:space="preserve">, </w:t>
            </w:r>
            <w:r w:rsidR="00DF7E24" w:rsidRPr="00FE416C">
              <w:t>lymfocytóza</w:t>
            </w:r>
            <w:r w:rsidR="00ED3CC2" w:rsidRPr="00FE416C">
              <w:rPr>
                <w:vertAlign w:val="superscript"/>
              </w:rPr>
              <w:t>1</w:t>
            </w:r>
            <w:r w:rsidRPr="00FE416C">
              <w:t xml:space="preserve">, </w:t>
            </w:r>
            <w:r w:rsidR="00886577" w:rsidRPr="00FE416C">
              <w:t>neutropenie</w:t>
            </w:r>
            <w:r w:rsidR="00ED3CC2" w:rsidRPr="00FE416C">
              <w:rPr>
                <w:vertAlign w:val="superscript"/>
              </w:rPr>
              <w:t>1</w:t>
            </w:r>
            <w:r w:rsidRPr="00FE416C">
              <w:t xml:space="preserve">, </w:t>
            </w:r>
            <w:r w:rsidR="008F0B54" w:rsidRPr="00FE416C">
              <w:t>l</w:t>
            </w:r>
            <w:r w:rsidRPr="00FE416C">
              <w:t>ym</w:t>
            </w:r>
            <w:r w:rsidR="00886577" w:rsidRPr="00FE416C">
              <w:t>fopenie</w:t>
            </w:r>
            <w:r w:rsidR="00ED3CC2" w:rsidRPr="00FE416C">
              <w:rPr>
                <w:vertAlign w:val="superscript"/>
              </w:rPr>
              <w:t>1</w:t>
            </w:r>
            <w:r w:rsidRPr="00FE416C">
              <w:t xml:space="preserve">, </w:t>
            </w:r>
            <w:r w:rsidR="00886577" w:rsidRPr="00FE416C">
              <w:t>l</w:t>
            </w:r>
            <w:r w:rsidRPr="00FE416C">
              <w:t>eukop</w:t>
            </w:r>
            <w:r w:rsidR="008F0B54" w:rsidRPr="00FE416C">
              <w:t>e</w:t>
            </w:r>
            <w:r w:rsidR="00886577" w:rsidRPr="00FE416C">
              <w:t>nie</w:t>
            </w:r>
            <w:r w:rsidR="00ED3CC2" w:rsidRPr="00FE416C">
              <w:rPr>
                <w:vertAlign w:val="superscript"/>
              </w:rPr>
              <w:t>1</w:t>
            </w:r>
            <w:r w:rsidR="00907D6B" w:rsidRPr="00FE416C">
              <w:t xml:space="preserve"> (</w:t>
            </w:r>
            <w:proofErr w:type="spellStart"/>
            <w:r w:rsidR="008F0B54" w:rsidRPr="00FE416C">
              <w:t>mírná</w:t>
            </w:r>
            <w:proofErr w:type="spellEnd"/>
            <w:r w:rsidR="00907D6B" w:rsidRPr="00FE416C">
              <w:t>)</w:t>
            </w:r>
            <w:r w:rsidRPr="00FE416C">
              <w:t xml:space="preserve">, </w:t>
            </w:r>
            <w:r w:rsidR="008F0B54" w:rsidRPr="00FE416C">
              <w:t>a</w:t>
            </w:r>
            <w:r w:rsidRPr="00FE416C">
              <w:t>granulocyt</w:t>
            </w:r>
            <w:r w:rsidR="008F0B54" w:rsidRPr="00FE416C">
              <w:t>óza</w:t>
            </w:r>
            <w:r w:rsidR="00ED3CC2" w:rsidRPr="00FE416C">
              <w:rPr>
                <w:vertAlign w:val="superscript"/>
              </w:rPr>
              <w:t>1</w:t>
            </w:r>
          </w:p>
          <w:p w14:paraId="41890346" w14:textId="7F84D3BB" w:rsidR="00353BED" w:rsidRPr="007B23D6" w:rsidRDefault="007C3864" w:rsidP="00B3038C">
            <w:pPr>
              <w:autoSpaceDE w:val="0"/>
              <w:adjustRightInd w:val="0"/>
              <w:spacing w:line="240" w:lineRule="auto"/>
              <w:rPr>
                <w:iCs/>
                <w:szCs w:val="22"/>
              </w:rPr>
            </w:pPr>
            <w:r w:rsidRPr="007B23D6">
              <w:t>t</w:t>
            </w:r>
            <w:r w:rsidR="00353BED" w:rsidRPr="007B23D6">
              <w:t>rombocytopen</w:t>
            </w:r>
            <w:r w:rsidRPr="007B23D6">
              <w:t>ie</w:t>
            </w:r>
            <w:r w:rsidR="00ED3CC2" w:rsidRPr="007B23D6">
              <w:rPr>
                <w:vertAlign w:val="superscript"/>
              </w:rPr>
              <w:t>1</w:t>
            </w:r>
            <w:r w:rsidR="00055B7E" w:rsidRPr="007B23D6">
              <w:rPr>
                <w:vertAlign w:val="superscript"/>
              </w:rPr>
              <w:t>,6</w:t>
            </w:r>
            <w:r w:rsidR="00677C8D" w:rsidRPr="007B23D6">
              <w:rPr>
                <w:vertAlign w:val="superscript"/>
              </w:rPr>
              <w:t>,7</w:t>
            </w:r>
            <w:r w:rsidR="00ED3CC2" w:rsidRPr="007B23D6">
              <w:t xml:space="preserve">, </w:t>
            </w:r>
            <w:proofErr w:type="spellStart"/>
            <w:r w:rsidRPr="007B23D6">
              <w:t>hemolytická</w:t>
            </w:r>
            <w:proofErr w:type="spellEnd"/>
            <w:r w:rsidRPr="007B23D6">
              <w:t xml:space="preserve"> aném</w:t>
            </w:r>
            <w:r w:rsidR="0026680A" w:rsidRPr="007B23D6">
              <w:t>ie</w:t>
            </w:r>
            <w:r w:rsidR="00ED3CC2" w:rsidRPr="007B23D6">
              <w:rPr>
                <w:vertAlign w:val="superscript"/>
              </w:rPr>
              <w:t>1</w:t>
            </w:r>
          </w:p>
        </w:tc>
      </w:tr>
      <w:tr w:rsidR="00353BED" w:rsidRPr="005D3187" w14:paraId="34950891" w14:textId="77777777" w:rsidTr="00B96438">
        <w:tc>
          <w:tcPr>
            <w:tcW w:w="1957" w:type="pct"/>
          </w:tcPr>
          <w:p w14:paraId="3CE278E5" w14:textId="77777777" w:rsidR="00BC22D8" w:rsidRPr="007B23D6" w:rsidRDefault="00BC22D8" w:rsidP="00BC22D8">
            <w:pPr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Vzácné</w:t>
            </w:r>
          </w:p>
          <w:p w14:paraId="1AA59FF7" w14:textId="5744CB59" w:rsidR="00353BED" w:rsidRPr="007B23D6" w:rsidRDefault="00BC22D8" w:rsidP="00BC22D8">
            <w:pPr>
              <w:spacing w:before="60" w:after="60"/>
              <w:rPr>
                <w:szCs w:val="22"/>
              </w:rPr>
            </w:pPr>
            <w:r w:rsidRPr="007B23D6">
              <w:rPr>
                <w:szCs w:val="22"/>
                <w:lang w:val="cs-CZ"/>
              </w:rPr>
              <w:t>(1 až 10 zvířat / 10 000 ošetřených zvířat):</w:t>
            </w:r>
          </w:p>
        </w:tc>
        <w:tc>
          <w:tcPr>
            <w:tcW w:w="3043" w:type="pct"/>
          </w:tcPr>
          <w:p w14:paraId="18CB1932" w14:textId="3E48EBBC" w:rsidR="00353BED" w:rsidRPr="007B23D6" w:rsidRDefault="00353BED" w:rsidP="00353BED">
            <w:pPr>
              <w:spacing w:line="240" w:lineRule="auto"/>
              <w:rPr>
                <w:iCs/>
              </w:rPr>
            </w:pPr>
          </w:p>
          <w:p w14:paraId="429247D7" w14:textId="6A32E506" w:rsidR="00353BED" w:rsidRPr="00FE416C" w:rsidRDefault="007B5784" w:rsidP="00E6159F">
            <w:pPr>
              <w:spacing w:before="60" w:after="60"/>
              <w:rPr>
                <w:iCs/>
              </w:rPr>
            </w:pPr>
            <w:proofErr w:type="spellStart"/>
            <w:r w:rsidRPr="007B23D6">
              <w:rPr>
                <w:iCs/>
                <w:szCs w:val="22"/>
                <w:lang w:val="cs-CZ"/>
              </w:rPr>
              <w:t>Antinukleární</w:t>
            </w:r>
            <w:proofErr w:type="spellEnd"/>
            <w:r w:rsidRPr="007B23D6">
              <w:rPr>
                <w:iCs/>
                <w:szCs w:val="22"/>
                <w:lang w:val="cs-CZ"/>
              </w:rPr>
              <w:t xml:space="preserve"> protilátky v séru</w:t>
            </w:r>
            <w:r w:rsidR="00B606A3" w:rsidRPr="00FE416C">
              <w:rPr>
                <w:iCs/>
                <w:vertAlign w:val="superscript"/>
              </w:rPr>
              <w:t>5,7</w:t>
            </w:r>
          </w:p>
          <w:p w14:paraId="5EF693E8" w14:textId="50418D80" w:rsidR="00353BED" w:rsidRPr="00FE416C" w:rsidRDefault="00487610" w:rsidP="00353BED">
            <w:pPr>
              <w:spacing w:before="60" w:after="60"/>
              <w:rPr>
                <w:iCs/>
                <w:szCs w:val="22"/>
              </w:rPr>
            </w:pPr>
            <w:r w:rsidRPr="00FE416C">
              <w:rPr>
                <w:iCs/>
                <w:szCs w:val="22"/>
              </w:rPr>
              <w:t>An</w:t>
            </w:r>
            <w:r w:rsidR="00E6159F" w:rsidRPr="00FE416C">
              <w:rPr>
                <w:iCs/>
                <w:szCs w:val="22"/>
              </w:rPr>
              <w:t>émie</w:t>
            </w:r>
            <w:r w:rsidRPr="00FE416C">
              <w:rPr>
                <w:iCs/>
                <w:szCs w:val="22"/>
                <w:vertAlign w:val="superscript"/>
              </w:rPr>
              <w:t>5,7</w:t>
            </w:r>
          </w:p>
        </w:tc>
      </w:tr>
      <w:tr w:rsidR="008732CC" w:rsidRPr="007B23D6" w14:paraId="4F53A8FB" w14:textId="77777777" w:rsidTr="00B96438">
        <w:tc>
          <w:tcPr>
            <w:tcW w:w="1957" w:type="pct"/>
          </w:tcPr>
          <w:p w14:paraId="6EA25741" w14:textId="77777777" w:rsidR="00BC22D8" w:rsidRPr="007B23D6" w:rsidRDefault="00BC22D8" w:rsidP="00BC22D8">
            <w:pPr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Velmi vzácné</w:t>
            </w:r>
          </w:p>
          <w:p w14:paraId="61657C2F" w14:textId="55D3B73C" w:rsidR="008732CC" w:rsidRPr="007B23D6" w:rsidRDefault="00BC22D8" w:rsidP="00BC22D8">
            <w:pPr>
              <w:spacing w:before="60" w:after="60"/>
              <w:rPr>
                <w:szCs w:val="22"/>
                <w:lang w:val="cs-CZ"/>
              </w:rPr>
            </w:pPr>
            <w:r w:rsidRPr="007B23D6">
              <w:rPr>
                <w:szCs w:val="22"/>
                <w:lang w:val="cs-CZ"/>
              </w:rPr>
              <w:t>(&lt;1 zvíře / 10 000 ošetřených zvířat, včetně ojedinělých hlášení):</w:t>
            </w:r>
          </w:p>
        </w:tc>
        <w:tc>
          <w:tcPr>
            <w:tcW w:w="3043" w:type="pct"/>
            <w:hideMark/>
          </w:tcPr>
          <w:p w14:paraId="654CC168" w14:textId="573CF944" w:rsidR="0064251B" w:rsidRPr="007B23D6" w:rsidRDefault="0064251B" w:rsidP="00B96438">
            <w:pPr>
              <w:spacing w:before="60" w:after="60"/>
              <w:rPr>
                <w:iCs/>
                <w:szCs w:val="22"/>
              </w:rPr>
            </w:pPr>
            <w:r w:rsidRPr="007B23D6">
              <w:rPr>
                <w:iCs/>
                <w:szCs w:val="22"/>
              </w:rPr>
              <w:t>Lym</w:t>
            </w:r>
            <w:r w:rsidR="00E6159F" w:rsidRPr="007B23D6">
              <w:rPr>
                <w:iCs/>
                <w:szCs w:val="22"/>
              </w:rPr>
              <w:t>fadenopatie</w:t>
            </w:r>
            <w:r w:rsidR="002402A8" w:rsidRPr="007B23D6">
              <w:rPr>
                <w:iCs/>
                <w:szCs w:val="22"/>
                <w:vertAlign w:val="superscript"/>
              </w:rPr>
              <w:t>5</w:t>
            </w:r>
            <w:r w:rsidR="00B606A3" w:rsidRPr="007B23D6">
              <w:rPr>
                <w:iCs/>
                <w:szCs w:val="22"/>
                <w:vertAlign w:val="superscript"/>
              </w:rPr>
              <w:t>,7</w:t>
            </w:r>
          </w:p>
          <w:p w14:paraId="0D59F689" w14:textId="70849DF7" w:rsidR="008732CC" w:rsidRPr="007B23D6" w:rsidRDefault="008732CC" w:rsidP="00B96438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FA554CC" w14:textId="63FC8369" w:rsidR="00FE6473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1</w:t>
      </w:r>
      <w:r w:rsidR="00AD3E1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Tyto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nežádoucí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účinky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vymizí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během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7–45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dnů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po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ukončení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léčby</w:t>
      </w:r>
      <w:proofErr w:type="spellEnd"/>
      <w:r w:rsidR="00395173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395173" w:rsidRPr="007B23D6">
        <w:rPr>
          <w:rFonts w:cs="Arial"/>
          <w:color w:val="000000"/>
          <w:szCs w:val="24"/>
          <w:lang w:eastAsia="en-GB"/>
        </w:rPr>
        <w:t>thiamazolem</w:t>
      </w:r>
      <w:proofErr w:type="spellEnd"/>
      <w:r w:rsidR="001F5256" w:rsidRPr="007B23D6">
        <w:rPr>
          <w:rFonts w:cs="Arial"/>
          <w:color w:val="000000"/>
          <w:szCs w:val="24"/>
          <w:lang w:eastAsia="en-GB"/>
        </w:rPr>
        <w:t>.</w:t>
      </w:r>
    </w:p>
    <w:p w14:paraId="31322589" w14:textId="7ED1DA88" w:rsidR="002402A8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2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r w:rsidR="00FE6473" w:rsidRPr="007B23D6">
        <w:rPr>
          <w:szCs w:val="22"/>
          <w:lang w:val="cs-CZ"/>
        </w:rPr>
        <w:t>Závažné, v oblasti hlavy a krku.</w:t>
      </w:r>
    </w:p>
    <w:p w14:paraId="3BBCF87B" w14:textId="77777777" w:rsidR="001D5490" w:rsidRPr="007B23D6" w:rsidRDefault="002402A8" w:rsidP="001D5490">
      <w:pPr>
        <w:tabs>
          <w:tab w:val="clear" w:pos="567"/>
          <w:tab w:val="left" w:pos="284"/>
        </w:tabs>
        <w:jc w:val="both"/>
        <w:rPr>
          <w:szCs w:val="22"/>
          <w:lang w:val="cs-CZ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3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r w:rsidR="001D5490" w:rsidRPr="007B23D6">
        <w:rPr>
          <w:szCs w:val="22"/>
          <w:lang w:val="cs-CZ"/>
        </w:rPr>
        <w:t>Příznak hemoragické diatézy.</w:t>
      </w:r>
    </w:p>
    <w:p w14:paraId="5B299236" w14:textId="1E8ADA4F" w:rsidR="002402A8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4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5D2B4A" w:rsidRPr="007B23D6">
        <w:rPr>
          <w:rFonts w:cs="Arial"/>
          <w:color w:val="000000"/>
          <w:szCs w:val="24"/>
          <w:lang w:eastAsia="en-GB"/>
        </w:rPr>
        <w:t>Související</w:t>
      </w:r>
      <w:proofErr w:type="spellEnd"/>
      <w:r w:rsidR="005D2B4A" w:rsidRPr="007B23D6">
        <w:rPr>
          <w:rFonts w:cs="Arial"/>
          <w:color w:val="000000"/>
          <w:szCs w:val="24"/>
          <w:lang w:eastAsia="en-GB"/>
        </w:rPr>
        <w:t xml:space="preserve"> s </w:t>
      </w:r>
      <w:proofErr w:type="spellStart"/>
      <w:r w:rsidR="005D2B4A" w:rsidRPr="007B23D6">
        <w:rPr>
          <w:rFonts w:cs="Arial"/>
          <w:color w:val="000000"/>
          <w:szCs w:val="24"/>
          <w:lang w:eastAsia="en-GB"/>
        </w:rPr>
        <w:t>hepatopatií</w:t>
      </w:r>
      <w:proofErr w:type="spellEnd"/>
      <w:r w:rsidRPr="007B23D6">
        <w:rPr>
          <w:rFonts w:cs="Arial"/>
          <w:color w:val="000000"/>
          <w:szCs w:val="24"/>
          <w:lang w:eastAsia="en-GB"/>
        </w:rPr>
        <w:t>.</w:t>
      </w:r>
    </w:p>
    <w:p w14:paraId="11E994BD" w14:textId="5BD5AE2D" w:rsidR="002402A8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5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Pr="007B23D6">
        <w:rPr>
          <w:rFonts w:cs="Arial"/>
          <w:color w:val="000000"/>
          <w:szCs w:val="24"/>
          <w:lang w:eastAsia="en-GB"/>
        </w:rPr>
        <w:t>Im</w:t>
      </w:r>
      <w:r w:rsidR="00450215" w:rsidRPr="007B23D6">
        <w:rPr>
          <w:rFonts w:cs="Arial"/>
          <w:color w:val="000000"/>
          <w:szCs w:val="24"/>
          <w:lang w:eastAsia="en-GB"/>
        </w:rPr>
        <w:t>unologický</w:t>
      </w:r>
      <w:proofErr w:type="spellEnd"/>
      <w:r w:rsidR="00450215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450215" w:rsidRPr="007B23D6">
        <w:rPr>
          <w:rFonts w:cs="Arial"/>
          <w:color w:val="000000"/>
          <w:szCs w:val="24"/>
          <w:lang w:eastAsia="en-GB"/>
        </w:rPr>
        <w:t>nežádoucí</w:t>
      </w:r>
      <w:proofErr w:type="spellEnd"/>
      <w:r w:rsidR="00450215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450215" w:rsidRPr="007B23D6">
        <w:rPr>
          <w:rFonts w:cs="Arial"/>
          <w:color w:val="000000"/>
          <w:szCs w:val="24"/>
          <w:lang w:eastAsia="en-GB"/>
        </w:rPr>
        <w:t>účinek</w:t>
      </w:r>
      <w:proofErr w:type="spellEnd"/>
      <w:r w:rsidRPr="007B23D6">
        <w:rPr>
          <w:rFonts w:cs="Arial"/>
          <w:color w:val="000000"/>
          <w:szCs w:val="24"/>
          <w:lang w:eastAsia="en-GB"/>
        </w:rPr>
        <w:t>.</w:t>
      </w:r>
    </w:p>
    <w:p w14:paraId="403590E6" w14:textId="77777777" w:rsidR="00D6162B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rFonts w:cs="Arial"/>
          <w:color w:val="000000"/>
          <w:szCs w:val="24"/>
          <w:vertAlign w:val="superscript"/>
          <w:lang w:eastAsia="en-GB"/>
        </w:rPr>
        <w:t>6</w:t>
      </w:r>
      <w:r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Vyskytuje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se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neobvykle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jako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hematologická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abnormalita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a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vzácně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jako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imunologický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vedlejší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 xml:space="preserve"> </w:t>
      </w:r>
      <w:proofErr w:type="spellStart"/>
      <w:r w:rsidR="008F02D4" w:rsidRPr="007B23D6">
        <w:rPr>
          <w:rFonts w:cs="Arial"/>
          <w:color w:val="000000"/>
          <w:szCs w:val="24"/>
          <w:lang w:eastAsia="en-GB"/>
        </w:rPr>
        <w:t>účinek</w:t>
      </w:r>
      <w:proofErr w:type="spellEnd"/>
      <w:r w:rsidR="008F02D4" w:rsidRPr="007B23D6">
        <w:rPr>
          <w:rFonts w:cs="Arial"/>
          <w:color w:val="000000"/>
          <w:szCs w:val="24"/>
          <w:lang w:eastAsia="en-GB"/>
        </w:rPr>
        <w:t>.</w:t>
      </w:r>
    </w:p>
    <w:p w14:paraId="061BCF8B" w14:textId="0DC93082" w:rsidR="00D936B4" w:rsidRPr="007B23D6" w:rsidRDefault="002162B2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  <w:r w:rsidRPr="007B23D6">
        <w:rPr>
          <w:vertAlign w:val="superscript"/>
        </w:rPr>
        <w:t>7</w:t>
      </w:r>
      <w:r w:rsidRPr="007B23D6">
        <w:t xml:space="preserve"> </w:t>
      </w:r>
      <w:r w:rsidR="00D6162B" w:rsidRPr="007B23D6">
        <w:rPr>
          <w:rFonts w:cs="Arial"/>
          <w:szCs w:val="24"/>
          <w:lang w:val="cs-CZ" w:eastAsia="en-GB"/>
        </w:rPr>
        <w:t>Léčba by měla být okamžitě zastavena a po patřičné době pro zotavení by měla být zvážena alternativní terapie.</w:t>
      </w:r>
    </w:p>
    <w:p w14:paraId="5BCEE2D7" w14:textId="77777777" w:rsidR="002402A8" w:rsidRPr="007B23D6" w:rsidRDefault="002402A8" w:rsidP="00FF5933">
      <w:pPr>
        <w:tabs>
          <w:tab w:val="clear" w:pos="567"/>
          <w:tab w:val="left" w:pos="780"/>
        </w:tabs>
        <w:autoSpaceDE w:val="0"/>
        <w:autoSpaceDN w:val="0"/>
        <w:adjustRightInd w:val="0"/>
        <w:jc w:val="both"/>
        <w:rPr>
          <w:rFonts w:cs="Arial"/>
          <w:color w:val="000000"/>
          <w:szCs w:val="24"/>
          <w:lang w:eastAsia="en-GB"/>
        </w:rPr>
      </w:pPr>
    </w:p>
    <w:p w14:paraId="4BAD6505" w14:textId="77777777" w:rsidR="000C639F" w:rsidRPr="007B23D6" w:rsidRDefault="000C639F" w:rsidP="000C639F">
      <w:pPr>
        <w:tabs>
          <w:tab w:val="left" w:pos="720"/>
        </w:tabs>
        <w:jc w:val="both"/>
        <w:rPr>
          <w:rFonts w:cs="Arial"/>
          <w:szCs w:val="24"/>
          <w:lang w:val="cs-CZ" w:eastAsia="en-GB"/>
        </w:rPr>
      </w:pPr>
      <w:r w:rsidRPr="007B23D6">
        <w:rPr>
          <w:rFonts w:cs="Arial"/>
          <w:szCs w:val="24"/>
          <w:lang w:val="cs-CZ" w:eastAsia="en-GB"/>
        </w:rPr>
        <w:t>Hlášení nežádoucích účinků je důležité. Umožňuje průběžné sledování bezpečnosti veterinárního léčivého přípravku. Hlášení by měla být zasílána, nejlépe prostřednictvím veterinárního lékaře, buď držiteli rozhodnutí o registraci, nebo jeho místnímu zástupci, nebo příslušnému národnímu orgánu prostřednictvím národního systému hlášení. Příslušné kontaktní informace naleznete v příbalové informaci.</w:t>
      </w:r>
    </w:p>
    <w:p w14:paraId="6FDBFB98" w14:textId="77777777" w:rsidR="00AD0710" w:rsidRPr="007B23D6" w:rsidRDefault="00AD0710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8A48BA5" w14:textId="77777777" w:rsidR="007E548F" w:rsidRPr="007B23D6" w:rsidRDefault="00E5363A" w:rsidP="007E548F">
      <w:pPr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.7</w:t>
      </w:r>
      <w:r w:rsidR="00C114FF" w:rsidRPr="007B23D6">
        <w:rPr>
          <w:b/>
          <w:szCs w:val="22"/>
          <w:lang w:val="cs-CZ"/>
        </w:rPr>
        <w:tab/>
      </w:r>
      <w:r w:rsidR="007E548F" w:rsidRPr="007B23D6">
        <w:rPr>
          <w:b/>
          <w:szCs w:val="22"/>
          <w:lang w:val="cs-CZ"/>
        </w:rPr>
        <w:t>Použití v průběhu březosti, laktace nebo snášky</w:t>
      </w:r>
    </w:p>
    <w:p w14:paraId="47208565" w14:textId="4B8DF08A" w:rsidR="002C2A76" w:rsidRPr="007B23D6" w:rsidRDefault="002C2A76" w:rsidP="007E548F">
      <w:pPr>
        <w:tabs>
          <w:tab w:val="clear" w:pos="567"/>
        </w:tabs>
        <w:spacing w:line="240" w:lineRule="auto"/>
        <w:jc w:val="both"/>
        <w:rPr>
          <w:rFonts w:cs="Arial"/>
          <w:szCs w:val="24"/>
          <w:lang w:val="cs-CZ"/>
        </w:rPr>
      </w:pPr>
    </w:p>
    <w:p w14:paraId="23A3D663" w14:textId="4600D9AC" w:rsidR="005C6567" w:rsidRPr="007B23D6" w:rsidRDefault="00897732" w:rsidP="00FF5933">
      <w:pPr>
        <w:jc w:val="both"/>
        <w:rPr>
          <w:rFonts w:cs="Arial"/>
          <w:szCs w:val="24"/>
          <w:u w:val="single"/>
          <w:lang w:val="cs-CZ"/>
        </w:rPr>
      </w:pPr>
      <w:r w:rsidRPr="007B23D6">
        <w:rPr>
          <w:rFonts w:cs="Arial"/>
          <w:szCs w:val="24"/>
          <w:u w:val="single"/>
          <w:lang w:val="cs-CZ"/>
        </w:rPr>
        <w:t>Březost a laktace</w:t>
      </w:r>
      <w:r w:rsidR="005C6567" w:rsidRPr="007B23D6">
        <w:rPr>
          <w:rFonts w:cs="Arial"/>
          <w:szCs w:val="24"/>
          <w:u w:val="single"/>
          <w:lang w:val="cs-CZ"/>
        </w:rPr>
        <w:t>:</w:t>
      </w:r>
    </w:p>
    <w:p w14:paraId="732317D3" w14:textId="3331C3AC" w:rsidR="00ED6B5F" w:rsidRPr="007B23D6" w:rsidRDefault="00E64E31" w:rsidP="00FF593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Nebyla stanovena bezpečnost veterinárního léčivého přípravku pro použití během březosti a laktace.</w:t>
      </w:r>
      <w:r w:rsidR="00C77B0D" w:rsidRPr="007B23D6">
        <w:rPr>
          <w:rFonts w:cs="Arial"/>
          <w:szCs w:val="24"/>
          <w:lang w:val="cs-CZ"/>
        </w:rPr>
        <w:t xml:space="preserve"> Nepoužívat během březosti nebo laktace.</w:t>
      </w:r>
    </w:p>
    <w:p w14:paraId="12D7A6B1" w14:textId="612B6038" w:rsidR="00121BC5" w:rsidRPr="007B23D6" w:rsidRDefault="00C51D28" w:rsidP="00FF593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Laboratorní studie u potkanů a myší prokázaly teratogenní a embryotoxické účinky thiamazolu</w:t>
      </w:r>
      <w:r w:rsidR="00514F19" w:rsidRPr="007B23D6">
        <w:rPr>
          <w:rFonts w:cs="Arial"/>
          <w:szCs w:val="24"/>
          <w:lang w:val="cs-CZ"/>
        </w:rPr>
        <w:t>.</w:t>
      </w:r>
      <w:r w:rsidR="002C2A76" w:rsidRPr="007B23D6">
        <w:rPr>
          <w:rFonts w:cs="Arial"/>
          <w:szCs w:val="24"/>
          <w:lang w:val="cs-CZ"/>
        </w:rPr>
        <w:t xml:space="preserve"> </w:t>
      </w:r>
      <w:r w:rsidR="00CB7605" w:rsidRPr="007B23D6">
        <w:rPr>
          <w:rFonts w:cs="Arial"/>
          <w:szCs w:val="24"/>
          <w:lang w:val="cs-CZ"/>
        </w:rPr>
        <w:t xml:space="preserve">Viz </w:t>
      </w:r>
      <w:r w:rsidR="00780DB1" w:rsidRPr="007B23D6">
        <w:rPr>
          <w:rFonts w:cs="Arial"/>
          <w:szCs w:val="24"/>
          <w:lang w:val="cs-CZ"/>
        </w:rPr>
        <w:t>bod</w:t>
      </w:r>
      <w:r w:rsidR="00CB7605" w:rsidRPr="007B23D6">
        <w:rPr>
          <w:rFonts w:cs="Arial"/>
          <w:szCs w:val="24"/>
          <w:lang w:val="cs-CZ"/>
        </w:rPr>
        <w:t xml:space="preserve"> 3.3.</w:t>
      </w:r>
    </w:p>
    <w:p w14:paraId="2F36E58E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5323E12" w14:textId="77777777" w:rsidR="007E548F" w:rsidRPr="007B23D6" w:rsidRDefault="0003726F" w:rsidP="007E548F">
      <w:pPr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.8</w:t>
      </w:r>
      <w:r w:rsidR="00C114FF" w:rsidRPr="007B23D6">
        <w:rPr>
          <w:b/>
          <w:szCs w:val="22"/>
          <w:lang w:val="cs-CZ"/>
        </w:rPr>
        <w:tab/>
      </w:r>
      <w:r w:rsidR="007E548F" w:rsidRPr="007B23D6">
        <w:rPr>
          <w:b/>
          <w:szCs w:val="22"/>
          <w:lang w:val="cs-CZ"/>
        </w:rPr>
        <w:t>Interakce s jinými léčivými přípravky a další formy interakce</w:t>
      </w:r>
    </w:p>
    <w:p w14:paraId="7C71474F" w14:textId="638418D2" w:rsidR="00C90EDA" w:rsidRPr="007B23D6" w:rsidRDefault="00C90EDA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0C9970A" w14:textId="03461F63" w:rsidR="002C2A76" w:rsidRPr="007B23D6" w:rsidRDefault="008141BA" w:rsidP="00FF593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Souběžná léčba fenobarbitalem může snížit klinickou účinnost thiamazolu</w:t>
      </w:r>
      <w:r w:rsidR="002C2A76" w:rsidRPr="007B23D6">
        <w:rPr>
          <w:rFonts w:cs="Arial"/>
          <w:szCs w:val="24"/>
          <w:lang w:val="cs-CZ"/>
        </w:rPr>
        <w:t>.</w:t>
      </w:r>
    </w:p>
    <w:p w14:paraId="2D38BB35" w14:textId="77777777" w:rsidR="00824774" w:rsidRPr="007B23D6" w:rsidRDefault="00824774" w:rsidP="00824774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Je známo, že thiamazol snižuje oxidaci benzimidazolových anthelmintik v játrech a při souběžném podávání může vést ke zvýšení jejich plazmatických koncentrací.</w:t>
      </w:r>
    </w:p>
    <w:p w14:paraId="7472A33D" w14:textId="6F831231" w:rsidR="00824774" w:rsidRPr="007B23D6" w:rsidRDefault="00824774" w:rsidP="00824774">
      <w:pPr>
        <w:tabs>
          <w:tab w:val="left" w:pos="720"/>
        </w:tabs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Thiamazol má imunomodulační účinky, což by </w:t>
      </w:r>
      <w:r w:rsidR="001F5256" w:rsidRPr="007B23D6">
        <w:rPr>
          <w:rFonts w:cs="Arial"/>
          <w:szCs w:val="24"/>
          <w:lang w:val="cs-CZ"/>
        </w:rPr>
        <w:t xml:space="preserve">mělo být bráno </w:t>
      </w:r>
      <w:r w:rsidRPr="007B23D6">
        <w:rPr>
          <w:rFonts w:cs="Arial"/>
          <w:szCs w:val="24"/>
          <w:lang w:val="cs-CZ"/>
        </w:rPr>
        <w:t>v úvahu při zvažování vakcinačních programů.</w:t>
      </w:r>
    </w:p>
    <w:p w14:paraId="445243A4" w14:textId="77777777" w:rsidR="002C2A76" w:rsidRPr="007B23D6" w:rsidRDefault="002C2A76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2F9D0EF" w14:textId="5C0F9DC8" w:rsidR="00C114FF" w:rsidRPr="007B23D6" w:rsidRDefault="000D2C1A" w:rsidP="00FF5933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cs-CZ"/>
        </w:rPr>
      </w:pPr>
      <w:r w:rsidRPr="007B23D6">
        <w:rPr>
          <w:b/>
          <w:szCs w:val="22"/>
          <w:lang w:val="cs-CZ"/>
        </w:rPr>
        <w:t>3</w:t>
      </w:r>
      <w:r w:rsidR="00C114FF" w:rsidRPr="007B23D6">
        <w:rPr>
          <w:b/>
          <w:szCs w:val="22"/>
          <w:lang w:val="cs-CZ"/>
        </w:rPr>
        <w:t>.9</w:t>
      </w:r>
      <w:r w:rsidR="00C114FF" w:rsidRPr="007B23D6">
        <w:rPr>
          <w:b/>
          <w:szCs w:val="22"/>
          <w:lang w:val="cs-CZ"/>
        </w:rPr>
        <w:tab/>
      </w:r>
      <w:r w:rsidR="00D906C1" w:rsidRPr="007B23D6">
        <w:rPr>
          <w:b/>
          <w:szCs w:val="22"/>
          <w:lang w:val="cs-CZ"/>
        </w:rPr>
        <w:t>Cesty podání a dávkování</w:t>
      </w:r>
    </w:p>
    <w:p w14:paraId="64D118F2" w14:textId="77777777" w:rsidR="002C2A76" w:rsidRPr="007B23D6" w:rsidRDefault="002C2A76" w:rsidP="00FF5933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cs-CZ"/>
        </w:rPr>
      </w:pPr>
    </w:p>
    <w:p w14:paraId="44B6D7A0" w14:textId="4189CF19" w:rsidR="002C2A76" w:rsidRPr="007B23D6" w:rsidRDefault="00D906C1" w:rsidP="00FF5933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Perorální podání</w:t>
      </w:r>
      <w:r w:rsidR="002C2A76" w:rsidRPr="007B23D6">
        <w:rPr>
          <w:rFonts w:cs="Arial"/>
          <w:szCs w:val="24"/>
          <w:lang w:val="cs-CZ"/>
        </w:rPr>
        <w:t>.</w:t>
      </w:r>
    </w:p>
    <w:p w14:paraId="78955D80" w14:textId="6DC9610D" w:rsidR="00AD0797" w:rsidRPr="007B23D6" w:rsidRDefault="00AD0797" w:rsidP="005D3187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Nepodáv</w:t>
      </w:r>
      <w:r w:rsidR="00807CF7">
        <w:rPr>
          <w:rFonts w:cs="Arial"/>
          <w:szCs w:val="24"/>
          <w:lang w:val="cs-CZ"/>
        </w:rPr>
        <w:t>a</w:t>
      </w:r>
      <w:r w:rsidRPr="007B23D6">
        <w:rPr>
          <w:rFonts w:cs="Arial"/>
          <w:szCs w:val="24"/>
          <w:lang w:val="cs-CZ"/>
        </w:rPr>
        <w:t xml:space="preserve">t s krmivem, protože účinnost </w:t>
      </w:r>
      <w:r w:rsidR="00807CF7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>přípravku při podání touto cestou nebyla stanovena.</w:t>
      </w:r>
    </w:p>
    <w:p w14:paraId="4A1135AD" w14:textId="77777777" w:rsidR="00E6695C" w:rsidRPr="007B23D6" w:rsidRDefault="00E6695C" w:rsidP="005D3187">
      <w:pPr>
        <w:jc w:val="both"/>
        <w:rPr>
          <w:rFonts w:cs="Arial"/>
          <w:szCs w:val="24"/>
          <w:lang w:val="cs-CZ"/>
        </w:rPr>
      </w:pPr>
    </w:p>
    <w:p w14:paraId="376E07CD" w14:textId="6EFF0C06" w:rsidR="00656182" w:rsidRPr="007B23D6" w:rsidRDefault="0065618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Ke stabilizaci hypertyreózy u koček před chirurgickou tyreoidektomií a pro dlouhodobou léčbu hypertyreózy u koček je doporučená počáteční dávka 5 mg thiamazolu (0,5 ml </w:t>
      </w:r>
      <w:r w:rsidR="00807CF7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>přípravku) denně.</w:t>
      </w:r>
    </w:p>
    <w:p w14:paraId="132E11B3" w14:textId="6A944B6E" w:rsidR="00656182" w:rsidRPr="007B23D6" w:rsidRDefault="0065618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Celková denní dávka by měla být rozdělena na dvě dávky podávané ráno a večer. </w:t>
      </w:r>
    </w:p>
    <w:p w14:paraId="635B0F7D" w14:textId="77777777" w:rsidR="00656182" w:rsidRPr="007B23D6" w:rsidRDefault="00656182" w:rsidP="005D3187">
      <w:pPr>
        <w:widowControl w:val="0"/>
        <w:jc w:val="both"/>
        <w:rPr>
          <w:rFonts w:cs="Arial"/>
          <w:szCs w:val="24"/>
          <w:lang w:val="cs-CZ"/>
        </w:rPr>
      </w:pPr>
    </w:p>
    <w:p w14:paraId="1BC41D58" w14:textId="619D2C2D" w:rsidR="005C4128" w:rsidRPr="007B23D6" w:rsidRDefault="009E5F13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Pro přesné podání dávky použijte </w:t>
      </w:r>
      <w:r w:rsidR="00326BD0" w:rsidRPr="007B23D6">
        <w:rPr>
          <w:rFonts w:cs="Arial"/>
          <w:szCs w:val="24"/>
          <w:lang w:val="cs-CZ"/>
        </w:rPr>
        <w:t xml:space="preserve">dávkovací </w:t>
      </w:r>
      <w:r w:rsidRPr="007B23D6">
        <w:rPr>
          <w:rFonts w:cs="Arial"/>
          <w:szCs w:val="24"/>
          <w:lang w:val="cs-CZ"/>
        </w:rPr>
        <w:t xml:space="preserve">stříkačku přiloženou v balení. </w:t>
      </w:r>
      <w:r w:rsidR="00326BD0" w:rsidRPr="007B23D6">
        <w:rPr>
          <w:rFonts w:cs="Arial"/>
          <w:szCs w:val="24"/>
          <w:lang w:val="cs-CZ"/>
        </w:rPr>
        <w:t>S</w:t>
      </w:r>
      <w:r w:rsidRPr="007B23D6">
        <w:rPr>
          <w:rFonts w:cs="Arial"/>
          <w:szCs w:val="24"/>
          <w:lang w:val="cs-CZ"/>
        </w:rPr>
        <w:t>tříkačka je odstupňována po 0,5 mg nebo 1,25 mg až do 10 mg a nasazuje se na lahvičku. Přesn</w:t>
      </w:r>
      <w:r w:rsidR="0010477E">
        <w:rPr>
          <w:rFonts w:cs="Arial"/>
          <w:szCs w:val="24"/>
          <w:lang w:val="cs-CZ"/>
        </w:rPr>
        <w:t>á</w:t>
      </w:r>
      <w:r w:rsidRPr="007B23D6">
        <w:rPr>
          <w:rFonts w:cs="Arial"/>
          <w:szCs w:val="24"/>
          <w:lang w:val="cs-CZ"/>
        </w:rPr>
        <w:t xml:space="preserve"> jsou pouze odstupňování po 0,5 mg a 1,25 mg. Přesnost dávky při použití odstupňování po 0,1 mg není zaručena.</w:t>
      </w:r>
    </w:p>
    <w:p w14:paraId="71DD5AC6" w14:textId="43403076" w:rsidR="00B533A2" w:rsidRPr="007B23D6" w:rsidRDefault="00B533A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Odměřte požadovanou dávku a podejte veterinární léčivý přípravek přímo do tlamy kočky.</w:t>
      </w:r>
    </w:p>
    <w:p w14:paraId="76AB5EC5" w14:textId="77777777" w:rsidR="00E54EBA" w:rsidRPr="007B23D6" w:rsidRDefault="00E54EBA" w:rsidP="005D3187">
      <w:pPr>
        <w:widowControl w:val="0"/>
        <w:jc w:val="both"/>
        <w:rPr>
          <w:rFonts w:cs="Arial"/>
          <w:szCs w:val="24"/>
          <w:lang w:val="cs-CZ"/>
        </w:rPr>
      </w:pPr>
    </w:p>
    <w:p w14:paraId="212EC177" w14:textId="65B4AF4F" w:rsidR="00631D5F" w:rsidRPr="007B23D6" w:rsidRDefault="00631D5F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Před zahájením léčby a poté po 3, 6, 10 a 20 týdnech a dále každé 3 měsíce by mělo být provedeno hematologické a biochemické vyšetření a stanovení celkového T4 v séru. V každém z doporučených intervalů monitorování by měla být dávka titrována </w:t>
      </w:r>
      <w:bookmarkStart w:id="3" w:name="_Hlk217043994"/>
      <w:r w:rsidRPr="007B23D6">
        <w:rPr>
          <w:rFonts w:cs="Arial"/>
          <w:szCs w:val="24"/>
          <w:lang w:val="cs-CZ"/>
        </w:rPr>
        <w:t xml:space="preserve">tak, aby byla účinná podle celkového T4 a podle klinické odpovědi na léčbu. </w:t>
      </w:r>
      <w:bookmarkEnd w:id="3"/>
      <w:r w:rsidRPr="007B23D6">
        <w:rPr>
          <w:rFonts w:cs="Arial"/>
          <w:szCs w:val="24"/>
          <w:lang w:val="cs-CZ"/>
        </w:rPr>
        <w:t xml:space="preserve">Běžné úpravy dávky by měly být prováděny v krocích po 2,5 mg thiamazolu (0,25 ml </w:t>
      </w:r>
      <w:r w:rsidR="00F0608D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 xml:space="preserve">přípravku) a cílem by mělo být dosažení nejnižšího možného dávkování. U koček, kde jsou nutné zvláště malé úpravy dávky, lze použít kroky po 1,25 mg thiamazolu (0,125 ml </w:t>
      </w:r>
      <w:r w:rsidR="00F0608D">
        <w:rPr>
          <w:rFonts w:cs="Arial"/>
          <w:szCs w:val="24"/>
          <w:lang w:val="cs-CZ"/>
        </w:rPr>
        <w:t xml:space="preserve">veterinárního léčivého </w:t>
      </w:r>
      <w:r w:rsidRPr="007B23D6">
        <w:rPr>
          <w:rFonts w:cs="Arial"/>
          <w:szCs w:val="24"/>
          <w:lang w:val="cs-CZ"/>
        </w:rPr>
        <w:t>přípravku). Pokud celková koncentrace T4 klesne pod </w:t>
      </w:r>
      <w:r w:rsidR="000F72E3" w:rsidRPr="007B23D6">
        <w:rPr>
          <w:rFonts w:cs="Arial"/>
          <w:szCs w:val="24"/>
          <w:lang w:val="cs-CZ"/>
        </w:rPr>
        <w:t>dolní hranici</w:t>
      </w:r>
      <w:r w:rsidRPr="007B23D6">
        <w:rPr>
          <w:rFonts w:cs="Arial"/>
          <w:szCs w:val="24"/>
          <w:lang w:val="cs-CZ"/>
        </w:rPr>
        <w:t xml:space="preserve"> referenčního </w:t>
      </w:r>
      <w:r w:rsidR="00F0608D">
        <w:rPr>
          <w:rFonts w:cs="Arial"/>
          <w:szCs w:val="24"/>
          <w:lang w:val="cs-CZ"/>
        </w:rPr>
        <w:t>rozmezí</w:t>
      </w:r>
      <w:r w:rsidRPr="007B23D6">
        <w:rPr>
          <w:rFonts w:cs="Arial"/>
          <w:szCs w:val="24"/>
          <w:lang w:val="cs-CZ"/>
        </w:rPr>
        <w:t xml:space="preserve">, a zejména pokud kočka vykazuje klinické příznaky </w:t>
      </w:r>
      <w:proofErr w:type="spellStart"/>
      <w:r w:rsidRPr="007B23D6">
        <w:rPr>
          <w:rFonts w:cs="Arial"/>
          <w:szCs w:val="24"/>
          <w:lang w:val="cs-CZ"/>
        </w:rPr>
        <w:t>iatrogenní</w:t>
      </w:r>
      <w:proofErr w:type="spellEnd"/>
      <w:r w:rsidRPr="007B23D6">
        <w:rPr>
          <w:rFonts w:cs="Arial"/>
          <w:szCs w:val="24"/>
          <w:lang w:val="cs-CZ"/>
        </w:rPr>
        <w:t xml:space="preserve"> hypotyreózy (např. letargie, nechutenství, přírůstek hmotnosti a/nebo dermatologické příznaky, jako je alopecie a suchá kůže), je třeba zvážit snížení denní dávky a/nebo frekvence dávkování.</w:t>
      </w:r>
    </w:p>
    <w:p w14:paraId="06EE2852" w14:textId="77777777" w:rsidR="005C4128" w:rsidRPr="007B23D6" w:rsidRDefault="005C4128" w:rsidP="005D3187">
      <w:pPr>
        <w:widowControl w:val="0"/>
        <w:jc w:val="both"/>
        <w:rPr>
          <w:rFonts w:cs="Arial"/>
          <w:szCs w:val="24"/>
          <w:lang w:val="cs-CZ"/>
        </w:rPr>
      </w:pPr>
    </w:p>
    <w:p w14:paraId="4B61EC32" w14:textId="77777777" w:rsidR="00442642" w:rsidRPr="007B23D6" w:rsidRDefault="0044264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Pokud je nutné dávkování vyšší než 10 mg thiamazolu denně, měla by být zvířata zvláště pečlivě sledována.</w:t>
      </w:r>
    </w:p>
    <w:p w14:paraId="06AF18F4" w14:textId="77777777" w:rsidR="00442642" w:rsidRPr="007B23D6" w:rsidRDefault="0044264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Podaná dávka by neměla přesáhnout 20 mg thiamazolu denně.</w:t>
      </w:r>
    </w:p>
    <w:p w14:paraId="065CF381" w14:textId="77777777" w:rsidR="00442642" w:rsidRPr="007B23D6" w:rsidRDefault="00442642" w:rsidP="005D3187">
      <w:pPr>
        <w:widowControl w:val="0"/>
        <w:jc w:val="both"/>
        <w:rPr>
          <w:rFonts w:cs="Arial"/>
          <w:szCs w:val="24"/>
          <w:lang w:val="cs-CZ"/>
        </w:rPr>
      </w:pPr>
    </w:p>
    <w:p w14:paraId="36F64B72" w14:textId="77777777" w:rsidR="00442642" w:rsidRPr="007B23D6" w:rsidRDefault="00442642" w:rsidP="005D3187">
      <w:pPr>
        <w:widowControl w:val="0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Při dlouhodobé léčbě hypertyreózy by mělo být zvíře léčeno doživotně.</w:t>
      </w:r>
    </w:p>
    <w:p w14:paraId="1C78093F" w14:textId="77777777" w:rsidR="00287F66" w:rsidRPr="007B23D6" w:rsidRDefault="00287F66" w:rsidP="00FF5933">
      <w:pPr>
        <w:widowControl w:val="0"/>
        <w:jc w:val="both"/>
        <w:rPr>
          <w:rFonts w:cs="Arial"/>
          <w:szCs w:val="24"/>
          <w:lang w:val="cs-CZ"/>
        </w:rPr>
      </w:pPr>
    </w:p>
    <w:p w14:paraId="4407640B" w14:textId="4F992B6F" w:rsidR="00C114FF" w:rsidRPr="007B23D6" w:rsidRDefault="00C83095" w:rsidP="00F550C4">
      <w:pPr>
        <w:rPr>
          <w:b/>
          <w:bCs/>
          <w:szCs w:val="22"/>
          <w:lang w:val="cs-CZ"/>
        </w:rPr>
      </w:pPr>
      <w:r w:rsidRPr="007B23D6">
        <w:rPr>
          <w:b/>
          <w:bCs/>
          <w:szCs w:val="22"/>
          <w:lang w:val="cs-CZ"/>
        </w:rPr>
        <w:t>3</w:t>
      </w:r>
      <w:r w:rsidR="00C114FF" w:rsidRPr="007B23D6">
        <w:rPr>
          <w:b/>
          <w:bCs/>
          <w:szCs w:val="22"/>
          <w:lang w:val="cs-CZ"/>
        </w:rPr>
        <w:t>.10</w:t>
      </w:r>
      <w:r w:rsidR="00C114FF" w:rsidRPr="007B23D6">
        <w:rPr>
          <w:b/>
          <w:bCs/>
          <w:szCs w:val="22"/>
          <w:lang w:val="cs-CZ"/>
        </w:rPr>
        <w:tab/>
      </w:r>
      <w:r w:rsidR="00F550C4" w:rsidRPr="007B23D6">
        <w:rPr>
          <w:b/>
          <w:bCs/>
          <w:szCs w:val="22"/>
          <w:lang w:val="cs-CZ"/>
        </w:rPr>
        <w:t>Příznaky předávkování (a kde je relevantní, první pomoc a antidota)</w:t>
      </w:r>
    </w:p>
    <w:p w14:paraId="6A95CFA3" w14:textId="77777777" w:rsidR="002C2A76" w:rsidRPr="007B23D6" w:rsidRDefault="002C2A76" w:rsidP="00FF5933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cs-CZ"/>
        </w:rPr>
      </w:pPr>
    </w:p>
    <w:p w14:paraId="6A5B510C" w14:textId="1A45282F" w:rsidR="0003497C" w:rsidRPr="007B23D6" w:rsidRDefault="0003497C" w:rsidP="0003497C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 xml:space="preserve">Ve studiích snášenlivosti u mladých zdravých koček se při dávkách až 30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F0608D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>zvíře</w:t>
      </w:r>
      <w:r w:rsidR="00F0608D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 xml:space="preserve">den vyskytly následující klinické příznaky související s dávkou: anorexie, zvracení, letargie, svědění a hematologické a biochemické odchylky, jako je </w:t>
      </w:r>
      <w:proofErr w:type="spellStart"/>
      <w:r w:rsidRPr="007B23D6">
        <w:rPr>
          <w:rFonts w:cs="Arial"/>
          <w:szCs w:val="24"/>
          <w:lang w:val="cs-CZ"/>
        </w:rPr>
        <w:t>neutropenie</w:t>
      </w:r>
      <w:proofErr w:type="spellEnd"/>
      <w:r w:rsidRPr="007B23D6">
        <w:rPr>
          <w:rFonts w:cs="Arial"/>
          <w:szCs w:val="24"/>
          <w:lang w:val="cs-CZ"/>
        </w:rPr>
        <w:t>, lymfopenie, snížen</w:t>
      </w:r>
      <w:r w:rsidR="007826FD">
        <w:rPr>
          <w:rFonts w:cs="Arial"/>
          <w:szCs w:val="24"/>
          <w:lang w:val="cs-CZ"/>
        </w:rPr>
        <w:t>é</w:t>
      </w:r>
      <w:r w:rsidRPr="007B23D6">
        <w:rPr>
          <w:rFonts w:cs="Arial"/>
          <w:szCs w:val="24"/>
          <w:lang w:val="cs-CZ"/>
        </w:rPr>
        <w:t xml:space="preserve"> </w:t>
      </w:r>
      <w:r w:rsidR="00F0608D">
        <w:rPr>
          <w:rFonts w:cs="Arial"/>
          <w:szCs w:val="24"/>
          <w:lang w:val="cs-CZ"/>
        </w:rPr>
        <w:t xml:space="preserve">hladiny </w:t>
      </w:r>
      <w:r w:rsidRPr="007B23D6">
        <w:rPr>
          <w:rFonts w:cs="Arial"/>
          <w:szCs w:val="24"/>
          <w:lang w:val="cs-CZ"/>
        </w:rPr>
        <w:t>sérov</w:t>
      </w:r>
      <w:r w:rsidR="00F0608D">
        <w:rPr>
          <w:rFonts w:cs="Arial"/>
          <w:szCs w:val="24"/>
          <w:lang w:val="cs-CZ"/>
        </w:rPr>
        <w:t>ého</w:t>
      </w:r>
      <w:r w:rsidRPr="007B23D6">
        <w:rPr>
          <w:rFonts w:cs="Arial"/>
          <w:szCs w:val="24"/>
          <w:lang w:val="cs-CZ"/>
        </w:rPr>
        <w:t xml:space="preserve"> draslík</w:t>
      </w:r>
      <w:r w:rsidR="00F0608D">
        <w:rPr>
          <w:rFonts w:cs="Arial"/>
          <w:szCs w:val="24"/>
          <w:lang w:val="cs-CZ"/>
        </w:rPr>
        <w:t>u</w:t>
      </w:r>
      <w:r w:rsidRPr="007B23D6">
        <w:rPr>
          <w:rFonts w:cs="Arial"/>
          <w:szCs w:val="24"/>
          <w:lang w:val="cs-CZ"/>
        </w:rPr>
        <w:t xml:space="preserve"> a fosforu, zvýšené hladiny hořčíku a kreatininu a výskyt antinukleárních protilátek. Při dávce 30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F0608D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 xml:space="preserve">den vykazovaly některé kočky </w:t>
      </w:r>
      <w:r w:rsidR="007826FD">
        <w:rPr>
          <w:rFonts w:cs="Arial"/>
          <w:szCs w:val="24"/>
          <w:lang w:val="cs-CZ"/>
        </w:rPr>
        <w:t>příznaky</w:t>
      </w:r>
      <w:r w:rsidR="007826FD" w:rsidRPr="007B23D6">
        <w:rPr>
          <w:rFonts w:cs="Arial"/>
          <w:szCs w:val="24"/>
          <w:lang w:val="cs-CZ"/>
        </w:rPr>
        <w:t xml:space="preserve"> </w:t>
      </w:r>
      <w:r w:rsidRPr="007B23D6">
        <w:rPr>
          <w:rFonts w:cs="Arial"/>
          <w:szCs w:val="24"/>
          <w:lang w:val="cs-CZ"/>
        </w:rPr>
        <w:t xml:space="preserve">hemolytické anémie a závažného zhoršení klinického stavu. Některé z těchto příznaků se mohou objevit také u hypertyreoidních koček léčených dávkami do 20 mg </w:t>
      </w:r>
      <w:proofErr w:type="spellStart"/>
      <w:r w:rsidRPr="007B23D6">
        <w:rPr>
          <w:rFonts w:cs="Arial"/>
          <w:szCs w:val="24"/>
          <w:lang w:val="cs-CZ"/>
        </w:rPr>
        <w:t>thiamazolu</w:t>
      </w:r>
      <w:proofErr w:type="spellEnd"/>
      <w:r w:rsidR="00F0608D">
        <w:rPr>
          <w:rFonts w:cs="Arial"/>
          <w:szCs w:val="24"/>
          <w:lang w:val="cs-CZ"/>
        </w:rPr>
        <w:t>/</w:t>
      </w:r>
      <w:r w:rsidRPr="007B23D6">
        <w:rPr>
          <w:rFonts w:cs="Arial"/>
          <w:szCs w:val="24"/>
          <w:lang w:val="cs-CZ"/>
        </w:rPr>
        <w:t>den.</w:t>
      </w:r>
    </w:p>
    <w:p w14:paraId="4C411F56" w14:textId="6A23650B" w:rsidR="0003497C" w:rsidRPr="007B23D6" w:rsidRDefault="0003497C" w:rsidP="0003497C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Nadměrné dávky u hypertyreózních koček mohou vést k</w:t>
      </w:r>
      <w:r w:rsidR="00E154E3" w:rsidRPr="007B23D6">
        <w:rPr>
          <w:rFonts w:cs="Arial"/>
          <w:szCs w:val="24"/>
          <w:lang w:val="cs-CZ"/>
        </w:rPr>
        <w:t xml:space="preserve"> příznakům</w:t>
      </w:r>
      <w:r w:rsidRPr="007B23D6">
        <w:rPr>
          <w:rFonts w:cs="Arial"/>
          <w:szCs w:val="24"/>
          <w:lang w:val="cs-CZ"/>
        </w:rPr>
        <w:t xml:space="preserve"> hypotyreózy. Je to však nepravděpodobné, protože hypotyreóza je obvykle korigována mechanismy negativní zpětné vazby. Viz bod 3.6 Nežádoucí účinky.</w:t>
      </w:r>
    </w:p>
    <w:p w14:paraId="795C083F" w14:textId="77777777" w:rsidR="0003497C" w:rsidRPr="007B23D6" w:rsidRDefault="0003497C" w:rsidP="0003497C">
      <w:pPr>
        <w:tabs>
          <w:tab w:val="left" w:pos="720"/>
        </w:tabs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Pokud dojde k předávkování, ukončete léčbu a poskytněte symptomatickou a podpůrnou péči.</w:t>
      </w:r>
    </w:p>
    <w:p w14:paraId="6F723DBE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2369B78" w14:textId="4DC26718" w:rsidR="00F802A0" w:rsidRPr="007B23D6" w:rsidRDefault="00F802A0" w:rsidP="009F533B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7B23D6">
        <w:rPr>
          <w:b/>
          <w:bCs/>
          <w:szCs w:val="22"/>
          <w:lang w:val="cs-CZ"/>
        </w:rPr>
        <w:t>3.11</w:t>
      </w:r>
      <w:r w:rsidRPr="007B23D6">
        <w:rPr>
          <w:b/>
          <w:bCs/>
          <w:szCs w:val="22"/>
          <w:lang w:val="cs-CZ"/>
        </w:rPr>
        <w:tab/>
      </w:r>
      <w:r w:rsidR="009F533B" w:rsidRPr="007B23D6">
        <w:rPr>
          <w:b/>
          <w:szCs w:val="22"/>
          <w:lang w:val="cs-CZ"/>
        </w:rPr>
        <w:t>Zvláštní omezení pro použití a zvláštní podmínky pro použití, včetně omezení používání antimikrobních a antiparazitárních veterinárních léčivých přípravků, za účelem snížení rizika rozvoje rezistence</w:t>
      </w:r>
    </w:p>
    <w:p w14:paraId="7282262D" w14:textId="77777777" w:rsidR="00E203A2" w:rsidRPr="007B23D6" w:rsidRDefault="00E203A2" w:rsidP="009F533B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</w:p>
    <w:p w14:paraId="6C464DE9" w14:textId="63EDB543" w:rsidR="00F802A0" w:rsidRPr="007B23D6" w:rsidRDefault="00DB03C9" w:rsidP="00FF5933">
      <w:pPr>
        <w:tabs>
          <w:tab w:val="clear" w:pos="567"/>
        </w:tabs>
        <w:spacing w:line="240" w:lineRule="auto"/>
        <w:jc w:val="both"/>
        <w:rPr>
          <w:bCs/>
          <w:szCs w:val="22"/>
          <w:lang w:val="fr-FR"/>
        </w:rPr>
      </w:pPr>
      <w:r w:rsidRPr="007B23D6">
        <w:rPr>
          <w:bCs/>
          <w:szCs w:val="22"/>
          <w:lang w:val="fr-FR"/>
        </w:rPr>
        <w:t>N</w:t>
      </w:r>
      <w:r w:rsidR="00E203A2" w:rsidRPr="007B23D6">
        <w:rPr>
          <w:bCs/>
          <w:szCs w:val="22"/>
          <w:lang w:val="fr-FR"/>
        </w:rPr>
        <w:t>euplatňuje se.</w:t>
      </w:r>
    </w:p>
    <w:p w14:paraId="25554D47" w14:textId="77777777" w:rsidR="00F802A0" w:rsidRPr="007B23D6" w:rsidRDefault="00F802A0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fr-FR"/>
        </w:rPr>
      </w:pPr>
    </w:p>
    <w:p w14:paraId="0CB7975D" w14:textId="0100553A" w:rsidR="00C114FF" w:rsidRPr="007B23D6" w:rsidRDefault="00627D09" w:rsidP="00FF593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  <w:r w:rsidRPr="007B23D6">
        <w:rPr>
          <w:b/>
          <w:szCs w:val="22"/>
          <w:lang w:val="fr-FR"/>
        </w:rPr>
        <w:t>3</w:t>
      </w:r>
      <w:r w:rsidR="00C114FF" w:rsidRPr="007B23D6">
        <w:rPr>
          <w:b/>
          <w:szCs w:val="22"/>
          <w:lang w:val="fr-FR"/>
        </w:rPr>
        <w:t>.</w:t>
      </w:r>
      <w:r w:rsidR="00CA4F08" w:rsidRPr="007B23D6">
        <w:rPr>
          <w:b/>
          <w:bCs/>
          <w:szCs w:val="22"/>
          <w:lang w:val="fr-FR"/>
        </w:rPr>
        <w:t>12</w:t>
      </w:r>
      <w:r w:rsidR="00C114FF" w:rsidRPr="007B23D6">
        <w:rPr>
          <w:b/>
          <w:szCs w:val="22"/>
          <w:lang w:val="fr-FR"/>
        </w:rPr>
        <w:tab/>
      </w:r>
      <w:r w:rsidR="00E203A2" w:rsidRPr="007B23D6">
        <w:rPr>
          <w:b/>
          <w:szCs w:val="22"/>
          <w:lang w:val="fr-FR"/>
        </w:rPr>
        <w:t>Ochranné lhůty</w:t>
      </w:r>
    </w:p>
    <w:p w14:paraId="7A368FA4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1A318403" w14:textId="293C0F31" w:rsidR="00C114FF" w:rsidRPr="007B23D6" w:rsidRDefault="002C2A76" w:rsidP="00FF593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  <w:r w:rsidRPr="007B23D6">
        <w:rPr>
          <w:szCs w:val="22"/>
          <w:lang w:val="fr-FR"/>
        </w:rPr>
        <w:t>N</w:t>
      </w:r>
      <w:r w:rsidR="00E203A2" w:rsidRPr="007B23D6">
        <w:rPr>
          <w:szCs w:val="22"/>
          <w:lang w:val="fr-FR"/>
        </w:rPr>
        <w:t>euplatňuje se.</w:t>
      </w:r>
    </w:p>
    <w:p w14:paraId="78A21D43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7E4979B0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63CE59EF" w14:textId="5F387AC3" w:rsidR="00C114FF" w:rsidRPr="00FE416C" w:rsidRDefault="00045FDC" w:rsidP="005F190F">
      <w:pPr>
        <w:keepNext/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  <w:r w:rsidRPr="00FE416C">
        <w:rPr>
          <w:b/>
          <w:szCs w:val="22"/>
          <w:lang w:val="fr-FR"/>
        </w:rPr>
        <w:lastRenderedPageBreak/>
        <w:t>4</w:t>
      </w:r>
      <w:r w:rsidR="0041322E" w:rsidRPr="00FE416C">
        <w:rPr>
          <w:b/>
          <w:szCs w:val="22"/>
          <w:lang w:val="fr-FR"/>
        </w:rPr>
        <w:t>.</w:t>
      </w:r>
      <w:r w:rsidR="0041322E" w:rsidRPr="00FE416C">
        <w:rPr>
          <w:b/>
          <w:szCs w:val="22"/>
          <w:lang w:val="fr-FR"/>
        </w:rPr>
        <w:tab/>
      </w:r>
      <w:r w:rsidR="00E203A2" w:rsidRPr="00FE416C">
        <w:rPr>
          <w:b/>
          <w:szCs w:val="22"/>
          <w:lang w:val="fr-FR"/>
        </w:rPr>
        <w:t>FARMAKOL</w:t>
      </w:r>
      <w:r w:rsidR="007B23D6" w:rsidRPr="00FE416C">
        <w:rPr>
          <w:b/>
          <w:szCs w:val="22"/>
          <w:lang w:val="fr-FR"/>
        </w:rPr>
        <w:t>O</w:t>
      </w:r>
      <w:r w:rsidR="00E203A2" w:rsidRPr="00FE416C">
        <w:rPr>
          <w:b/>
          <w:szCs w:val="22"/>
          <w:lang w:val="fr-FR"/>
        </w:rPr>
        <w:t>GICKÉ INFORMACE</w:t>
      </w:r>
    </w:p>
    <w:p w14:paraId="7E5D0F8B" w14:textId="77777777" w:rsidR="00C114FF" w:rsidRPr="00FE416C" w:rsidRDefault="00C114FF" w:rsidP="005F190F">
      <w:pPr>
        <w:keepNext/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19BF7C53" w14:textId="6AE84C42" w:rsidR="002C2A76" w:rsidRPr="00FE416C" w:rsidRDefault="007E2B51" w:rsidP="005F190F">
      <w:pPr>
        <w:keepNext/>
        <w:jc w:val="both"/>
        <w:rPr>
          <w:b/>
          <w:szCs w:val="22"/>
          <w:lang w:val="fr-FR"/>
        </w:rPr>
      </w:pPr>
      <w:r w:rsidRPr="00FE416C">
        <w:rPr>
          <w:b/>
          <w:szCs w:val="22"/>
          <w:lang w:val="fr-FR"/>
        </w:rPr>
        <w:t>4.1</w:t>
      </w:r>
      <w:r w:rsidRPr="00FE416C">
        <w:rPr>
          <w:b/>
          <w:szCs w:val="22"/>
          <w:lang w:val="fr-FR"/>
        </w:rPr>
        <w:tab/>
        <w:t xml:space="preserve">ATCvet </w:t>
      </w:r>
      <w:r w:rsidR="00E203A2" w:rsidRPr="00477C71">
        <w:rPr>
          <w:b/>
          <w:szCs w:val="22"/>
          <w:lang w:val="cs-CZ"/>
        </w:rPr>
        <w:t>kód</w:t>
      </w:r>
      <w:r w:rsidRPr="00477C71">
        <w:rPr>
          <w:b/>
          <w:szCs w:val="22"/>
          <w:lang w:val="cs-CZ"/>
        </w:rPr>
        <w:t>:</w:t>
      </w:r>
      <w:r w:rsidR="00332C4E" w:rsidRPr="00FE416C">
        <w:rPr>
          <w:b/>
          <w:szCs w:val="22"/>
          <w:lang w:val="fr-FR"/>
        </w:rPr>
        <w:t xml:space="preserve"> </w:t>
      </w:r>
      <w:r w:rsidR="002C2A76" w:rsidRPr="00FE416C">
        <w:rPr>
          <w:rFonts w:cs="Arial"/>
          <w:szCs w:val="24"/>
          <w:lang w:val="fr-FR"/>
        </w:rPr>
        <w:t>QH03BB02</w:t>
      </w:r>
    </w:p>
    <w:p w14:paraId="621134A6" w14:textId="77777777" w:rsidR="00C114FF" w:rsidRPr="00FE416C" w:rsidRDefault="00C114FF" w:rsidP="005F190F">
      <w:pPr>
        <w:keepNext/>
        <w:tabs>
          <w:tab w:val="clear" w:pos="567"/>
        </w:tabs>
        <w:spacing w:line="240" w:lineRule="auto"/>
        <w:jc w:val="both"/>
        <w:rPr>
          <w:szCs w:val="22"/>
          <w:lang w:val="fr-FR"/>
        </w:rPr>
      </w:pPr>
    </w:p>
    <w:p w14:paraId="491D9C7F" w14:textId="0F899350" w:rsidR="00C114FF" w:rsidRPr="00FE416C" w:rsidRDefault="00520632" w:rsidP="005F190F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fr-FR"/>
        </w:rPr>
      </w:pPr>
      <w:r w:rsidRPr="00FE416C">
        <w:rPr>
          <w:b/>
          <w:szCs w:val="22"/>
          <w:lang w:val="fr-FR"/>
        </w:rPr>
        <w:t>4.2</w:t>
      </w:r>
      <w:r w:rsidR="0041322E" w:rsidRPr="00FE416C">
        <w:rPr>
          <w:b/>
          <w:szCs w:val="22"/>
          <w:lang w:val="fr-FR"/>
        </w:rPr>
        <w:tab/>
      </w:r>
      <w:r w:rsidR="00E203A2" w:rsidRPr="00FE416C">
        <w:rPr>
          <w:b/>
          <w:szCs w:val="22"/>
          <w:lang w:val="fr-FR"/>
        </w:rPr>
        <w:t>Farmakodynamika</w:t>
      </w:r>
    </w:p>
    <w:p w14:paraId="100985F6" w14:textId="77777777" w:rsidR="002C2A76" w:rsidRPr="00FE416C" w:rsidRDefault="002C2A76" w:rsidP="005F190F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fr-FR"/>
        </w:rPr>
      </w:pPr>
    </w:p>
    <w:p w14:paraId="2BBDD83D" w14:textId="788646E0" w:rsidR="00995C0C" w:rsidRPr="007B23D6" w:rsidRDefault="00995C0C" w:rsidP="00995C0C">
      <w:pPr>
        <w:jc w:val="both"/>
        <w:rPr>
          <w:rFonts w:cs="Arial"/>
          <w:szCs w:val="24"/>
          <w:lang w:val="cs-CZ"/>
        </w:rPr>
      </w:pPr>
      <w:proofErr w:type="spellStart"/>
      <w:r w:rsidRPr="007B23D6">
        <w:rPr>
          <w:rFonts w:cs="Arial"/>
          <w:szCs w:val="24"/>
          <w:lang w:val="cs-CZ"/>
        </w:rPr>
        <w:t>Thiamazol</w:t>
      </w:r>
      <w:proofErr w:type="spellEnd"/>
      <w:r w:rsidRPr="007B23D6">
        <w:rPr>
          <w:rFonts w:cs="Arial"/>
          <w:szCs w:val="24"/>
          <w:lang w:val="cs-CZ"/>
        </w:rPr>
        <w:t xml:space="preserve"> působí </w:t>
      </w:r>
      <w:r w:rsidRPr="007B23D6">
        <w:rPr>
          <w:rFonts w:cs="Arial"/>
          <w:i/>
          <w:szCs w:val="24"/>
          <w:lang w:val="cs-CZ"/>
        </w:rPr>
        <w:t xml:space="preserve">in </w:t>
      </w:r>
      <w:proofErr w:type="spellStart"/>
      <w:r w:rsidRPr="007B23D6">
        <w:rPr>
          <w:rFonts w:cs="Arial"/>
          <w:i/>
          <w:szCs w:val="24"/>
          <w:lang w:val="cs-CZ"/>
        </w:rPr>
        <w:t>vivo</w:t>
      </w:r>
      <w:proofErr w:type="spellEnd"/>
      <w:r w:rsidRPr="007B23D6">
        <w:rPr>
          <w:rFonts w:cs="Arial"/>
          <w:szCs w:val="24"/>
          <w:lang w:val="cs-CZ"/>
        </w:rPr>
        <w:t xml:space="preserve"> blokováním biosyntézy hormonu štítné žlázy. Primárním účinkem je inhibice vazby jodidu na enzym </w:t>
      </w:r>
      <w:proofErr w:type="spellStart"/>
      <w:r w:rsidR="00ED06F8">
        <w:rPr>
          <w:rFonts w:cs="Arial"/>
          <w:szCs w:val="24"/>
          <w:lang w:val="cs-CZ"/>
        </w:rPr>
        <w:t>thyroidní</w:t>
      </w:r>
      <w:proofErr w:type="spellEnd"/>
      <w:r w:rsidR="00ED06F8">
        <w:rPr>
          <w:rFonts w:cs="Arial"/>
          <w:szCs w:val="24"/>
          <w:lang w:val="cs-CZ"/>
        </w:rPr>
        <w:t xml:space="preserve"> </w:t>
      </w:r>
      <w:r w:rsidRPr="007B23D6">
        <w:rPr>
          <w:rFonts w:cs="Arial"/>
          <w:szCs w:val="24"/>
          <w:lang w:val="cs-CZ"/>
        </w:rPr>
        <w:t xml:space="preserve">peroxidázu, čímž se zabrání </w:t>
      </w:r>
      <w:r w:rsidR="00ED06F8" w:rsidRPr="007B23D6">
        <w:rPr>
          <w:rFonts w:cs="Arial"/>
          <w:szCs w:val="24"/>
          <w:lang w:val="cs-CZ"/>
        </w:rPr>
        <w:t>kataly</w:t>
      </w:r>
      <w:r w:rsidR="00ED06F8">
        <w:rPr>
          <w:rFonts w:cs="Arial"/>
          <w:szCs w:val="24"/>
          <w:lang w:val="cs-CZ"/>
        </w:rPr>
        <w:t>zované</w:t>
      </w:r>
      <w:r w:rsidR="00ED06F8" w:rsidRPr="007B23D6">
        <w:rPr>
          <w:rFonts w:cs="Arial"/>
          <w:szCs w:val="24"/>
          <w:lang w:val="cs-CZ"/>
        </w:rPr>
        <w:t xml:space="preserve"> </w:t>
      </w:r>
      <w:proofErr w:type="spellStart"/>
      <w:r w:rsidRPr="007B23D6">
        <w:rPr>
          <w:rFonts w:cs="Arial"/>
          <w:szCs w:val="24"/>
          <w:lang w:val="cs-CZ"/>
        </w:rPr>
        <w:t>jodaci</w:t>
      </w:r>
      <w:proofErr w:type="spellEnd"/>
      <w:r w:rsidRPr="007B23D6">
        <w:rPr>
          <w:rFonts w:cs="Arial"/>
          <w:szCs w:val="24"/>
          <w:lang w:val="cs-CZ"/>
        </w:rPr>
        <w:t xml:space="preserve"> </w:t>
      </w:r>
      <w:proofErr w:type="spellStart"/>
      <w:r w:rsidRPr="007B23D6">
        <w:rPr>
          <w:rFonts w:cs="Arial"/>
          <w:szCs w:val="24"/>
          <w:lang w:val="cs-CZ"/>
        </w:rPr>
        <w:t>thyr</w:t>
      </w:r>
      <w:r w:rsidR="00F0608D">
        <w:rPr>
          <w:rFonts w:cs="Arial"/>
          <w:szCs w:val="24"/>
          <w:lang w:val="cs-CZ"/>
        </w:rPr>
        <w:t>e</w:t>
      </w:r>
      <w:r w:rsidRPr="007B23D6">
        <w:rPr>
          <w:rFonts w:cs="Arial"/>
          <w:szCs w:val="24"/>
          <w:lang w:val="cs-CZ"/>
        </w:rPr>
        <w:t>oglobulinu</w:t>
      </w:r>
      <w:proofErr w:type="spellEnd"/>
      <w:r w:rsidRPr="007B23D6">
        <w:rPr>
          <w:rFonts w:cs="Arial"/>
          <w:szCs w:val="24"/>
          <w:lang w:val="cs-CZ"/>
        </w:rPr>
        <w:t xml:space="preserve"> a syntéze T3 a T4.</w:t>
      </w:r>
    </w:p>
    <w:p w14:paraId="333E55DD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746C950" w14:textId="5F6DE37A" w:rsidR="005C4128" w:rsidRPr="007B23D6" w:rsidRDefault="00520632" w:rsidP="00941800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4.3</w:t>
      </w:r>
      <w:r w:rsidR="00C114FF" w:rsidRPr="007B23D6">
        <w:rPr>
          <w:b/>
          <w:szCs w:val="22"/>
          <w:lang w:val="cs-CZ"/>
        </w:rPr>
        <w:tab/>
      </w:r>
      <w:r w:rsidR="00941800" w:rsidRPr="007B23D6">
        <w:rPr>
          <w:b/>
          <w:szCs w:val="22"/>
          <w:lang w:val="cs-CZ"/>
        </w:rPr>
        <w:t>Farmakokinetika</w:t>
      </w:r>
    </w:p>
    <w:p w14:paraId="7F2FCCDB" w14:textId="77777777" w:rsidR="00941800" w:rsidRPr="007B23D6" w:rsidRDefault="00941800" w:rsidP="00941800">
      <w:pPr>
        <w:tabs>
          <w:tab w:val="clear" w:pos="567"/>
        </w:tabs>
        <w:spacing w:line="240" w:lineRule="auto"/>
        <w:jc w:val="both"/>
        <w:rPr>
          <w:b/>
          <w:szCs w:val="24"/>
          <w:lang w:val="cs-CZ"/>
        </w:rPr>
      </w:pPr>
    </w:p>
    <w:p w14:paraId="157B09C0" w14:textId="525A0A11" w:rsidR="00F61D0C" w:rsidRPr="007B23D6" w:rsidRDefault="00F61D0C" w:rsidP="005D3187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Po perorálním podání zdravým kočkám je thiamazol rychle a úplně absorbován s biologickou dostupností &gt;75 %. Mezi zvířaty však existují značné rozdíly. Eliminace léčiva z plazmy kočky je rychlá s biologickým poločasem 2,6</w:t>
      </w:r>
      <w:r w:rsidR="00192D59">
        <w:rPr>
          <w:rFonts w:cs="Arial"/>
          <w:szCs w:val="24"/>
          <w:lang w:val="cs-CZ"/>
        </w:rPr>
        <w:t>-</w:t>
      </w:r>
      <w:r w:rsidRPr="007B23D6">
        <w:rPr>
          <w:rFonts w:cs="Arial"/>
          <w:szCs w:val="24"/>
          <w:lang w:val="cs-CZ"/>
        </w:rPr>
        <w:t>7,1 hodin. Maximální hladiny v plazmě je dosaženo do 1 hodiny po podání. C</w:t>
      </w:r>
      <w:r w:rsidRPr="007B23D6">
        <w:rPr>
          <w:rFonts w:cs="Arial"/>
          <w:szCs w:val="24"/>
          <w:vertAlign w:val="subscript"/>
          <w:lang w:val="cs-CZ"/>
        </w:rPr>
        <w:t>max</w:t>
      </w:r>
      <w:r w:rsidRPr="007B23D6">
        <w:rPr>
          <w:rFonts w:cs="Arial"/>
          <w:szCs w:val="24"/>
          <w:lang w:val="cs-CZ"/>
        </w:rPr>
        <w:t xml:space="preserve"> je 1,6 ± 0,4 μg/ml.</w:t>
      </w:r>
    </w:p>
    <w:p w14:paraId="4AA92A20" w14:textId="0A724155" w:rsidR="00964493" w:rsidRPr="007B23D6" w:rsidRDefault="00964493" w:rsidP="005D3187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U potkanů bylo prokázáno, že thiamazol se jen slabě váže na plazmatické bílkoviny (5 %); 40 % bylo vázáno na červené krvinky. Metabolismus thiamazolu u koček nebyl zkoumán, u potkanů se však thiamazol</w:t>
      </w:r>
      <w:r w:rsidR="007C0748" w:rsidRPr="007B23D6">
        <w:rPr>
          <w:rFonts w:cs="Arial"/>
          <w:szCs w:val="24"/>
          <w:lang w:val="cs-CZ"/>
        </w:rPr>
        <w:t xml:space="preserve"> rychle</w:t>
      </w:r>
      <w:r w:rsidRPr="007B23D6">
        <w:rPr>
          <w:rFonts w:cs="Arial"/>
          <w:szCs w:val="24"/>
          <w:lang w:val="cs-CZ"/>
        </w:rPr>
        <w:t xml:space="preserve"> metabolizuje </w:t>
      </w:r>
      <w:r w:rsidR="001F202F" w:rsidRPr="007B23D6">
        <w:rPr>
          <w:rFonts w:cs="Arial"/>
          <w:szCs w:val="24"/>
          <w:lang w:val="cs-CZ"/>
        </w:rPr>
        <w:t>ve štítné žláze.</w:t>
      </w:r>
    </w:p>
    <w:p w14:paraId="38615639" w14:textId="25FEFF73" w:rsidR="00F93565" w:rsidRPr="007B23D6" w:rsidRDefault="00F93565" w:rsidP="005D3187">
      <w:pPr>
        <w:tabs>
          <w:tab w:val="clear" w:pos="567"/>
        </w:tabs>
        <w:spacing w:line="240" w:lineRule="auto"/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Přibližně 64 % podané dávky je vyloučeno močí a pouze 7,8 % trusem. To je v kontrastu s člověkem, u kterého j</w:t>
      </w:r>
      <w:r w:rsidR="00BE3287" w:rsidRPr="007B23D6">
        <w:rPr>
          <w:rFonts w:cs="Arial"/>
          <w:szCs w:val="24"/>
          <w:lang w:val="cs-CZ"/>
        </w:rPr>
        <w:t>sou</w:t>
      </w:r>
      <w:r w:rsidRPr="007B23D6">
        <w:rPr>
          <w:rFonts w:cs="Arial"/>
          <w:szCs w:val="24"/>
          <w:lang w:val="cs-CZ"/>
        </w:rPr>
        <w:t xml:space="preserve"> pro metabolický rozklad sloučeniny důležitá játra. Předpokládá se, že doba setrvání léčiva ve štítné žláze je delší než v plazmě.</w:t>
      </w:r>
    </w:p>
    <w:p w14:paraId="48969FD3" w14:textId="69F3315F" w:rsidR="003F5C87" w:rsidRPr="007B23D6" w:rsidRDefault="003F5C87" w:rsidP="005D3187">
      <w:pPr>
        <w:pStyle w:val="Zkladntext3"/>
        <w:rPr>
          <w:rFonts w:cs="Arial"/>
          <w:b w:val="0"/>
          <w:szCs w:val="24"/>
          <w:lang w:val="cs-CZ"/>
        </w:rPr>
      </w:pPr>
      <w:r w:rsidRPr="007B23D6">
        <w:rPr>
          <w:rFonts w:cs="Arial"/>
          <w:b w:val="0"/>
          <w:szCs w:val="24"/>
          <w:lang w:val="cs-CZ"/>
        </w:rPr>
        <w:t xml:space="preserve">U člověka a potkanů je známo, že látka může procházet placentou a koncentruje se ve štítné žláze plodu. </w:t>
      </w:r>
      <w:r w:rsidR="00F5755D" w:rsidRPr="007B23D6">
        <w:rPr>
          <w:rFonts w:cs="Arial"/>
          <w:b w:val="0"/>
          <w:szCs w:val="24"/>
          <w:lang w:val="cs-CZ"/>
        </w:rPr>
        <w:t xml:space="preserve">Je zde </w:t>
      </w:r>
      <w:r w:rsidRPr="007B23D6">
        <w:rPr>
          <w:rFonts w:cs="Arial"/>
          <w:b w:val="0"/>
          <w:szCs w:val="24"/>
          <w:lang w:val="cs-CZ"/>
        </w:rPr>
        <w:t>také vysoká míra přestupu do mateřského mléka.</w:t>
      </w:r>
    </w:p>
    <w:p w14:paraId="75373C0B" w14:textId="2174B071" w:rsidR="00C114FF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4A1B1ED" w14:textId="77777777" w:rsidR="0025039C" w:rsidRPr="007B23D6" w:rsidRDefault="0025039C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3075AF8" w14:textId="5A19E62B" w:rsidR="00C114FF" w:rsidRPr="007B23D6" w:rsidRDefault="00152E66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5</w:t>
      </w:r>
      <w:r w:rsidR="00C114FF" w:rsidRPr="007B23D6">
        <w:rPr>
          <w:b/>
          <w:szCs w:val="22"/>
          <w:lang w:val="cs-CZ"/>
        </w:rPr>
        <w:t>.</w:t>
      </w:r>
      <w:r w:rsidR="00C114FF" w:rsidRPr="007B23D6">
        <w:rPr>
          <w:b/>
          <w:szCs w:val="22"/>
          <w:lang w:val="cs-CZ"/>
        </w:rPr>
        <w:tab/>
      </w:r>
      <w:r w:rsidR="003F5C87" w:rsidRPr="007B23D6">
        <w:rPr>
          <w:b/>
          <w:szCs w:val="22"/>
          <w:lang w:val="cs-CZ"/>
        </w:rPr>
        <w:t>FARMACEUTICKÉ ÚDAJE</w:t>
      </w:r>
    </w:p>
    <w:p w14:paraId="2C39C85E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9610619" w14:textId="747199A2" w:rsidR="00C114FF" w:rsidRPr="007B23D6" w:rsidRDefault="00B15025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5.1</w:t>
      </w:r>
      <w:r w:rsidR="00C114FF" w:rsidRPr="007B23D6">
        <w:rPr>
          <w:b/>
          <w:szCs w:val="22"/>
          <w:lang w:val="cs-CZ"/>
        </w:rPr>
        <w:tab/>
      </w:r>
      <w:r w:rsidR="003F5C87" w:rsidRPr="007B23D6">
        <w:rPr>
          <w:b/>
          <w:szCs w:val="22"/>
          <w:lang w:val="cs-CZ"/>
        </w:rPr>
        <w:t>Hlavní inkomp</w:t>
      </w:r>
      <w:r w:rsidR="00A5386B" w:rsidRPr="007B23D6">
        <w:rPr>
          <w:b/>
          <w:szCs w:val="22"/>
          <w:lang w:val="cs-CZ"/>
        </w:rPr>
        <w:t>atibility</w:t>
      </w:r>
    </w:p>
    <w:p w14:paraId="0A33AA01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1AED1B2" w14:textId="77777777" w:rsidR="00A5386B" w:rsidRPr="007B23D6" w:rsidRDefault="00A5386B" w:rsidP="00A5386B">
      <w:pPr>
        <w:rPr>
          <w:szCs w:val="22"/>
          <w:lang w:val="cs-CZ"/>
        </w:rPr>
      </w:pPr>
      <w:r w:rsidRPr="007B23D6">
        <w:rPr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p w14:paraId="52404E60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80B9005" w14:textId="52AA61E5" w:rsidR="00C114FF" w:rsidRPr="007B23D6" w:rsidRDefault="0064524B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5.2</w:t>
      </w:r>
      <w:r w:rsidR="00C114FF" w:rsidRPr="007B23D6">
        <w:rPr>
          <w:b/>
          <w:szCs w:val="22"/>
          <w:lang w:val="cs-CZ"/>
        </w:rPr>
        <w:tab/>
      </w:r>
      <w:r w:rsidR="00A5386B" w:rsidRPr="007B23D6">
        <w:rPr>
          <w:b/>
          <w:szCs w:val="22"/>
          <w:lang w:val="cs-CZ"/>
        </w:rPr>
        <w:t>Doba použitelnosti</w:t>
      </w:r>
    </w:p>
    <w:p w14:paraId="3EA0CCCF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1AA9F61" w14:textId="77777777" w:rsidR="001E6EBA" w:rsidRPr="007B23D6" w:rsidRDefault="001E6EBA" w:rsidP="001E6EBA">
      <w:pPr>
        <w:rPr>
          <w:szCs w:val="22"/>
          <w:lang w:val="cs-CZ"/>
        </w:rPr>
      </w:pPr>
      <w:r w:rsidRPr="007B23D6">
        <w:rPr>
          <w:szCs w:val="22"/>
          <w:lang w:val="cs-CZ"/>
        </w:rPr>
        <w:t>Doba použitelnosti veterinárního léčivého přípravku v neporušeném obalu: 2 roky.</w:t>
      </w:r>
    </w:p>
    <w:p w14:paraId="45906DD1" w14:textId="79B12B78" w:rsidR="00C114FF" w:rsidRPr="007B23D6" w:rsidRDefault="001E6EBA" w:rsidP="001E6EBA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Doba použitelnosti po prvním otevření vnitřního obalu: 3 měsíce.</w:t>
      </w:r>
    </w:p>
    <w:p w14:paraId="5E8F7117" w14:textId="77777777" w:rsidR="001E6EBA" w:rsidRPr="007B23D6" w:rsidRDefault="001E6EBA" w:rsidP="001E6EBA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0D1C3CA" w14:textId="14BE7565" w:rsidR="00C114FF" w:rsidRPr="007B23D6" w:rsidRDefault="0064524B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b/>
          <w:szCs w:val="22"/>
          <w:lang w:val="cs-CZ"/>
        </w:rPr>
        <w:t>5.3</w:t>
      </w:r>
      <w:r w:rsidR="00C114FF" w:rsidRPr="007B23D6">
        <w:rPr>
          <w:b/>
          <w:szCs w:val="22"/>
          <w:lang w:val="cs-CZ"/>
        </w:rPr>
        <w:tab/>
      </w:r>
      <w:r w:rsidR="001E6EBA" w:rsidRPr="007B23D6">
        <w:rPr>
          <w:b/>
          <w:szCs w:val="22"/>
          <w:lang w:val="cs-CZ"/>
        </w:rPr>
        <w:t>Zvláštní opatření pro uchovávání</w:t>
      </w:r>
    </w:p>
    <w:p w14:paraId="1A51068F" w14:textId="0C75401B" w:rsidR="00C114FF" w:rsidRPr="007B23D6" w:rsidRDefault="00C114FF" w:rsidP="00FF5933">
      <w:pPr>
        <w:tabs>
          <w:tab w:val="clear" w:pos="567"/>
          <w:tab w:val="left" w:pos="3830"/>
        </w:tabs>
        <w:spacing w:line="240" w:lineRule="auto"/>
        <w:jc w:val="both"/>
        <w:rPr>
          <w:szCs w:val="22"/>
          <w:lang w:val="cs-CZ"/>
        </w:rPr>
      </w:pPr>
    </w:p>
    <w:p w14:paraId="46880634" w14:textId="63411068" w:rsidR="00426FBC" w:rsidRPr="007B23D6" w:rsidRDefault="0010477E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Uchováve</w:t>
      </w:r>
      <w:r w:rsidRPr="007B23D6">
        <w:rPr>
          <w:szCs w:val="22"/>
          <w:lang w:val="cs-CZ"/>
        </w:rPr>
        <w:t xml:space="preserve">jte </w:t>
      </w:r>
      <w:r w:rsidR="004E200B" w:rsidRPr="007B23D6">
        <w:rPr>
          <w:szCs w:val="22"/>
          <w:lang w:val="cs-CZ"/>
        </w:rPr>
        <w:t>v původním obalu, aby byl přípravek chráněn před světlem.</w:t>
      </w:r>
    </w:p>
    <w:p w14:paraId="7EAB20CA" w14:textId="4E2DA525" w:rsidR="00C114FF" w:rsidRPr="007B23D6" w:rsidRDefault="00813F40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 xml:space="preserve">Tento veterinární léčivý přípravek nevyžaduje žádné zvláštní </w:t>
      </w:r>
      <w:r w:rsidR="0010477E">
        <w:rPr>
          <w:szCs w:val="22"/>
          <w:lang w:val="cs-CZ"/>
        </w:rPr>
        <w:t xml:space="preserve">teplotní </w:t>
      </w:r>
      <w:r w:rsidRPr="007B23D6">
        <w:rPr>
          <w:szCs w:val="22"/>
          <w:lang w:val="cs-CZ"/>
        </w:rPr>
        <w:t>podmínky uchovávání.</w:t>
      </w:r>
    </w:p>
    <w:p w14:paraId="1B66A328" w14:textId="77777777" w:rsidR="00813F40" w:rsidRPr="007B23D6" w:rsidRDefault="00813F40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015A8D4" w14:textId="552D6EB9" w:rsidR="005C4128" w:rsidRPr="007B23D6" w:rsidRDefault="009B2C44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5.4</w:t>
      </w:r>
      <w:r w:rsidR="00C114FF" w:rsidRPr="007B23D6">
        <w:rPr>
          <w:b/>
          <w:szCs w:val="22"/>
          <w:lang w:val="cs-CZ"/>
        </w:rPr>
        <w:tab/>
      </w:r>
      <w:r w:rsidR="00813F40" w:rsidRPr="007B23D6">
        <w:rPr>
          <w:b/>
          <w:szCs w:val="22"/>
          <w:lang w:val="cs-CZ"/>
        </w:rPr>
        <w:t>Druh a složení vnitřního obalu</w:t>
      </w:r>
    </w:p>
    <w:p w14:paraId="4C240FA8" w14:textId="77777777" w:rsidR="00813F40" w:rsidRPr="007B23D6" w:rsidRDefault="00813F40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9865077" w14:textId="521F44A4" w:rsidR="00EE43FE" w:rsidRPr="007B23D6" w:rsidRDefault="00B533A2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30ml j</w:t>
      </w:r>
      <w:r w:rsidR="00201CF4" w:rsidRPr="007B23D6">
        <w:rPr>
          <w:szCs w:val="22"/>
          <w:lang w:val="cs-CZ"/>
        </w:rPr>
        <w:t>antarová skleněná l</w:t>
      </w:r>
      <w:r w:rsidR="0056415D" w:rsidRPr="007B23D6">
        <w:rPr>
          <w:szCs w:val="22"/>
          <w:lang w:val="cs-CZ"/>
        </w:rPr>
        <w:t>ahvička</w:t>
      </w:r>
      <w:r w:rsidR="00201CF4" w:rsidRPr="007B23D6">
        <w:rPr>
          <w:szCs w:val="22"/>
          <w:lang w:val="cs-CZ"/>
        </w:rPr>
        <w:t xml:space="preserve"> typu III s bílým polypropylenovým </w:t>
      </w:r>
      <w:r w:rsidR="00894491" w:rsidRPr="007B23D6">
        <w:rPr>
          <w:szCs w:val="22"/>
          <w:lang w:val="cs-CZ"/>
        </w:rPr>
        <w:t xml:space="preserve">nebo LDPE </w:t>
      </w:r>
      <w:r w:rsidR="00201CF4" w:rsidRPr="007B23D6">
        <w:rPr>
          <w:szCs w:val="22"/>
          <w:lang w:val="cs-CZ"/>
        </w:rPr>
        <w:t xml:space="preserve">adaptérem </w:t>
      </w:r>
      <w:r w:rsidR="0056415D" w:rsidRPr="007B23D6">
        <w:rPr>
          <w:szCs w:val="22"/>
          <w:lang w:val="cs-CZ"/>
        </w:rPr>
        <w:t xml:space="preserve">na </w:t>
      </w:r>
      <w:r w:rsidR="00201CF4" w:rsidRPr="007B23D6">
        <w:rPr>
          <w:szCs w:val="22"/>
          <w:lang w:val="cs-CZ"/>
        </w:rPr>
        <w:t xml:space="preserve">stříkačku a </w:t>
      </w:r>
      <w:r w:rsidRPr="007B23D6">
        <w:rPr>
          <w:szCs w:val="22"/>
          <w:lang w:val="cs-CZ"/>
        </w:rPr>
        <w:t xml:space="preserve">bílým </w:t>
      </w:r>
      <w:r w:rsidR="00201CF4" w:rsidRPr="007B23D6">
        <w:rPr>
          <w:szCs w:val="22"/>
          <w:lang w:val="cs-CZ"/>
        </w:rPr>
        <w:t>dětsk</w:t>
      </w:r>
      <w:r w:rsidR="00233EC2" w:rsidRPr="007B23D6">
        <w:rPr>
          <w:szCs w:val="22"/>
          <w:lang w:val="cs-CZ"/>
        </w:rPr>
        <w:t>ým bezpečnostním</w:t>
      </w:r>
      <w:r w:rsidR="00201CF4" w:rsidRPr="007B23D6">
        <w:rPr>
          <w:szCs w:val="22"/>
          <w:lang w:val="cs-CZ"/>
        </w:rPr>
        <w:t xml:space="preserve"> polypropylenov</w:t>
      </w:r>
      <w:r w:rsidR="00233EC2" w:rsidRPr="007B23D6">
        <w:rPr>
          <w:szCs w:val="22"/>
          <w:lang w:val="cs-CZ"/>
        </w:rPr>
        <w:t>ým</w:t>
      </w:r>
      <w:r w:rsidR="00201CF4" w:rsidRPr="007B23D6">
        <w:rPr>
          <w:szCs w:val="22"/>
          <w:lang w:val="cs-CZ"/>
        </w:rPr>
        <w:t xml:space="preserve"> </w:t>
      </w:r>
      <w:r w:rsidR="008B09CE" w:rsidRPr="007B23D6">
        <w:rPr>
          <w:szCs w:val="22"/>
          <w:lang w:val="cs-CZ"/>
        </w:rPr>
        <w:t>uzávěrem</w:t>
      </w:r>
      <w:r w:rsidRPr="007B23D6">
        <w:rPr>
          <w:szCs w:val="22"/>
          <w:lang w:val="cs-CZ"/>
        </w:rPr>
        <w:t xml:space="preserve"> </w:t>
      </w:r>
      <w:r w:rsidR="008B09CE" w:rsidRPr="007B23D6">
        <w:rPr>
          <w:szCs w:val="22"/>
          <w:lang w:val="cs-CZ"/>
        </w:rPr>
        <w:t>s</w:t>
      </w:r>
      <w:r w:rsidR="00894491" w:rsidRPr="007B23D6">
        <w:rPr>
          <w:szCs w:val="22"/>
          <w:lang w:val="cs-CZ"/>
        </w:rPr>
        <w:t xml:space="preserve"> </w:t>
      </w:r>
      <w:r w:rsidRPr="007B23D6">
        <w:rPr>
          <w:szCs w:val="22"/>
          <w:lang w:val="cs-CZ"/>
        </w:rPr>
        <w:t>HDPE</w:t>
      </w:r>
      <w:r w:rsidR="00894491" w:rsidRPr="007B23D6">
        <w:rPr>
          <w:szCs w:val="22"/>
          <w:lang w:val="cs-CZ"/>
        </w:rPr>
        <w:t xml:space="preserve"> šro</w:t>
      </w:r>
      <w:r w:rsidR="008B09CE" w:rsidRPr="007B23D6">
        <w:rPr>
          <w:szCs w:val="22"/>
          <w:lang w:val="cs-CZ"/>
        </w:rPr>
        <w:t>u</w:t>
      </w:r>
      <w:r w:rsidR="00894491" w:rsidRPr="007B23D6">
        <w:rPr>
          <w:szCs w:val="22"/>
          <w:lang w:val="cs-CZ"/>
        </w:rPr>
        <w:t>bovacím uzávěrem</w:t>
      </w:r>
      <w:r w:rsidR="00201CF4" w:rsidRPr="007B23D6">
        <w:rPr>
          <w:szCs w:val="22"/>
          <w:lang w:val="cs-CZ"/>
        </w:rPr>
        <w:t>.</w:t>
      </w:r>
    </w:p>
    <w:p w14:paraId="3C2318F2" w14:textId="51649A63" w:rsidR="00F26F18" w:rsidRPr="007B23D6" w:rsidRDefault="00636663" w:rsidP="00F26F18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4" w:name="_Hlk212636795"/>
      <w:r w:rsidRPr="007B23D6">
        <w:rPr>
          <w:szCs w:val="22"/>
          <w:lang w:val="cs-CZ"/>
        </w:rPr>
        <w:t>Tento veterinární léčivý přípravek je dodáván s</w:t>
      </w:r>
      <w:r w:rsidR="0010477E">
        <w:rPr>
          <w:szCs w:val="22"/>
          <w:lang w:val="cs-CZ"/>
        </w:rPr>
        <w:t> </w:t>
      </w:r>
      <w:r w:rsidR="00997D27" w:rsidRPr="007B23D6">
        <w:rPr>
          <w:szCs w:val="22"/>
          <w:lang w:val="cs-CZ"/>
        </w:rPr>
        <w:t>1</w:t>
      </w:r>
      <w:r w:rsidR="0010477E">
        <w:rPr>
          <w:szCs w:val="22"/>
          <w:lang w:val="cs-CZ"/>
        </w:rPr>
        <w:t>,0</w:t>
      </w:r>
      <w:r w:rsidR="00997D27" w:rsidRPr="007B23D6">
        <w:rPr>
          <w:szCs w:val="22"/>
          <w:lang w:val="cs-CZ"/>
        </w:rPr>
        <w:t xml:space="preserve">ml </w:t>
      </w:r>
      <w:r w:rsidRPr="007B23D6">
        <w:rPr>
          <w:szCs w:val="22"/>
          <w:lang w:val="cs-CZ"/>
        </w:rPr>
        <w:t>čirou polypropylenovou</w:t>
      </w:r>
      <w:r w:rsidR="0019295A" w:rsidRPr="007B23D6">
        <w:rPr>
          <w:szCs w:val="22"/>
          <w:lang w:val="cs-CZ"/>
        </w:rPr>
        <w:t xml:space="preserve"> stříkačkou</w:t>
      </w:r>
      <w:r w:rsidR="00DE5FE8" w:rsidRPr="007B23D6">
        <w:rPr>
          <w:szCs w:val="22"/>
          <w:lang w:val="cs-CZ"/>
        </w:rPr>
        <w:t xml:space="preserve"> </w:t>
      </w:r>
      <w:r w:rsidR="00696604" w:rsidRPr="007B23D6">
        <w:rPr>
          <w:szCs w:val="22"/>
          <w:lang w:val="cs-CZ"/>
        </w:rPr>
        <w:t>pro perorální použití</w:t>
      </w:r>
      <w:r w:rsidR="00997D27" w:rsidRPr="007B23D6">
        <w:rPr>
          <w:szCs w:val="22"/>
          <w:lang w:val="cs-CZ"/>
        </w:rPr>
        <w:t xml:space="preserve"> s HDPE pístem, </w:t>
      </w:r>
      <w:r w:rsidRPr="007B23D6">
        <w:rPr>
          <w:szCs w:val="22"/>
          <w:lang w:val="cs-CZ"/>
        </w:rPr>
        <w:t>odstupňov</w:t>
      </w:r>
      <w:r w:rsidR="00DE5FE8" w:rsidRPr="007B23D6">
        <w:rPr>
          <w:szCs w:val="22"/>
          <w:lang w:val="cs-CZ"/>
        </w:rPr>
        <w:t>anou</w:t>
      </w:r>
      <w:r w:rsidRPr="007B23D6">
        <w:rPr>
          <w:szCs w:val="22"/>
          <w:lang w:val="cs-CZ"/>
        </w:rPr>
        <w:t xml:space="preserve"> po 0,</w:t>
      </w:r>
      <w:r w:rsidR="00F26F18" w:rsidRPr="007B23D6">
        <w:rPr>
          <w:szCs w:val="22"/>
          <w:lang w:val="cs-CZ"/>
        </w:rPr>
        <w:t>5</w:t>
      </w:r>
      <w:r w:rsidRPr="007B23D6">
        <w:rPr>
          <w:szCs w:val="22"/>
          <w:lang w:val="cs-CZ"/>
        </w:rPr>
        <w:t xml:space="preserve"> mg </w:t>
      </w:r>
      <w:r w:rsidR="00997D27" w:rsidRPr="007B23D6">
        <w:rPr>
          <w:szCs w:val="22"/>
          <w:lang w:val="cs-CZ"/>
        </w:rPr>
        <w:t xml:space="preserve">nebo 1,25 mg </w:t>
      </w:r>
      <w:r w:rsidRPr="007B23D6">
        <w:rPr>
          <w:szCs w:val="22"/>
          <w:lang w:val="cs-CZ"/>
        </w:rPr>
        <w:t>až do 10 mg thiamazolu</w:t>
      </w:r>
      <w:r w:rsidR="00997D27" w:rsidRPr="007B23D6">
        <w:rPr>
          <w:szCs w:val="22"/>
          <w:lang w:val="cs-CZ"/>
        </w:rPr>
        <w:t>.</w:t>
      </w:r>
    </w:p>
    <w:bookmarkEnd w:id="4"/>
    <w:p w14:paraId="099ED945" w14:textId="77777777" w:rsidR="00B21745" w:rsidRPr="007B23D6" w:rsidRDefault="00B21745" w:rsidP="005F66DE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E01D8BA" w14:textId="48255ED2" w:rsidR="00B21745" w:rsidRPr="007B23D6" w:rsidRDefault="000F141F" w:rsidP="00FF5933">
      <w:pPr>
        <w:spacing w:line="276" w:lineRule="auto"/>
        <w:jc w:val="both"/>
        <w:rPr>
          <w:szCs w:val="22"/>
          <w:u w:val="single"/>
          <w:lang w:val="cs-CZ"/>
        </w:rPr>
      </w:pPr>
      <w:r w:rsidRPr="007B23D6">
        <w:rPr>
          <w:szCs w:val="22"/>
          <w:u w:val="single"/>
          <w:lang w:val="cs-CZ"/>
        </w:rPr>
        <w:t>Velikost</w:t>
      </w:r>
      <w:r w:rsidR="0010477E">
        <w:rPr>
          <w:szCs w:val="22"/>
          <w:u w:val="single"/>
          <w:lang w:val="cs-CZ"/>
        </w:rPr>
        <w:t>i</w:t>
      </w:r>
      <w:r w:rsidRPr="007B23D6">
        <w:rPr>
          <w:szCs w:val="22"/>
          <w:u w:val="single"/>
          <w:lang w:val="cs-CZ"/>
        </w:rPr>
        <w:t xml:space="preserve"> balení</w:t>
      </w:r>
      <w:r w:rsidR="00B21745" w:rsidRPr="007B23D6">
        <w:rPr>
          <w:szCs w:val="22"/>
          <w:u w:val="single"/>
          <w:lang w:val="cs-CZ"/>
        </w:rPr>
        <w:t>:</w:t>
      </w:r>
    </w:p>
    <w:p w14:paraId="00183A34" w14:textId="1B83AF4B" w:rsidR="00F26F18" w:rsidRPr="007B23D6" w:rsidRDefault="0010477E" w:rsidP="00F26F18">
      <w:pPr>
        <w:spacing w:line="276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Papír</w:t>
      </w:r>
      <w:r w:rsidR="00F26F18" w:rsidRPr="007B23D6">
        <w:rPr>
          <w:szCs w:val="22"/>
          <w:lang w:val="cs-CZ"/>
        </w:rPr>
        <w:t xml:space="preserve">ová krabička s jednou 30ml lahvičkou a 1,0ml stříkačkou pro perorální použití s odstupňováním po 0,5 mg. </w:t>
      </w:r>
    </w:p>
    <w:p w14:paraId="3C7D8820" w14:textId="25E8963B" w:rsidR="00F26F18" w:rsidRPr="007B23D6" w:rsidRDefault="0010477E" w:rsidP="00F26F18">
      <w:pPr>
        <w:spacing w:line="276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Papír</w:t>
      </w:r>
      <w:r w:rsidR="00F26F18" w:rsidRPr="007B23D6">
        <w:rPr>
          <w:szCs w:val="22"/>
          <w:lang w:val="cs-CZ"/>
        </w:rPr>
        <w:t>ová krabička s jednou 30ml lahvičkou a 1,0ml stříkačkou pro perorální použití s odstupňováním po 1,25 mg.</w:t>
      </w:r>
    </w:p>
    <w:p w14:paraId="24040BF6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1517F34" w14:textId="77777777" w:rsidR="00F26F18" w:rsidRPr="007B23D6" w:rsidRDefault="00F26F18" w:rsidP="00F26F18">
      <w:pPr>
        <w:spacing w:line="276" w:lineRule="auto"/>
        <w:jc w:val="both"/>
        <w:rPr>
          <w:szCs w:val="22"/>
          <w:lang w:val="cs-CZ"/>
        </w:rPr>
      </w:pPr>
      <w:r w:rsidRPr="007B23D6">
        <w:rPr>
          <w:szCs w:val="22"/>
          <w:lang w:val="cs-CZ"/>
        </w:rPr>
        <w:t>Na trhu nemusí být všechny velikosti balení.</w:t>
      </w:r>
    </w:p>
    <w:p w14:paraId="63157ACB" w14:textId="77777777" w:rsidR="00AE0007" w:rsidRPr="007B23D6" w:rsidRDefault="00AE0007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4802D99" w14:textId="0FB02123" w:rsidR="00C114FF" w:rsidRPr="007B23D6" w:rsidRDefault="0058014E" w:rsidP="0025039C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cs-CZ"/>
        </w:rPr>
      </w:pPr>
      <w:r w:rsidRPr="007B23D6">
        <w:rPr>
          <w:b/>
          <w:szCs w:val="22"/>
          <w:lang w:val="cs-CZ"/>
        </w:rPr>
        <w:t>5.5</w:t>
      </w:r>
      <w:r w:rsidR="00C114FF" w:rsidRPr="007B23D6">
        <w:rPr>
          <w:szCs w:val="22"/>
          <w:lang w:val="cs-CZ"/>
        </w:rPr>
        <w:tab/>
      </w:r>
      <w:r w:rsidR="00F26F18" w:rsidRPr="007B23D6">
        <w:rPr>
          <w:b/>
          <w:szCs w:val="22"/>
          <w:lang w:val="cs-CZ"/>
        </w:rPr>
        <w:t>Zvláštní opatření pro likvidaci nepoužitých veterinárních léčivých přípravků nebo odpadů, které pochází z těchto přípravků</w:t>
      </w:r>
    </w:p>
    <w:p w14:paraId="12404715" w14:textId="77777777" w:rsidR="008D4425" w:rsidRPr="007B23D6" w:rsidRDefault="008D4425" w:rsidP="0025039C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0E4F8BD2" w14:textId="77777777" w:rsidR="008D4425" w:rsidRPr="007B23D6" w:rsidRDefault="008D4425" w:rsidP="008D4425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Léčivé přípravky se nesmí likvidovat prostřednictvím odpadní vody či domovního odpadu.</w:t>
      </w:r>
    </w:p>
    <w:p w14:paraId="1CB3B781" w14:textId="77777777" w:rsidR="008D4425" w:rsidRPr="007B23D6" w:rsidRDefault="008D4425" w:rsidP="008D4425">
      <w:pPr>
        <w:jc w:val="both"/>
        <w:rPr>
          <w:rFonts w:cs="Arial"/>
          <w:szCs w:val="24"/>
          <w:lang w:val="cs-CZ"/>
        </w:rPr>
      </w:pPr>
    </w:p>
    <w:p w14:paraId="35939CE4" w14:textId="77777777" w:rsidR="008D4425" w:rsidRPr="007B23D6" w:rsidRDefault="008D4425" w:rsidP="008D4425">
      <w:pPr>
        <w:jc w:val="both"/>
        <w:rPr>
          <w:rFonts w:cs="Arial"/>
          <w:szCs w:val="24"/>
          <w:lang w:val="cs-CZ"/>
        </w:rPr>
      </w:pPr>
      <w:r w:rsidRPr="007B23D6">
        <w:rPr>
          <w:rFonts w:cs="Arial"/>
          <w:szCs w:val="24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56797EC3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E00F0CF" w14:textId="77777777" w:rsidR="00C114FF" w:rsidRPr="007B23D6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522F33D" w14:textId="43254D31" w:rsidR="00C114FF" w:rsidRPr="00477C71" w:rsidRDefault="0058014E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477C71">
        <w:rPr>
          <w:b/>
          <w:szCs w:val="22"/>
          <w:lang w:val="cs-CZ"/>
        </w:rPr>
        <w:t>6</w:t>
      </w:r>
      <w:r w:rsidR="00C114FF" w:rsidRPr="00477C71">
        <w:rPr>
          <w:b/>
          <w:szCs w:val="22"/>
          <w:lang w:val="cs-CZ"/>
        </w:rPr>
        <w:t>.</w:t>
      </w:r>
      <w:r w:rsidR="00C114FF" w:rsidRPr="00477C71">
        <w:rPr>
          <w:b/>
          <w:szCs w:val="22"/>
          <w:lang w:val="cs-CZ"/>
        </w:rPr>
        <w:tab/>
      </w:r>
      <w:r w:rsidR="00EF7EEA" w:rsidRPr="007B23D6">
        <w:rPr>
          <w:b/>
          <w:szCs w:val="22"/>
          <w:lang w:val="cs-CZ"/>
        </w:rPr>
        <w:t>JMÉNO DRŽITELE ROZHODNUTÍ O REGISTRACI</w:t>
      </w:r>
    </w:p>
    <w:p w14:paraId="38DA5449" w14:textId="77777777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AE0484A" w14:textId="5856713B" w:rsidR="00902328" w:rsidRPr="00477C71" w:rsidRDefault="00A617C5" w:rsidP="00FF593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cs-CZ" w:eastAsia="en-GB"/>
        </w:rPr>
      </w:pPr>
      <w:proofErr w:type="spellStart"/>
      <w:r w:rsidRPr="00477C71">
        <w:rPr>
          <w:color w:val="000000"/>
          <w:szCs w:val="22"/>
          <w:lang w:val="cs-CZ" w:eastAsia="en-GB"/>
        </w:rPr>
        <w:t>Virbac</w:t>
      </w:r>
      <w:proofErr w:type="spellEnd"/>
    </w:p>
    <w:p w14:paraId="7EBFC49F" w14:textId="77777777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DE70C9D" w14:textId="77777777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DB9876" w14:textId="2FC2DDBC" w:rsidR="00C114FF" w:rsidRPr="00477C71" w:rsidRDefault="00AF27E2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77C71">
        <w:rPr>
          <w:b/>
          <w:szCs w:val="22"/>
          <w:lang w:val="cs-CZ"/>
        </w:rPr>
        <w:t>7</w:t>
      </w:r>
      <w:r w:rsidR="00C114FF" w:rsidRPr="00477C71">
        <w:rPr>
          <w:b/>
          <w:szCs w:val="22"/>
          <w:lang w:val="cs-CZ"/>
        </w:rPr>
        <w:t>.</w:t>
      </w:r>
      <w:r w:rsidR="00C114FF" w:rsidRPr="00477C71">
        <w:rPr>
          <w:b/>
          <w:szCs w:val="22"/>
          <w:lang w:val="cs-CZ"/>
        </w:rPr>
        <w:tab/>
      </w:r>
      <w:r w:rsidR="00DA381C" w:rsidRPr="007B23D6">
        <w:rPr>
          <w:b/>
          <w:szCs w:val="22"/>
          <w:lang w:val="cs-CZ"/>
        </w:rPr>
        <w:t>REGISTRAČNÍ ČÍSLO (ČÍSLA)</w:t>
      </w:r>
    </w:p>
    <w:p w14:paraId="5A74ADE6" w14:textId="77777777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94031E3" w14:textId="5E337B5E" w:rsidR="002100DA" w:rsidRDefault="00477C71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96/011/26-C</w:t>
      </w:r>
    </w:p>
    <w:p w14:paraId="7810A534" w14:textId="77777777" w:rsidR="00477C71" w:rsidRDefault="00477C71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C0A57C7" w14:textId="77777777" w:rsidR="00477C71" w:rsidRPr="00477C71" w:rsidRDefault="00477C71" w:rsidP="00FF5933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EC6A96E" w14:textId="7AE08131" w:rsidR="00C114FF" w:rsidRPr="00477C71" w:rsidRDefault="00AF27E2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 w:rsidRPr="00477C71">
        <w:rPr>
          <w:b/>
          <w:szCs w:val="22"/>
          <w:lang w:val="de-DE"/>
        </w:rPr>
        <w:t>8</w:t>
      </w:r>
      <w:r w:rsidR="00C114FF" w:rsidRPr="00477C71">
        <w:rPr>
          <w:b/>
          <w:szCs w:val="22"/>
          <w:lang w:val="de-DE"/>
        </w:rPr>
        <w:t>.</w:t>
      </w:r>
      <w:r w:rsidR="00C114FF" w:rsidRPr="00477C71">
        <w:rPr>
          <w:b/>
          <w:szCs w:val="22"/>
          <w:lang w:val="de-DE"/>
        </w:rPr>
        <w:tab/>
      </w:r>
      <w:r w:rsidR="00DA381C" w:rsidRPr="00477C71">
        <w:rPr>
          <w:b/>
          <w:szCs w:val="22"/>
          <w:lang w:val="de-DE"/>
        </w:rPr>
        <w:t>DATUM REGISTRACE</w:t>
      </w:r>
    </w:p>
    <w:p w14:paraId="665EC43D" w14:textId="77777777" w:rsidR="00D65777" w:rsidRPr="00477C71" w:rsidRDefault="00D65777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5C9B4BD9" w14:textId="3985D46F" w:rsidR="00C114FF" w:rsidRPr="00477C71" w:rsidRDefault="00477C71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>
        <w:rPr>
          <w:szCs w:val="22"/>
          <w:lang w:val="de-DE"/>
        </w:rPr>
        <w:t>22. 1. 2026</w:t>
      </w:r>
    </w:p>
    <w:p w14:paraId="4CB9AF0E" w14:textId="77777777" w:rsidR="00D65777" w:rsidRPr="00477C71" w:rsidRDefault="00D65777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0A7D8328" w14:textId="77777777" w:rsidR="00D65777" w:rsidRPr="00477C71" w:rsidRDefault="00D65777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0C1D4B8F" w14:textId="2F20825D" w:rsidR="00C114FF" w:rsidRPr="00477C71" w:rsidRDefault="00B84E23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de-DE"/>
        </w:rPr>
      </w:pPr>
      <w:r w:rsidRPr="00477C71">
        <w:rPr>
          <w:b/>
          <w:szCs w:val="22"/>
          <w:lang w:val="de-DE"/>
        </w:rPr>
        <w:t>9</w:t>
      </w:r>
      <w:r w:rsidR="00C114FF" w:rsidRPr="00477C71">
        <w:rPr>
          <w:b/>
          <w:szCs w:val="22"/>
          <w:lang w:val="de-DE"/>
        </w:rPr>
        <w:tab/>
      </w:r>
      <w:r w:rsidR="00FF5C39" w:rsidRPr="007B23D6">
        <w:rPr>
          <w:b/>
          <w:szCs w:val="22"/>
          <w:lang w:val="cs-CZ"/>
        </w:rPr>
        <w:t>DATUM POSLEDNÍ AKTUALIZACE SOUHRNU ÚDAJŮ O PŘÍPRAVKU</w:t>
      </w:r>
    </w:p>
    <w:p w14:paraId="1F9169BB" w14:textId="154264CB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5506E6AD" w14:textId="319EB6D9" w:rsidR="00C114FF" w:rsidRDefault="00880A72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  <w:r>
        <w:rPr>
          <w:szCs w:val="22"/>
          <w:lang w:val="de-DE"/>
        </w:rPr>
        <w:t>0</w:t>
      </w:r>
      <w:r w:rsidR="00F0608D" w:rsidRPr="00477C71">
        <w:rPr>
          <w:szCs w:val="22"/>
          <w:lang w:val="de-DE"/>
        </w:rPr>
        <w:t>1/202</w:t>
      </w:r>
      <w:r>
        <w:rPr>
          <w:szCs w:val="22"/>
          <w:lang w:val="de-DE"/>
        </w:rPr>
        <w:t>6</w:t>
      </w:r>
    </w:p>
    <w:p w14:paraId="30D97F85" w14:textId="77777777" w:rsidR="00477C71" w:rsidRPr="00477C71" w:rsidRDefault="00477C71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04CC4EB2" w14:textId="77777777" w:rsidR="00C114FF" w:rsidRPr="00477C71" w:rsidRDefault="00C114FF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70D8C024" w14:textId="77777777" w:rsidR="00FF5C39" w:rsidRPr="007B23D6" w:rsidRDefault="0045442E" w:rsidP="00FF5C39">
      <w:pPr>
        <w:rPr>
          <w:b/>
          <w:lang w:val="cs-CZ"/>
        </w:rPr>
      </w:pPr>
      <w:r w:rsidRPr="00477C71">
        <w:rPr>
          <w:b/>
          <w:szCs w:val="22"/>
          <w:lang w:val="de-DE"/>
        </w:rPr>
        <w:t>10.</w:t>
      </w:r>
      <w:r w:rsidR="00FE7948" w:rsidRPr="00477C71">
        <w:rPr>
          <w:b/>
          <w:szCs w:val="22"/>
          <w:lang w:val="de-DE"/>
        </w:rPr>
        <w:tab/>
      </w:r>
      <w:r w:rsidR="00FF5C39" w:rsidRPr="007B23D6">
        <w:rPr>
          <w:b/>
          <w:lang w:val="cs-CZ"/>
        </w:rPr>
        <w:t>KLASIFIKACE VETERINÁRNÍCH LÉČIVÝCH PŘÍPRAVKŮ</w:t>
      </w:r>
    </w:p>
    <w:p w14:paraId="67B06E70" w14:textId="4650146C" w:rsidR="0045442E" w:rsidRPr="007B23D6" w:rsidRDefault="0045442E" w:rsidP="00FF5933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27C61BA2" w14:textId="77777777" w:rsidR="0045442E" w:rsidRPr="00477C71" w:rsidRDefault="0045442E" w:rsidP="00FF5933">
      <w:pPr>
        <w:tabs>
          <w:tab w:val="clear" w:pos="567"/>
        </w:tabs>
        <w:spacing w:line="240" w:lineRule="auto"/>
        <w:jc w:val="both"/>
        <w:rPr>
          <w:szCs w:val="22"/>
          <w:lang w:val="de-DE"/>
        </w:rPr>
      </w:pPr>
    </w:p>
    <w:p w14:paraId="19F86051" w14:textId="77777777" w:rsidR="004353F0" w:rsidRPr="007B23D6" w:rsidRDefault="004353F0" w:rsidP="004353F0">
      <w:pPr>
        <w:rPr>
          <w:lang w:val="cs-CZ"/>
        </w:rPr>
      </w:pPr>
      <w:r w:rsidRPr="007B23D6">
        <w:rPr>
          <w:lang w:val="cs-CZ"/>
        </w:rPr>
        <w:t>Veterinární léčivý přípravek je vydáván pouze na předpis.</w:t>
      </w:r>
    </w:p>
    <w:p w14:paraId="6893B0AE" w14:textId="77777777" w:rsidR="004353F0" w:rsidRPr="007B23D6" w:rsidRDefault="004353F0" w:rsidP="004353F0">
      <w:pPr>
        <w:rPr>
          <w:b/>
          <w:lang w:val="cs-CZ"/>
        </w:rPr>
      </w:pPr>
    </w:p>
    <w:p w14:paraId="04EDF854" w14:textId="77777777" w:rsidR="004353F0" w:rsidRPr="007B23D6" w:rsidRDefault="004353F0" w:rsidP="004353F0">
      <w:pPr>
        <w:rPr>
          <w:lang w:val="cs-CZ"/>
        </w:rPr>
      </w:pPr>
      <w:r w:rsidRPr="007B23D6">
        <w:rPr>
          <w:lang w:val="cs-CZ"/>
        </w:rPr>
        <w:t>Podrobné informace o tomto veterinárním léčivém přípravku jsou k dispozici v databázi přípravků Unie (</w:t>
      </w:r>
      <w:hyperlink r:id="rId14" w:history="1">
        <w:r w:rsidRPr="007B23D6">
          <w:rPr>
            <w:rStyle w:val="Hypertextovodkaz"/>
            <w:lang w:val="cs-CZ"/>
          </w:rPr>
          <w:t>https://medicines.health.europa.eu/veterinary</w:t>
        </w:r>
      </w:hyperlink>
      <w:r w:rsidRPr="007B23D6">
        <w:rPr>
          <w:lang w:val="cs-CZ"/>
        </w:rPr>
        <w:t>).</w:t>
      </w:r>
    </w:p>
    <w:p w14:paraId="385C5E52" w14:textId="77777777" w:rsidR="004353F0" w:rsidRPr="007B23D6" w:rsidRDefault="004353F0" w:rsidP="004353F0">
      <w:pPr>
        <w:rPr>
          <w:lang w:val="cs-CZ"/>
        </w:rPr>
      </w:pPr>
    </w:p>
    <w:p w14:paraId="4A9B4548" w14:textId="77777777" w:rsidR="004353F0" w:rsidRPr="007B23D6" w:rsidRDefault="004353F0" w:rsidP="004353F0">
      <w:pPr>
        <w:spacing w:line="240" w:lineRule="auto"/>
        <w:jc w:val="both"/>
        <w:rPr>
          <w:lang w:val="cs-CZ"/>
        </w:rPr>
      </w:pPr>
      <w:bookmarkStart w:id="5" w:name="_Hlk148433929"/>
      <w:r w:rsidRPr="007B23D6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7B23D6">
          <w:rPr>
            <w:rStyle w:val="Hypertextovodkaz"/>
            <w:lang w:val="cs-CZ"/>
          </w:rPr>
          <w:t>https://www.uskvbl.cz</w:t>
        </w:r>
      </w:hyperlink>
      <w:r w:rsidRPr="007B23D6">
        <w:rPr>
          <w:lang w:val="cs-CZ"/>
        </w:rPr>
        <w:t>).</w:t>
      </w:r>
    </w:p>
    <w:bookmarkEnd w:id="1"/>
    <w:bookmarkEnd w:id="5"/>
    <w:p w14:paraId="26D10527" w14:textId="1E66C612" w:rsidR="007269B5" w:rsidRPr="00D92A3A" w:rsidRDefault="007269B5" w:rsidP="00477C71">
      <w:pPr>
        <w:tabs>
          <w:tab w:val="clear" w:pos="567"/>
        </w:tabs>
        <w:spacing w:line="240" w:lineRule="auto"/>
        <w:rPr>
          <w:rFonts w:cs="Arial"/>
          <w:b/>
          <w:szCs w:val="24"/>
          <w:lang w:val="cs-CZ"/>
        </w:rPr>
      </w:pPr>
    </w:p>
    <w:sectPr w:rsidR="007269B5" w:rsidRPr="00D92A3A" w:rsidSect="00592E87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2DCE" w14:textId="77777777" w:rsidR="00111482" w:rsidRDefault="00111482">
      <w:r>
        <w:separator/>
      </w:r>
    </w:p>
  </w:endnote>
  <w:endnote w:type="continuationSeparator" w:id="0">
    <w:p w14:paraId="6C81DE35" w14:textId="77777777" w:rsidR="00111482" w:rsidRDefault="00111482">
      <w:r>
        <w:continuationSeparator/>
      </w:r>
    </w:p>
  </w:endnote>
  <w:endnote w:type="continuationNotice" w:id="1">
    <w:p w14:paraId="40354E15" w14:textId="77777777" w:rsidR="00111482" w:rsidRDefault="001114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77A6C" w14:textId="77777777" w:rsidR="00BB5DA3" w:rsidRPr="00B94A1B" w:rsidRDefault="00BB5DA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30D39" w14:textId="77777777" w:rsidR="00BB5DA3" w:rsidRDefault="00BB5DA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AB35A" w14:textId="77777777" w:rsidR="00111482" w:rsidRDefault="00111482">
      <w:r>
        <w:separator/>
      </w:r>
    </w:p>
  </w:footnote>
  <w:footnote w:type="continuationSeparator" w:id="0">
    <w:p w14:paraId="576F9BC6" w14:textId="77777777" w:rsidR="00111482" w:rsidRDefault="00111482">
      <w:r>
        <w:continuationSeparator/>
      </w:r>
    </w:p>
  </w:footnote>
  <w:footnote w:type="continuationNotice" w:id="1">
    <w:p w14:paraId="79A9C3E6" w14:textId="77777777" w:rsidR="00111482" w:rsidRDefault="001114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22749B"/>
    <w:multiLevelType w:val="hybridMultilevel"/>
    <w:tmpl w:val="5D201A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03E"/>
    <w:multiLevelType w:val="hybridMultilevel"/>
    <w:tmpl w:val="3A600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7CB2687"/>
    <w:multiLevelType w:val="hybridMultilevel"/>
    <w:tmpl w:val="5986D736"/>
    <w:lvl w:ilvl="0" w:tplc="7D70AD5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417BE"/>
    <w:multiLevelType w:val="hybridMultilevel"/>
    <w:tmpl w:val="B658E054"/>
    <w:lvl w:ilvl="0" w:tplc="F7D4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C55A2"/>
    <w:multiLevelType w:val="hybridMultilevel"/>
    <w:tmpl w:val="483ED7C4"/>
    <w:lvl w:ilvl="0" w:tplc="8F60D0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40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3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EDD"/>
    <w:rsid w:val="00006166"/>
    <w:rsid w:val="00006257"/>
    <w:rsid w:val="00007618"/>
    <w:rsid w:val="00010459"/>
    <w:rsid w:val="000119D3"/>
    <w:rsid w:val="00014638"/>
    <w:rsid w:val="00015A9A"/>
    <w:rsid w:val="0002037C"/>
    <w:rsid w:val="00021B82"/>
    <w:rsid w:val="00024777"/>
    <w:rsid w:val="00024800"/>
    <w:rsid w:val="00024E21"/>
    <w:rsid w:val="00026CF8"/>
    <w:rsid w:val="000327F9"/>
    <w:rsid w:val="0003376C"/>
    <w:rsid w:val="0003497C"/>
    <w:rsid w:val="00036159"/>
    <w:rsid w:val="00036C50"/>
    <w:rsid w:val="0003726F"/>
    <w:rsid w:val="00041F7D"/>
    <w:rsid w:val="00042829"/>
    <w:rsid w:val="0004431D"/>
    <w:rsid w:val="00045FDC"/>
    <w:rsid w:val="00051953"/>
    <w:rsid w:val="00051CA8"/>
    <w:rsid w:val="00052D2B"/>
    <w:rsid w:val="00054F55"/>
    <w:rsid w:val="00055B7E"/>
    <w:rsid w:val="00061CBE"/>
    <w:rsid w:val="00062945"/>
    <w:rsid w:val="00065414"/>
    <w:rsid w:val="0007115E"/>
    <w:rsid w:val="00080453"/>
    <w:rsid w:val="00081636"/>
    <w:rsid w:val="0008169A"/>
    <w:rsid w:val="00081A6F"/>
    <w:rsid w:val="000839F9"/>
    <w:rsid w:val="00083D9C"/>
    <w:rsid w:val="000860CE"/>
    <w:rsid w:val="000867BF"/>
    <w:rsid w:val="00086E2C"/>
    <w:rsid w:val="00090EB1"/>
    <w:rsid w:val="000925B1"/>
    <w:rsid w:val="00092A37"/>
    <w:rsid w:val="00092AA3"/>
    <w:rsid w:val="000938A6"/>
    <w:rsid w:val="00093F82"/>
    <w:rsid w:val="0009555B"/>
    <w:rsid w:val="00095B98"/>
    <w:rsid w:val="00097789"/>
    <w:rsid w:val="00097C1E"/>
    <w:rsid w:val="000A0575"/>
    <w:rsid w:val="000A1DF5"/>
    <w:rsid w:val="000A76C5"/>
    <w:rsid w:val="000B7873"/>
    <w:rsid w:val="000B7D77"/>
    <w:rsid w:val="000C02A1"/>
    <w:rsid w:val="000C1856"/>
    <w:rsid w:val="000C1D4F"/>
    <w:rsid w:val="000C5D11"/>
    <w:rsid w:val="000C639F"/>
    <w:rsid w:val="000C687A"/>
    <w:rsid w:val="000D0A79"/>
    <w:rsid w:val="000D2C1A"/>
    <w:rsid w:val="000D363B"/>
    <w:rsid w:val="000D3F93"/>
    <w:rsid w:val="000D4AFD"/>
    <w:rsid w:val="000D67D0"/>
    <w:rsid w:val="000E07C5"/>
    <w:rsid w:val="000E1240"/>
    <w:rsid w:val="000E195C"/>
    <w:rsid w:val="000E2C01"/>
    <w:rsid w:val="000E3602"/>
    <w:rsid w:val="000E362A"/>
    <w:rsid w:val="000E44C1"/>
    <w:rsid w:val="000F0BEE"/>
    <w:rsid w:val="000F1373"/>
    <w:rsid w:val="000F141F"/>
    <w:rsid w:val="000F1638"/>
    <w:rsid w:val="000F38DA"/>
    <w:rsid w:val="000F5822"/>
    <w:rsid w:val="000F6831"/>
    <w:rsid w:val="000F72E3"/>
    <w:rsid w:val="000F796B"/>
    <w:rsid w:val="0010031E"/>
    <w:rsid w:val="001012EB"/>
    <w:rsid w:val="00102F32"/>
    <w:rsid w:val="0010477E"/>
    <w:rsid w:val="001078D1"/>
    <w:rsid w:val="00110F88"/>
    <w:rsid w:val="00111482"/>
    <w:rsid w:val="00111A72"/>
    <w:rsid w:val="0011434E"/>
    <w:rsid w:val="00115782"/>
    <w:rsid w:val="001162C1"/>
    <w:rsid w:val="00121BC5"/>
    <w:rsid w:val="00124BF9"/>
    <w:rsid w:val="00124F36"/>
    <w:rsid w:val="00124FC0"/>
    <w:rsid w:val="00125666"/>
    <w:rsid w:val="00125C80"/>
    <w:rsid w:val="00126C07"/>
    <w:rsid w:val="0013303F"/>
    <w:rsid w:val="00136BAC"/>
    <w:rsid w:val="0013799F"/>
    <w:rsid w:val="00137E93"/>
    <w:rsid w:val="00140DF6"/>
    <w:rsid w:val="00141680"/>
    <w:rsid w:val="00145C3F"/>
    <w:rsid w:val="00145D34"/>
    <w:rsid w:val="00146284"/>
    <w:rsid w:val="0014690F"/>
    <w:rsid w:val="0015098E"/>
    <w:rsid w:val="00152E66"/>
    <w:rsid w:val="00153A3E"/>
    <w:rsid w:val="001540B2"/>
    <w:rsid w:val="00155689"/>
    <w:rsid w:val="00156B59"/>
    <w:rsid w:val="00157EE8"/>
    <w:rsid w:val="001600DF"/>
    <w:rsid w:val="00161089"/>
    <w:rsid w:val="001623E4"/>
    <w:rsid w:val="00163F1F"/>
    <w:rsid w:val="00165B40"/>
    <w:rsid w:val="00165D80"/>
    <w:rsid w:val="001674D3"/>
    <w:rsid w:val="001706A6"/>
    <w:rsid w:val="00171607"/>
    <w:rsid w:val="00172625"/>
    <w:rsid w:val="00175264"/>
    <w:rsid w:val="00175304"/>
    <w:rsid w:val="001803D2"/>
    <w:rsid w:val="00180A3C"/>
    <w:rsid w:val="0018228B"/>
    <w:rsid w:val="001827CE"/>
    <w:rsid w:val="00185B50"/>
    <w:rsid w:val="0018625C"/>
    <w:rsid w:val="001875AD"/>
    <w:rsid w:val="00187DE7"/>
    <w:rsid w:val="00187E62"/>
    <w:rsid w:val="00192045"/>
    <w:rsid w:val="0019295A"/>
    <w:rsid w:val="00192D59"/>
    <w:rsid w:val="00193B14"/>
    <w:rsid w:val="00193E72"/>
    <w:rsid w:val="00195267"/>
    <w:rsid w:val="0019600B"/>
    <w:rsid w:val="0019686E"/>
    <w:rsid w:val="001A0458"/>
    <w:rsid w:val="001A0705"/>
    <w:rsid w:val="001A0E2C"/>
    <w:rsid w:val="001A1194"/>
    <w:rsid w:val="001A28C9"/>
    <w:rsid w:val="001A34BC"/>
    <w:rsid w:val="001A5D3F"/>
    <w:rsid w:val="001B0123"/>
    <w:rsid w:val="001B07EF"/>
    <w:rsid w:val="001B12D0"/>
    <w:rsid w:val="001B1C77"/>
    <w:rsid w:val="001B48F3"/>
    <w:rsid w:val="001B491D"/>
    <w:rsid w:val="001B6DB4"/>
    <w:rsid w:val="001B6F4A"/>
    <w:rsid w:val="001C0EC5"/>
    <w:rsid w:val="001C1B70"/>
    <w:rsid w:val="001C1EB4"/>
    <w:rsid w:val="001C29AA"/>
    <w:rsid w:val="001C3BF2"/>
    <w:rsid w:val="001C458A"/>
    <w:rsid w:val="001C50D2"/>
    <w:rsid w:val="001C5288"/>
    <w:rsid w:val="001C5B03"/>
    <w:rsid w:val="001D5490"/>
    <w:rsid w:val="001D6D96"/>
    <w:rsid w:val="001D7E53"/>
    <w:rsid w:val="001E1BEE"/>
    <w:rsid w:val="001E3068"/>
    <w:rsid w:val="001E4A89"/>
    <w:rsid w:val="001E5621"/>
    <w:rsid w:val="001E6EBA"/>
    <w:rsid w:val="001E723F"/>
    <w:rsid w:val="001F202F"/>
    <w:rsid w:val="001F3E2F"/>
    <w:rsid w:val="001F3EF9"/>
    <w:rsid w:val="001F5256"/>
    <w:rsid w:val="001F627D"/>
    <w:rsid w:val="001F6622"/>
    <w:rsid w:val="002008F3"/>
    <w:rsid w:val="00201CF4"/>
    <w:rsid w:val="00202DB8"/>
    <w:rsid w:val="00203517"/>
    <w:rsid w:val="0020420A"/>
    <w:rsid w:val="002100DA"/>
    <w:rsid w:val="002100FC"/>
    <w:rsid w:val="00211A94"/>
    <w:rsid w:val="00213890"/>
    <w:rsid w:val="00214E52"/>
    <w:rsid w:val="002155CF"/>
    <w:rsid w:val="002162B2"/>
    <w:rsid w:val="00217B86"/>
    <w:rsid w:val="00220630"/>
    <w:rsid w:val="002207C0"/>
    <w:rsid w:val="00222C53"/>
    <w:rsid w:val="002240A1"/>
    <w:rsid w:val="00224B93"/>
    <w:rsid w:val="00225845"/>
    <w:rsid w:val="00230047"/>
    <w:rsid w:val="002337CB"/>
    <w:rsid w:val="00233A03"/>
    <w:rsid w:val="00233EC2"/>
    <w:rsid w:val="002357E6"/>
    <w:rsid w:val="0023676E"/>
    <w:rsid w:val="002372E4"/>
    <w:rsid w:val="002402A8"/>
    <w:rsid w:val="00240834"/>
    <w:rsid w:val="002414B6"/>
    <w:rsid w:val="00241581"/>
    <w:rsid w:val="002416A1"/>
    <w:rsid w:val="002422EB"/>
    <w:rsid w:val="00242397"/>
    <w:rsid w:val="00247637"/>
    <w:rsid w:val="0025039C"/>
    <w:rsid w:val="00250DD1"/>
    <w:rsid w:val="00251183"/>
    <w:rsid w:val="00251689"/>
    <w:rsid w:val="00251AE5"/>
    <w:rsid w:val="0025267C"/>
    <w:rsid w:val="00253453"/>
    <w:rsid w:val="00253B6B"/>
    <w:rsid w:val="00257532"/>
    <w:rsid w:val="0026088B"/>
    <w:rsid w:val="00261B08"/>
    <w:rsid w:val="00264901"/>
    <w:rsid w:val="00265656"/>
    <w:rsid w:val="00265E77"/>
    <w:rsid w:val="00266155"/>
    <w:rsid w:val="0026680A"/>
    <w:rsid w:val="002670A2"/>
    <w:rsid w:val="00267929"/>
    <w:rsid w:val="00267CE2"/>
    <w:rsid w:val="00271202"/>
    <w:rsid w:val="00271810"/>
    <w:rsid w:val="0027190F"/>
    <w:rsid w:val="002719AC"/>
    <w:rsid w:val="002719FB"/>
    <w:rsid w:val="0027270B"/>
    <w:rsid w:val="002838C8"/>
    <w:rsid w:val="00283D85"/>
    <w:rsid w:val="0028655E"/>
    <w:rsid w:val="00287F66"/>
    <w:rsid w:val="00290805"/>
    <w:rsid w:val="00290C2A"/>
    <w:rsid w:val="002931DD"/>
    <w:rsid w:val="00294515"/>
    <w:rsid w:val="00297821"/>
    <w:rsid w:val="002A0276"/>
    <w:rsid w:val="002A0511"/>
    <w:rsid w:val="002A0E7C"/>
    <w:rsid w:val="002A1267"/>
    <w:rsid w:val="002A21ED"/>
    <w:rsid w:val="002A30AD"/>
    <w:rsid w:val="002A3F88"/>
    <w:rsid w:val="002A3FD1"/>
    <w:rsid w:val="002A4D72"/>
    <w:rsid w:val="002A5140"/>
    <w:rsid w:val="002B0F11"/>
    <w:rsid w:val="002B3866"/>
    <w:rsid w:val="002B3909"/>
    <w:rsid w:val="002B420D"/>
    <w:rsid w:val="002B6120"/>
    <w:rsid w:val="002B7205"/>
    <w:rsid w:val="002C1EB9"/>
    <w:rsid w:val="002C2A76"/>
    <w:rsid w:val="002C4AF0"/>
    <w:rsid w:val="002C55FF"/>
    <w:rsid w:val="002C592B"/>
    <w:rsid w:val="002C692C"/>
    <w:rsid w:val="002D1407"/>
    <w:rsid w:val="002D2058"/>
    <w:rsid w:val="002D2715"/>
    <w:rsid w:val="002D7F3A"/>
    <w:rsid w:val="002E3A90"/>
    <w:rsid w:val="002E46CC"/>
    <w:rsid w:val="002E4F48"/>
    <w:rsid w:val="002E62CB"/>
    <w:rsid w:val="002E6DF1"/>
    <w:rsid w:val="002E6ED9"/>
    <w:rsid w:val="002F0957"/>
    <w:rsid w:val="002F322B"/>
    <w:rsid w:val="002F41AD"/>
    <w:rsid w:val="002F43F6"/>
    <w:rsid w:val="002F71D5"/>
    <w:rsid w:val="003020BB"/>
    <w:rsid w:val="00303119"/>
    <w:rsid w:val="00304393"/>
    <w:rsid w:val="0030490A"/>
    <w:rsid w:val="003054D3"/>
    <w:rsid w:val="00305AB2"/>
    <w:rsid w:val="00306F13"/>
    <w:rsid w:val="00306F27"/>
    <w:rsid w:val="003070C7"/>
    <w:rsid w:val="0031032B"/>
    <w:rsid w:val="00314348"/>
    <w:rsid w:val="00314E59"/>
    <w:rsid w:val="00316E87"/>
    <w:rsid w:val="00321BFA"/>
    <w:rsid w:val="0032406D"/>
    <w:rsid w:val="003241B1"/>
    <w:rsid w:val="0032453E"/>
    <w:rsid w:val="003249E4"/>
    <w:rsid w:val="00325053"/>
    <w:rsid w:val="003256AC"/>
    <w:rsid w:val="00326BD0"/>
    <w:rsid w:val="0033129D"/>
    <w:rsid w:val="003320ED"/>
    <w:rsid w:val="00332C4E"/>
    <w:rsid w:val="00333131"/>
    <w:rsid w:val="0033480E"/>
    <w:rsid w:val="0033623D"/>
    <w:rsid w:val="00337123"/>
    <w:rsid w:val="00337DC2"/>
    <w:rsid w:val="0034002E"/>
    <w:rsid w:val="00341866"/>
    <w:rsid w:val="00350CDD"/>
    <w:rsid w:val="00351235"/>
    <w:rsid w:val="003514F7"/>
    <w:rsid w:val="003535E0"/>
    <w:rsid w:val="00353B99"/>
    <w:rsid w:val="00353BED"/>
    <w:rsid w:val="0035479D"/>
    <w:rsid w:val="003567B7"/>
    <w:rsid w:val="00356884"/>
    <w:rsid w:val="0036240F"/>
    <w:rsid w:val="0036339E"/>
    <w:rsid w:val="00366F56"/>
    <w:rsid w:val="0036717B"/>
    <w:rsid w:val="0037006D"/>
    <w:rsid w:val="00370B5E"/>
    <w:rsid w:val="003737C8"/>
    <w:rsid w:val="0037589D"/>
    <w:rsid w:val="00376BB1"/>
    <w:rsid w:val="00377E23"/>
    <w:rsid w:val="00382103"/>
    <w:rsid w:val="0038277C"/>
    <w:rsid w:val="0039000F"/>
    <w:rsid w:val="003909E0"/>
    <w:rsid w:val="00392599"/>
    <w:rsid w:val="00393E09"/>
    <w:rsid w:val="00395173"/>
    <w:rsid w:val="00395B15"/>
    <w:rsid w:val="00396026"/>
    <w:rsid w:val="003961EB"/>
    <w:rsid w:val="00397346"/>
    <w:rsid w:val="003A3E2F"/>
    <w:rsid w:val="003A3FAB"/>
    <w:rsid w:val="003A5AA9"/>
    <w:rsid w:val="003A6B15"/>
    <w:rsid w:val="003A6CCB"/>
    <w:rsid w:val="003B10C4"/>
    <w:rsid w:val="003B379C"/>
    <w:rsid w:val="003B48EB"/>
    <w:rsid w:val="003C33FF"/>
    <w:rsid w:val="003C34E9"/>
    <w:rsid w:val="003C427C"/>
    <w:rsid w:val="003C4722"/>
    <w:rsid w:val="003C4AB4"/>
    <w:rsid w:val="003C64A5"/>
    <w:rsid w:val="003D03CC"/>
    <w:rsid w:val="003D4BB7"/>
    <w:rsid w:val="003E0116"/>
    <w:rsid w:val="003E09F6"/>
    <w:rsid w:val="003E26C3"/>
    <w:rsid w:val="003E59B1"/>
    <w:rsid w:val="003F0D6C"/>
    <w:rsid w:val="003F0F26"/>
    <w:rsid w:val="003F12D9"/>
    <w:rsid w:val="003F1B4C"/>
    <w:rsid w:val="003F5C87"/>
    <w:rsid w:val="003F606E"/>
    <w:rsid w:val="003F63E6"/>
    <w:rsid w:val="004008F6"/>
    <w:rsid w:val="00400C08"/>
    <w:rsid w:val="0040115E"/>
    <w:rsid w:val="0040372F"/>
    <w:rsid w:val="00406A39"/>
    <w:rsid w:val="004116AC"/>
    <w:rsid w:val="004116DF"/>
    <w:rsid w:val="00412BBE"/>
    <w:rsid w:val="00412DF1"/>
    <w:rsid w:val="0041322E"/>
    <w:rsid w:val="00414B20"/>
    <w:rsid w:val="004157D4"/>
    <w:rsid w:val="00416B7B"/>
    <w:rsid w:val="00417DE3"/>
    <w:rsid w:val="0042048E"/>
    <w:rsid w:val="00420850"/>
    <w:rsid w:val="00423968"/>
    <w:rsid w:val="00423C12"/>
    <w:rsid w:val="00426FBC"/>
    <w:rsid w:val="00427054"/>
    <w:rsid w:val="00427C30"/>
    <w:rsid w:val="004304B1"/>
    <w:rsid w:val="0043246C"/>
    <w:rsid w:val="00432DAE"/>
    <w:rsid w:val="0043320A"/>
    <w:rsid w:val="004332E3"/>
    <w:rsid w:val="004353F0"/>
    <w:rsid w:val="00435BBF"/>
    <w:rsid w:val="00436CEC"/>
    <w:rsid w:val="00436D5E"/>
    <w:rsid w:val="00442642"/>
    <w:rsid w:val="00445A2B"/>
    <w:rsid w:val="00450215"/>
    <w:rsid w:val="004502FF"/>
    <w:rsid w:val="00450326"/>
    <w:rsid w:val="00451715"/>
    <w:rsid w:val="004518A6"/>
    <w:rsid w:val="004537D8"/>
    <w:rsid w:val="00453E1D"/>
    <w:rsid w:val="0045442E"/>
    <w:rsid w:val="00454589"/>
    <w:rsid w:val="00456ED0"/>
    <w:rsid w:val="00457550"/>
    <w:rsid w:val="0046654A"/>
    <w:rsid w:val="0046720B"/>
    <w:rsid w:val="00474C50"/>
    <w:rsid w:val="004771F9"/>
    <w:rsid w:val="00477C71"/>
    <w:rsid w:val="00480EE9"/>
    <w:rsid w:val="00481F8E"/>
    <w:rsid w:val="00483AD8"/>
    <w:rsid w:val="00486006"/>
    <w:rsid w:val="00486BAD"/>
    <w:rsid w:val="00486BBE"/>
    <w:rsid w:val="00487123"/>
    <w:rsid w:val="0048736C"/>
    <w:rsid w:val="00487610"/>
    <w:rsid w:val="00487F91"/>
    <w:rsid w:val="004904BE"/>
    <w:rsid w:val="00491E87"/>
    <w:rsid w:val="00492BE8"/>
    <w:rsid w:val="0049481C"/>
    <w:rsid w:val="004953C2"/>
    <w:rsid w:val="0049622C"/>
    <w:rsid w:val="004A1BD5"/>
    <w:rsid w:val="004A1EA7"/>
    <w:rsid w:val="004A3EC2"/>
    <w:rsid w:val="004A440C"/>
    <w:rsid w:val="004A5BDC"/>
    <w:rsid w:val="004A61E1"/>
    <w:rsid w:val="004A6B0C"/>
    <w:rsid w:val="004B0EFE"/>
    <w:rsid w:val="004B1E32"/>
    <w:rsid w:val="004B2344"/>
    <w:rsid w:val="004B5DDC"/>
    <w:rsid w:val="004B798E"/>
    <w:rsid w:val="004B7ECF"/>
    <w:rsid w:val="004C2ABD"/>
    <w:rsid w:val="004C341F"/>
    <w:rsid w:val="004C459D"/>
    <w:rsid w:val="004C58A5"/>
    <w:rsid w:val="004C7297"/>
    <w:rsid w:val="004D1BC4"/>
    <w:rsid w:val="004D3E58"/>
    <w:rsid w:val="004D5072"/>
    <w:rsid w:val="004D6746"/>
    <w:rsid w:val="004D767B"/>
    <w:rsid w:val="004D7A96"/>
    <w:rsid w:val="004E0F32"/>
    <w:rsid w:val="004E1254"/>
    <w:rsid w:val="004E200B"/>
    <w:rsid w:val="004E2273"/>
    <w:rsid w:val="004E23A1"/>
    <w:rsid w:val="004E2AB0"/>
    <w:rsid w:val="004E4E69"/>
    <w:rsid w:val="004E5A4D"/>
    <w:rsid w:val="004E7092"/>
    <w:rsid w:val="004E7ECE"/>
    <w:rsid w:val="004F0FC2"/>
    <w:rsid w:val="004F2C15"/>
    <w:rsid w:val="004F39F8"/>
    <w:rsid w:val="004F3EFC"/>
    <w:rsid w:val="004F50CA"/>
    <w:rsid w:val="004F5559"/>
    <w:rsid w:val="004F5B35"/>
    <w:rsid w:val="004F5B5D"/>
    <w:rsid w:val="004F6F64"/>
    <w:rsid w:val="005004EC"/>
    <w:rsid w:val="00501D96"/>
    <w:rsid w:val="00514BDC"/>
    <w:rsid w:val="00514F19"/>
    <w:rsid w:val="00517756"/>
    <w:rsid w:val="005202C6"/>
    <w:rsid w:val="00520632"/>
    <w:rsid w:val="00520E8C"/>
    <w:rsid w:val="00521686"/>
    <w:rsid w:val="00521A92"/>
    <w:rsid w:val="00523C53"/>
    <w:rsid w:val="00524059"/>
    <w:rsid w:val="00527B8F"/>
    <w:rsid w:val="00531F73"/>
    <w:rsid w:val="0053319B"/>
    <w:rsid w:val="0053625D"/>
    <w:rsid w:val="00540361"/>
    <w:rsid w:val="00541760"/>
    <w:rsid w:val="005419FA"/>
    <w:rsid w:val="00542012"/>
    <w:rsid w:val="00543DF5"/>
    <w:rsid w:val="0054489A"/>
    <w:rsid w:val="00545FD3"/>
    <w:rsid w:val="00547AA4"/>
    <w:rsid w:val="00550AAD"/>
    <w:rsid w:val="0055260D"/>
    <w:rsid w:val="00553BF8"/>
    <w:rsid w:val="00555422"/>
    <w:rsid w:val="005555F5"/>
    <w:rsid w:val="00555810"/>
    <w:rsid w:val="00560442"/>
    <w:rsid w:val="00560C53"/>
    <w:rsid w:val="00562DCA"/>
    <w:rsid w:val="0056415D"/>
    <w:rsid w:val="0056568F"/>
    <w:rsid w:val="00567EA5"/>
    <w:rsid w:val="0057215E"/>
    <w:rsid w:val="0057574E"/>
    <w:rsid w:val="005763F2"/>
    <w:rsid w:val="00577AA2"/>
    <w:rsid w:val="00577F48"/>
    <w:rsid w:val="0058014E"/>
    <w:rsid w:val="00582578"/>
    <w:rsid w:val="00592E87"/>
    <w:rsid w:val="0059369A"/>
    <w:rsid w:val="00597083"/>
    <w:rsid w:val="00597950"/>
    <w:rsid w:val="00597DEF"/>
    <w:rsid w:val="005A4DEA"/>
    <w:rsid w:val="005A7B34"/>
    <w:rsid w:val="005B049F"/>
    <w:rsid w:val="005B04A8"/>
    <w:rsid w:val="005B28AD"/>
    <w:rsid w:val="005B328D"/>
    <w:rsid w:val="005B3503"/>
    <w:rsid w:val="005B38D9"/>
    <w:rsid w:val="005B3EE7"/>
    <w:rsid w:val="005B4DCD"/>
    <w:rsid w:val="005B4FAD"/>
    <w:rsid w:val="005B5975"/>
    <w:rsid w:val="005B5BA2"/>
    <w:rsid w:val="005C1AA5"/>
    <w:rsid w:val="005C30B5"/>
    <w:rsid w:val="005C4128"/>
    <w:rsid w:val="005C5F6A"/>
    <w:rsid w:val="005C601B"/>
    <w:rsid w:val="005C6567"/>
    <w:rsid w:val="005D0F06"/>
    <w:rsid w:val="005D170B"/>
    <w:rsid w:val="005D2B4A"/>
    <w:rsid w:val="005D3187"/>
    <w:rsid w:val="005D35F8"/>
    <w:rsid w:val="005D380C"/>
    <w:rsid w:val="005D6E04"/>
    <w:rsid w:val="005D7A12"/>
    <w:rsid w:val="005D7B52"/>
    <w:rsid w:val="005E0764"/>
    <w:rsid w:val="005E324D"/>
    <w:rsid w:val="005E3FC2"/>
    <w:rsid w:val="005E53EE"/>
    <w:rsid w:val="005E63B8"/>
    <w:rsid w:val="005F0542"/>
    <w:rsid w:val="005F0F72"/>
    <w:rsid w:val="005F190F"/>
    <w:rsid w:val="005F1C1F"/>
    <w:rsid w:val="005F346D"/>
    <w:rsid w:val="005F38FB"/>
    <w:rsid w:val="005F415F"/>
    <w:rsid w:val="005F4B0D"/>
    <w:rsid w:val="005F66DE"/>
    <w:rsid w:val="005F763F"/>
    <w:rsid w:val="00602551"/>
    <w:rsid w:val="00602D3B"/>
    <w:rsid w:val="006042CC"/>
    <w:rsid w:val="00606EA1"/>
    <w:rsid w:val="006128F0"/>
    <w:rsid w:val="006136BB"/>
    <w:rsid w:val="00614542"/>
    <w:rsid w:val="0061475E"/>
    <w:rsid w:val="00615A58"/>
    <w:rsid w:val="0061726B"/>
    <w:rsid w:val="0062204E"/>
    <w:rsid w:val="0062387A"/>
    <w:rsid w:val="00625B0B"/>
    <w:rsid w:val="00627D09"/>
    <w:rsid w:val="00630192"/>
    <w:rsid w:val="006301DB"/>
    <w:rsid w:val="006304A5"/>
    <w:rsid w:val="00631D5F"/>
    <w:rsid w:val="0063377D"/>
    <w:rsid w:val="00633ACC"/>
    <w:rsid w:val="00633BAD"/>
    <w:rsid w:val="006344BE"/>
    <w:rsid w:val="00634A66"/>
    <w:rsid w:val="00636663"/>
    <w:rsid w:val="00637E25"/>
    <w:rsid w:val="00640336"/>
    <w:rsid w:val="00640FC9"/>
    <w:rsid w:val="0064251B"/>
    <w:rsid w:val="006432F2"/>
    <w:rsid w:val="0064524B"/>
    <w:rsid w:val="00646537"/>
    <w:rsid w:val="00647B35"/>
    <w:rsid w:val="00650DC3"/>
    <w:rsid w:val="00650DF8"/>
    <w:rsid w:val="00651764"/>
    <w:rsid w:val="0065320F"/>
    <w:rsid w:val="00653D64"/>
    <w:rsid w:val="00654673"/>
    <w:rsid w:val="00654E13"/>
    <w:rsid w:val="00655019"/>
    <w:rsid w:val="006555AF"/>
    <w:rsid w:val="00656182"/>
    <w:rsid w:val="00660FD3"/>
    <w:rsid w:val="0066401B"/>
    <w:rsid w:val="006655ED"/>
    <w:rsid w:val="00666BE4"/>
    <w:rsid w:val="00667489"/>
    <w:rsid w:val="00667E36"/>
    <w:rsid w:val="00670D44"/>
    <w:rsid w:val="006755C7"/>
    <w:rsid w:val="00675AB9"/>
    <w:rsid w:val="00676AFC"/>
    <w:rsid w:val="00677C8D"/>
    <w:rsid w:val="006807CD"/>
    <w:rsid w:val="00680CC3"/>
    <w:rsid w:val="00681F27"/>
    <w:rsid w:val="00682D43"/>
    <w:rsid w:val="00685BAF"/>
    <w:rsid w:val="00690611"/>
    <w:rsid w:val="006912F2"/>
    <w:rsid w:val="00693A6E"/>
    <w:rsid w:val="00696604"/>
    <w:rsid w:val="006A0D03"/>
    <w:rsid w:val="006A3910"/>
    <w:rsid w:val="006A41E9"/>
    <w:rsid w:val="006A692E"/>
    <w:rsid w:val="006A715A"/>
    <w:rsid w:val="006B12CB"/>
    <w:rsid w:val="006B39E3"/>
    <w:rsid w:val="006B5916"/>
    <w:rsid w:val="006C323F"/>
    <w:rsid w:val="006C4775"/>
    <w:rsid w:val="006C4F4A"/>
    <w:rsid w:val="006C5E80"/>
    <w:rsid w:val="006C7CEE"/>
    <w:rsid w:val="006D075E"/>
    <w:rsid w:val="006D49D6"/>
    <w:rsid w:val="006D5469"/>
    <w:rsid w:val="006D7C6E"/>
    <w:rsid w:val="006E05CD"/>
    <w:rsid w:val="006E2F0D"/>
    <w:rsid w:val="006E2F95"/>
    <w:rsid w:val="006E7C41"/>
    <w:rsid w:val="006F1386"/>
    <w:rsid w:val="006F3353"/>
    <w:rsid w:val="006F7B69"/>
    <w:rsid w:val="006F7C99"/>
    <w:rsid w:val="007028BB"/>
    <w:rsid w:val="007029B2"/>
    <w:rsid w:val="00702E83"/>
    <w:rsid w:val="00703A2B"/>
    <w:rsid w:val="00703EE3"/>
    <w:rsid w:val="00704724"/>
    <w:rsid w:val="00705EAF"/>
    <w:rsid w:val="00707455"/>
    <w:rsid w:val="007101CC"/>
    <w:rsid w:val="007119AB"/>
    <w:rsid w:val="00712DD9"/>
    <w:rsid w:val="0071362D"/>
    <w:rsid w:val="00716432"/>
    <w:rsid w:val="00721F38"/>
    <w:rsid w:val="00722325"/>
    <w:rsid w:val="007237D0"/>
    <w:rsid w:val="00724E3B"/>
    <w:rsid w:val="007255E2"/>
    <w:rsid w:val="00725EEA"/>
    <w:rsid w:val="007269B5"/>
    <w:rsid w:val="00727CEE"/>
    <w:rsid w:val="00730CE9"/>
    <w:rsid w:val="0073209B"/>
    <w:rsid w:val="00732B31"/>
    <w:rsid w:val="0073373D"/>
    <w:rsid w:val="007350AC"/>
    <w:rsid w:val="0073650B"/>
    <w:rsid w:val="0073660C"/>
    <w:rsid w:val="007404E8"/>
    <w:rsid w:val="00741BD5"/>
    <w:rsid w:val="00742BA5"/>
    <w:rsid w:val="007439DB"/>
    <w:rsid w:val="007448AB"/>
    <w:rsid w:val="00744E5B"/>
    <w:rsid w:val="00745538"/>
    <w:rsid w:val="007474B6"/>
    <w:rsid w:val="0074762D"/>
    <w:rsid w:val="00751A35"/>
    <w:rsid w:val="00751B1C"/>
    <w:rsid w:val="007568D8"/>
    <w:rsid w:val="00760805"/>
    <w:rsid w:val="007647ED"/>
    <w:rsid w:val="007650E3"/>
    <w:rsid w:val="00765316"/>
    <w:rsid w:val="00766519"/>
    <w:rsid w:val="007708C8"/>
    <w:rsid w:val="00770996"/>
    <w:rsid w:val="0077719D"/>
    <w:rsid w:val="00780DB1"/>
    <w:rsid w:val="00780DF0"/>
    <w:rsid w:val="00781B84"/>
    <w:rsid w:val="007826FD"/>
    <w:rsid w:val="00782F0F"/>
    <w:rsid w:val="00783D0A"/>
    <w:rsid w:val="00786243"/>
    <w:rsid w:val="00787482"/>
    <w:rsid w:val="00787AB3"/>
    <w:rsid w:val="00790685"/>
    <w:rsid w:val="007907D6"/>
    <w:rsid w:val="00795F0D"/>
    <w:rsid w:val="00797372"/>
    <w:rsid w:val="007A286D"/>
    <w:rsid w:val="007A3169"/>
    <w:rsid w:val="007A38DF"/>
    <w:rsid w:val="007A3CBB"/>
    <w:rsid w:val="007A45CF"/>
    <w:rsid w:val="007B20CF"/>
    <w:rsid w:val="007B239D"/>
    <w:rsid w:val="007B23D6"/>
    <w:rsid w:val="007B2499"/>
    <w:rsid w:val="007B24D0"/>
    <w:rsid w:val="007B3AD6"/>
    <w:rsid w:val="007B4EBD"/>
    <w:rsid w:val="007B5784"/>
    <w:rsid w:val="007B586C"/>
    <w:rsid w:val="007B72E1"/>
    <w:rsid w:val="007B783A"/>
    <w:rsid w:val="007C0748"/>
    <w:rsid w:val="007C0D77"/>
    <w:rsid w:val="007C0FE4"/>
    <w:rsid w:val="007C1B95"/>
    <w:rsid w:val="007C1C3B"/>
    <w:rsid w:val="007C3864"/>
    <w:rsid w:val="007C498C"/>
    <w:rsid w:val="007C5E18"/>
    <w:rsid w:val="007C7D3F"/>
    <w:rsid w:val="007C7DC8"/>
    <w:rsid w:val="007D1415"/>
    <w:rsid w:val="007D47E5"/>
    <w:rsid w:val="007D4F39"/>
    <w:rsid w:val="007D73FB"/>
    <w:rsid w:val="007E04E3"/>
    <w:rsid w:val="007E2B51"/>
    <w:rsid w:val="007E2F2D"/>
    <w:rsid w:val="007E4984"/>
    <w:rsid w:val="007E548F"/>
    <w:rsid w:val="007E7067"/>
    <w:rsid w:val="007E7DCC"/>
    <w:rsid w:val="007E7E5B"/>
    <w:rsid w:val="007F1433"/>
    <w:rsid w:val="007F1490"/>
    <w:rsid w:val="007F1491"/>
    <w:rsid w:val="007F2F03"/>
    <w:rsid w:val="007F4BE4"/>
    <w:rsid w:val="008002FB"/>
    <w:rsid w:val="00800D2A"/>
    <w:rsid w:val="00800FE0"/>
    <w:rsid w:val="00802254"/>
    <w:rsid w:val="00802862"/>
    <w:rsid w:val="00803FAE"/>
    <w:rsid w:val="00804BF6"/>
    <w:rsid w:val="00804F2F"/>
    <w:rsid w:val="00806175"/>
    <w:rsid w:val="0080642F"/>
    <w:rsid w:val="008066AD"/>
    <w:rsid w:val="00807144"/>
    <w:rsid w:val="00807CF7"/>
    <w:rsid w:val="008103F5"/>
    <w:rsid w:val="00813F40"/>
    <w:rsid w:val="008141BA"/>
    <w:rsid w:val="00814AF1"/>
    <w:rsid w:val="0081517F"/>
    <w:rsid w:val="00815370"/>
    <w:rsid w:val="008160B9"/>
    <w:rsid w:val="0081697B"/>
    <w:rsid w:val="0082153D"/>
    <w:rsid w:val="00821DC6"/>
    <w:rsid w:val="00823905"/>
    <w:rsid w:val="00824774"/>
    <w:rsid w:val="008255AA"/>
    <w:rsid w:val="008266C2"/>
    <w:rsid w:val="00830FF3"/>
    <w:rsid w:val="008334BF"/>
    <w:rsid w:val="008343A2"/>
    <w:rsid w:val="008357C9"/>
    <w:rsid w:val="00836B8C"/>
    <w:rsid w:val="00840062"/>
    <w:rsid w:val="008410C5"/>
    <w:rsid w:val="00841250"/>
    <w:rsid w:val="00841260"/>
    <w:rsid w:val="008425CE"/>
    <w:rsid w:val="00843213"/>
    <w:rsid w:val="00846C08"/>
    <w:rsid w:val="00847C38"/>
    <w:rsid w:val="00850B96"/>
    <w:rsid w:val="008530E7"/>
    <w:rsid w:val="00853424"/>
    <w:rsid w:val="00855E89"/>
    <w:rsid w:val="00856390"/>
    <w:rsid w:val="00856BDB"/>
    <w:rsid w:val="00856C3C"/>
    <w:rsid w:val="00856D3E"/>
    <w:rsid w:val="00857675"/>
    <w:rsid w:val="00857DD6"/>
    <w:rsid w:val="008622E7"/>
    <w:rsid w:val="0086538C"/>
    <w:rsid w:val="00865965"/>
    <w:rsid w:val="00871565"/>
    <w:rsid w:val="008728FE"/>
    <w:rsid w:val="00872D00"/>
    <w:rsid w:val="008732CC"/>
    <w:rsid w:val="00874466"/>
    <w:rsid w:val="00874A5B"/>
    <w:rsid w:val="00875EC3"/>
    <w:rsid w:val="008763E7"/>
    <w:rsid w:val="008808C5"/>
    <w:rsid w:val="00880A72"/>
    <w:rsid w:val="00881A7C"/>
    <w:rsid w:val="00883C78"/>
    <w:rsid w:val="00884FCC"/>
    <w:rsid w:val="00885159"/>
    <w:rsid w:val="008851EA"/>
    <w:rsid w:val="00885214"/>
    <w:rsid w:val="00885C2D"/>
    <w:rsid w:val="00886577"/>
    <w:rsid w:val="008868C5"/>
    <w:rsid w:val="00887615"/>
    <w:rsid w:val="00887C60"/>
    <w:rsid w:val="00890052"/>
    <w:rsid w:val="00890A6A"/>
    <w:rsid w:val="00893CCC"/>
    <w:rsid w:val="00894491"/>
    <w:rsid w:val="00894E3A"/>
    <w:rsid w:val="00895399"/>
    <w:rsid w:val="00895A2F"/>
    <w:rsid w:val="008968F2"/>
    <w:rsid w:val="00896EBD"/>
    <w:rsid w:val="00897732"/>
    <w:rsid w:val="008A2844"/>
    <w:rsid w:val="008A3688"/>
    <w:rsid w:val="008A5665"/>
    <w:rsid w:val="008A5D9F"/>
    <w:rsid w:val="008A774F"/>
    <w:rsid w:val="008B0415"/>
    <w:rsid w:val="008B08FB"/>
    <w:rsid w:val="008B09CE"/>
    <w:rsid w:val="008B24A8"/>
    <w:rsid w:val="008B25E4"/>
    <w:rsid w:val="008B3A36"/>
    <w:rsid w:val="008B3D78"/>
    <w:rsid w:val="008B7428"/>
    <w:rsid w:val="008C04C1"/>
    <w:rsid w:val="008C0E1F"/>
    <w:rsid w:val="008C261B"/>
    <w:rsid w:val="008C2F73"/>
    <w:rsid w:val="008C35CE"/>
    <w:rsid w:val="008C4FCA"/>
    <w:rsid w:val="008C7882"/>
    <w:rsid w:val="008D2261"/>
    <w:rsid w:val="008D4314"/>
    <w:rsid w:val="008D4425"/>
    <w:rsid w:val="008D4C28"/>
    <w:rsid w:val="008D577B"/>
    <w:rsid w:val="008D6341"/>
    <w:rsid w:val="008D7A98"/>
    <w:rsid w:val="008E17C4"/>
    <w:rsid w:val="008E1B0D"/>
    <w:rsid w:val="008E45C4"/>
    <w:rsid w:val="008E58E2"/>
    <w:rsid w:val="008E64B1"/>
    <w:rsid w:val="008E64FA"/>
    <w:rsid w:val="008E74ED"/>
    <w:rsid w:val="008F02D4"/>
    <w:rsid w:val="008F0B54"/>
    <w:rsid w:val="008F48CA"/>
    <w:rsid w:val="008F4DEF"/>
    <w:rsid w:val="008F762F"/>
    <w:rsid w:val="00901108"/>
    <w:rsid w:val="00902328"/>
    <w:rsid w:val="00902343"/>
    <w:rsid w:val="009024A5"/>
    <w:rsid w:val="00902CDB"/>
    <w:rsid w:val="00903D0D"/>
    <w:rsid w:val="00904603"/>
    <w:rsid w:val="0090462A"/>
    <w:rsid w:val="009048E1"/>
    <w:rsid w:val="00905690"/>
    <w:rsid w:val="0090598C"/>
    <w:rsid w:val="00905CB1"/>
    <w:rsid w:val="009071BB"/>
    <w:rsid w:val="00907D6B"/>
    <w:rsid w:val="00910928"/>
    <w:rsid w:val="00912453"/>
    <w:rsid w:val="00912934"/>
    <w:rsid w:val="00912D93"/>
    <w:rsid w:val="00913538"/>
    <w:rsid w:val="00913885"/>
    <w:rsid w:val="009155C1"/>
    <w:rsid w:val="009162B6"/>
    <w:rsid w:val="00916C88"/>
    <w:rsid w:val="009205A7"/>
    <w:rsid w:val="00920AAE"/>
    <w:rsid w:val="00920C64"/>
    <w:rsid w:val="0092147E"/>
    <w:rsid w:val="009242C5"/>
    <w:rsid w:val="00930F7E"/>
    <w:rsid w:val="00931D41"/>
    <w:rsid w:val="00931EF9"/>
    <w:rsid w:val="00933B25"/>
    <w:rsid w:val="00933D18"/>
    <w:rsid w:val="00934191"/>
    <w:rsid w:val="0093422B"/>
    <w:rsid w:val="009367B3"/>
    <w:rsid w:val="009404D4"/>
    <w:rsid w:val="009407A1"/>
    <w:rsid w:val="00941800"/>
    <w:rsid w:val="00942221"/>
    <w:rsid w:val="00943282"/>
    <w:rsid w:val="00943821"/>
    <w:rsid w:val="00944340"/>
    <w:rsid w:val="00944C83"/>
    <w:rsid w:val="00946B66"/>
    <w:rsid w:val="009479C1"/>
    <w:rsid w:val="00950F38"/>
    <w:rsid w:val="00950FBB"/>
    <w:rsid w:val="0095122F"/>
    <w:rsid w:val="00952531"/>
    <w:rsid w:val="00953349"/>
    <w:rsid w:val="009541B7"/>
    <w:rsid w:val="00954E0C"/>
    <w:rsid w:val="00954F67"/>
    <w:rsid w:val="00960800"/>
    <w:rsid w:val="00961156"/>
    <w:rsid w:val="00961541"/>
    <w:rsid w:val="009620C3"/>
    <w:rsid w:val="00964493"/>
    <w:rsid w:val="00964F03"/>
    <w:rsid w:val="00965A3B"/>
    <w:rsid w:val="00966F1F"/>
    <w:rsid w:val="00971696"/>
    <w:rsid w:val="00975676"/>
    <w:rsid w:val="00976467"/>
    <w:rsid w:val="00976D32"/>
    <w:rsid w:val="00981D28"/>
    <w:rsid w:val="009822F7"/>
    <w:rsid w:val="00983368"/>
    <w:rsid w:val="009844F7"/>
    <w:rsid w:val="00986F30"/>
    <w:rsid w:val="0098775F"/>
    <w:rsid w:val="00987DF4"/>
    <w:rsid w:val="009938F7"/>
    <w:rsid w:val="00995C0C"/>
    <w:rsid w:val="00997D27"/>
    <w:rsid w:val="00997F38"/>
    <w:rsid w:val="009A05AA"/>
    <w:rsid w:val="009A2D5A"/>
    <w:rsid w:val="009A3E61"/>
    <w:rsid w:val="009A4406"/>
    <w:rsid w:val="009A78C6"/>
    <w:rsid w:val="009B2755"/>
    <w:rsid w:val="009B2C44"/>
    <w:rsid w:val="009B2C7E"/>
    <w:rsid w:val="009B3635"/>
    <w:rsid w:val="009B53B7"/>
    <w:rsid w:val="009B652F"/>
    <w:rsid w:val="009B6DBD"/>
    <w:rsid w:val="009B750F"/>
    <w:rsid w:val="009B7865"/>
    <w:rsid w:val="009C0081"/>
    <w:rsid w:val="009C108A"/>
    <w:rsid w:val="009C2B84"/>
    <w:rsid w:val="009C2E47"/>
    <w:rsid w:val="009C6BFB"/>
    <w:rsid w:val="009D0C05"/>
    <w:rsid w:val="009D3718"/>
    <w:rsid w:val="009D3BD6"/>
    <w:rsid w:val="009D5E03"/>
    <w:rsid w:val="009D74E2"/>
    <w:rsid w:val="009D7765"/>
    <w:rsid w:val="009E0AF9"/>
    <w:rsid w:val="009E2C00"/>
    <w:rsid w:val="009E3F10"/>
    <w:rsid w:val="009E49AD"/>
    <w:rsid w:val="009E57D4"/>
    <w:rsid w:val="009E5F13"/>
    <w:rsid w:val="009E70F4"/>
    <w:rsid w:val="009E7816"/>
    <w:rsid w:val="009F0343"/>
    <w:rsid w:val="009F0596"/>
    <w:rsid w:val="009F091D"/>
    <w:rsid w:val="009F0BC4"/>
    <w:rsid w:val="009F1AD2"/>
    <w:rsid w:val="009F4A5B"/>
    <w:rsid w:val="009F533B"/>
    <w:rsid w:val="009F5424"/>
    <w:rsid w:val="00A023A9"/>
    <w:rsid w:val="00A02BE5"/>
    <w:rsid w:val="00A03913"/>
    <w:rsid w:val="00A0479E"/>
    <w:rsid w:val="00A05BE9"/>
    <w:rsid w:val="00A07979"/>
    <w:rsid w:val="00A11755"/>
    <w:rsid w:val="00A17208"/>
    <w:rsid w:val="00A17CFC"/>
    <w:rsid w:val="00A207FB"/>
    <w:rsid w:val="00A21E0B"/>
    <w:rsid w:val="00A24016"/>
    <w:rsid w:val="00A24E09"/>
    <w:rsid w:val="00A25192"/>
    <w:rsid w:val="00A265BF"/>
    <w:rsid w:val="00A26F44"/>
    <w:rsid w:val="00A27A88"/>
    <w:rsid w:val="00A30D5A"/>
    <w:rsid w:val="00A339B4"/>
    <w:rsid w:val="00A34304"/>
    <w:rsid w:val="00A34FAB"/>
    <w:rsid w:val="00A36994"/>
    <w:rsid w:val="00A41985"/>
    <w:rsid w:val="00A4313D"/>
    <w:rsid w:val="00A4472A"/>
    <w:rsid w:val="00A44E6E"/>
    <w:rsid w:val="00A45E62"/>
    <w:rsid w:val="00A468D0"/>
    <w:rsid w:val="00A50120"/>
    <w:rsid w:val="00A503BF"/>
    <w:rsid w:val="00A5386B"/>
    <w:rsid w:val="00A552D0"/>
    <w:rsid w:val="00A574CD"/>
    <w:rsid w:val="00A60351"/>
    <w:rsid w:val="00A60A37"/>
    <w:rsid w:val="00A617C5"/>
    <w:rsid w:val="00A61C6D"/>
    <w:rsid w:val="00A61D8E"/>
    <w:rsid w:val="00A63015"/>
    <w:rsid w:val="00A66078"/>
    <w:rsid w:val="00A66254"/>
    <w:rsid w:val="00A66D13"/>
    <w:rsid w:val="00A678B4"/>
    <w:rsid w:val="00A704A3"/>
    <w:rsid w:val="00A72886"/>
    <w:rsid w:val="00A74264"/>
    <w:rsid w:val="00A75E23"/>
    <w:rsid w:val="00A77B4C"/>
    <w:rsid w:val="00A8002F"/>
    <w:rsid w:val="00A8036E"/>
    <w:rsid w:val="00A80A61"/>
    <w:rsid w:val="00A82138"/>
    <w:rsid w:val="00A82AA0"/>
    <w:rsid w:val="00A82F8A"/>
    <w:rsid w:val="00A84BF0"/>
    <w:rsid w:val="00A87520"/>
    <w:rsid w:val="00A90C2F"/>
    <w:rsid w:val="00A9226B"/>
    <w:rsid w:val="00A942B5"/>
    <w:rsid w:val="00A9575C"/>
    <w:rsid w:val="00A95B56"/>
    <w:rsid w:val="00A969AF"/>
    <w:rsid w:val="00A96CCD"/>
    <w:rsid w:val="00AA371C"/>
    <w:rsid w:val="00AA4549"/>
    <w:rsid w:val="00AA55A3"/>
    <w:rsid w:val="00AA5865"/>
    <w:rsid w:val="00AA7837"/>
    <w:rsid w:val="00AB0789"/>
    <w:rsid w:val="00AB188F"/>
    <w:rsid w:val="00AB1A2E"/>
    <w:rsid w:val="00AB2D84"/>
    <w:rsid w:val="00AB328A"/>
    <w:rsid w:val="00AB356B"/>
    <w:rsid w:val="00AB4918"/>
    <w:rsid w:val="00AB4BC8"/>
    <w:rsid w:val="00AB57D9"/>
    <w:rsid w:val="00AB6BA7"/>
    <w:rsid w:val="00AB7BE8"/>
    <w:rsid w:val="00AC3E9E"/>
    <w:rsid w:val="00AC43DD"/>
    <w:rsid w:val="00AC7E34"/>
    <w:rsid w:val="00AD0710"/>
    <w:rsid w:val="00AD0797"/>
    <w:rsid w:val="00AD3E13"/>
    <w:rsid w:val="00AD4DB9"/>
    <w:rsid w:val="00AD63C0"/>
    <w:rsid w:val="00AE0007"/>
    <w:rsid w:val="00AE151A"/>
    <w:rsid w:val="00AE35B2"/>
    <w:rsid w:val="00AE441B"/>
    <w:rsid w:val="00AE4B69"/>
    <w:rsid w:val="00AE6AA0"/>
    <w:rsid w:val="00AF27E2"/>
    <w:rsid w:val="00AF2C70"/>
    <w:rsid w:val="00AF759A"/>
    <w:rsid w:val="00B00158"/>
    <w:rsid w:val="00B04221"/>
    <w:rsid w:val="00B04E2F"/>
    <w:rsid w:val="00B07BEF"/>
    <w:rsid w:val="00B119A2"/>
    <w:rsid w:val="00B1403F"/>
    <w:rsid w:val="00B15025"/>
    <w:rsid w:val="00B177F2"/>
    <w:rsid w:val="00B201F1"/>
    <w:rsid w:val="00B21745"/>
    <w:rsid w:val="00B233AA"/>
    <w:rsid w:val="00B2502A"/>
    <w:rsid w:val="00B25519"/>
    <w:rsid w:val="00B3030F"/>
    <w:rsid w:val="00B3038C"/>
    <w:rsid w:val="00B304E7"/>
    <w:rsid w:val="00B30574"/>
    <w:rsid w:val="00B30DE1"/>
    <w:rsid w:val="00B318B6"/>
    <w:rsid w:val="00B36393"/>
    <w:rsid w:val="00B36E66"/>
    <w:rsid w:val="00B41F47"/>
    <w:rsid w:val="00B472EB"/>
    <w:rsid w:val="00B47C67"/>
    <w:rsid w:val="00B50CC7"/>
    <w:rsid w:val="00B5327E"/>
    <w:rsid w:val="00B533A2"/>
    <w:rsid w:val="00B538D2"/>
    <w:rsid w:val="00B54582"/>
    <w:rsid w:val="00B5514D"/>
    <w:rsid w:val="00B560D4"/>
    <w:rsid w:val="00B56D6E"/>
    <w:rsid w:val="00B57E99"/>
    <w:rsid w:val="00B606A3"/>
    <w:rsid w:val="00B60AC9"/>
    <w:rsid w:val="00B622E4"/>
    <w:rsid w:val="00B64E81"/>
    <w:rsid w:val="00B67323"/>
    <w:rsid w:val="00B715F2"/>
    <w:rsid w:val="00B73038"/>
    <w:rsid w:val="00B73FE9"/>
    <w:rsid w:val="00B74071"/>
    <w:rsid w:val="00B7428E"/>
    <w:rsid w:val="00B74B67"/>
    <w:rsid w:val="00B779AA"/>
    <w:rsid w:val="00B77EE5"/>
    <w:rsid w:val="00B81B4C"/>
    <w:rsid w:val="00B81C95"/>
    <w:rsid w:val="00B82330"/>
    <w:rsid w:val="00B829FD"/>
    <w:rsid w:val="00B82ED4"/>
    <w:rsid w:val="00B8424F"/>
    <w:rsid w:val="00B84E23"/>
    <w:rsid w:val="00B854FD"/>
    <w:rsid w:val="00B86896"/>
    <w:rsid w:val="00B86A8E"/>
    <w:rsid w:val="00B86EC7"/>
    <w:rsid w:val="00B875A6"/>
    <w:rsid w:val="00B91262"/>
    <w:rsid w:val="00B91F42"/>
    <w:rsid w:val="00B93331"/>
    <w:rsid w:val="00B93E4C"/>
    <w:rsid w:val="00B94A1B"/>
    <w:rsid w:val="00B955C8"/>
    <w:rsid w:val="00B965A0"/>
    <w:rsid w:val="00BA0566"/>
    <w:rsid w:val="00BA5C89"/>
    <w:rsid w:val="00BA5FC1"/>
    <w:rsid w:val="00BA66A8"/>
    <w:rsid w:val="00BB13D4"/>
    <w:rsid w:val="00BB48CC"/>
    <w:rsid w:val="00BB4C3D"/>
    <w:rsid w:val="00BB4CE2"/>
    <w:rsid w:val="00BB5DA3"/>
    <w:rsid w:val="00BB5EF0"/>
    <w:rsid w:val="00BB6724"/>
    <w:rsid w:val="00BC0EFB"/>
    <w:rsid w:val="00BC14EE"/>
    <w:rsid w:val="00BC22D8"/>
    <w:rsid w:val="00BC2E39"/>
    <w:rsid w:val="00BC5FCB"/>
    <w:rsid w:val="00BD2364"/>
    <w:rsid w:val="00BD28E3"/>
    <w:rsid w:val="00BD2AC0"/>
    <w:rsid w:val="00BD2B0B"/>
    <w:rsid w:val="00BD30D5"/>
    <w:rsid w:val="00BD5B66"/>
    <w:rsid w:val="00BD6803"/>
    <w:rsid w:val="00BD7A13"/>
    <w:rsid w:val="00BE3261"/>
    <w:rsid w:val="00BE3287"/>
    <w:rsid w:val="00BE465C"/>
    <w:rsid w:val="00BE749C"/>
    <w:rsid w:val="00BF08EE"/>
    <w:rsid w:val="00BF4B27"/>
    <w:rsid w:val="00BF58FC"/>
    <w:rsid w:val="00BF6DCD"/>
    <w:rsid w:val="00BF71CB"/>
    <w:rsid w:val="00C0138A"/>
    <w:rsid w:val="00C01F77"/>
    <w:rsid w:val="00C01FFC"/>
    <w:rsid w:val="00C065CA"/>
    <w:rsid w:val="00C06AE4"/>
    <w:rsid w:val="00C06D62"/>
    <w:rsid w:val="00C114FF"/>
    <w:rsid w:val="00C11527"/>
    <w:rsid w:val="00C171A1"/>
    <w:rsid w:val="00C171A4"/>
    <w:rsid w:val="00C17A9E"/>
    <w:rsid w:val="00C17F12"/>
    <w:rsid w:val="00C20771"/>
    <w:rsid w:val="00C21C1A"/>
    <w:rsid w:val="00C237E9"/>
    <w:rsid w:val="00C32989"/>
    <w:rsid w:val="00C33C57"/>
    <w:rsid w:val="00C34FA4"/>
    <w:rsid w:val="00C36883"/>
    <w:rsid w:val="00C37AD2"/>
    <w:rsid w:val="00C40928"/>
    <w:rsid w:val="00C41550"/>
    <w:rsid w:val="00C42379"/>
    <w:rsid w:val="00C42697"/>
    <w:rsid w:val="00C43288"/>
    <w:rsid w:val="00C43F01"/>
    <w:rsid w:val="00C47552"/>
    <w:rsid w:val="00C51D28"/>
    <w:rsid w:val="00C5603C"/>
    <w:rsid w:val="00C57A81"/>
    <w:rsid w:val="00C60193"/>
    <w:rsid w:val="00C61E58"/>
    <w:rsid w:val="00C62B81"/>
    <w:rsid w:val="00C634D4"/>
    <w:rsid w:val="00C63AA5"/>
    <w:rsid w:val="00C65071"/>
    <w:rsid w:val="00C66220"/>
    <w:rsid w:val="00C6727C"/>
    <w:rsid w:val="00C6744C"/>
    <w:rsid w:val="00C703CA"/>
    <w:rsid w:val="00C7046E"/>
    <w:rsid w:val="00C71917"/>
    <w:rsid w:val="00C730C2"/>
    <w:rsid w:val="00C73134"/>
    <w:rsid w:val="00C73F6D"/>
    <w:rsid w:val="00C7441A"/>
    <w:rsid w:val="00C74F6E"/>
    <w:rsid w:val="00C77B0D"/>
    <w:rsid w:val="00C77FA4"/>
    <w:rsid w:val="00C77FFA"/>
    <w:rsid w:val="00C80401"/>
    <w:rsid w:val="00C81C97"/>
    <w:rsid w:val="00C81D74"/>
    <w:rsid w:val="00C83095"/>
    <w:rsid w:val="00C835DD"/>
    <w:rsid w:val="00C840C2"/>
    <w:rsid w:val="00C84101"/>
    <w:rsid w:val="00C8535F"/>
    <w:rsid w:val="00C90EDA"/>
    <w:rsid w:val="00C924D9"/>
    <w:rsid w:val="00C9253C"/>
    <w:rsid w:val="00C940CB"/>
    <w:rsid w:val="00C959E7"/>
    <w:rsid w:val="00C9608A"/>
    <w:rsid w:val="00C962A7"/>
    <w:rsid w:val="00CA4F08"/>
    <w:rsid w:val="00CA5E15"/>
    <w:rsid w:val="00CA5EB6"/>
    <w:rsid w:val="00CA646D"/>
    <w:rsid w:val="00CA676B"/>
    <w:rsid w:val="00CA6AD0"/>
    <w:rsid w:val="00CA6C4A"/>
    <w:rsid w:val="00CA7915"/>
    <w:rsid w:val="00CB0AC8"/>
    <w:rsid w:val="00CB1C68"/>
    <w:rsid w:val="00CB2617"/>
    <w:rsid w:val="00CB6A1F"/>
    <w:rsid w:val="00CB7605"/>
    <w:rsid w:val="00CC05FD"/>
    <w:rsid w:val="00CC0704"/>
    <w:rsid w:val="00CC1E65"/>
    <w:rsid w:val="00CC41D9"/>
    <w:rsid w:val="00CC4908"/>
    <w:rsid w:val="00CC567A"/>
    <w:rsid w:val="00CC65FB"/>
    <w:rsid w:val="00CD2E32"/>
    <w:rsid w:val="00CD4059"/>
    <w:rsid w:val="00CD4E5A"/>
    <w:rsid w:val="00CD538A"/>
    <w:rsid w:val="00CD5CF5"/>
    <w:rsid w:val="00CE03CE"/>
    <w:rsid w:val="00CE5AB3"/>
    <w:rsid w:val="00CE636B"/>
    <w:rsid w:val="00CF0DFF"/>
    <w:rsid w:val="00CF666E"/>
    <w:rsid w:val="00D028A9"/>
    <w:rsid w:val="00D0319F"/>
    <w:rsid w:val="00D03269"/>
    <w:rsid w:val="00D0359D"/>
    <w:rsid w:val="00D0376F"/>
    <w:rsid w:val="00D04DED"/>
    <w:rsid w:val="00D05843"/>
    <w:rsid w:val="00D0744D"/>
    <w:rsid w:val="00D1089A"/>
    <w:rsid w:val="00D10C58"/>
    <w:rsid w:val="00D112B7"/>
    <w:rsid w:val="00D116BD"/>
    <w:rsid w:val="00D116F2"/>
    <w:rsid w:val="00D118A7"/>
    <w:rsid w:val="00D2001A"/>
    <w:rsid w:val="00D200AA"/>
    <w:rsid w:val="00D2054A"/>
    <w:rsid w:val="00D20684"/>
    <w:rsid w:val="00D23B69"/>
    <w:rsid w:val="00D24379"/>
    <w:rsid w:val="00D24BA5"/>
    <w:rsid w:val="00D2669D"/>
    <w:rsid w:val="00D26B62"/>
    <w:rsid w:val="00D3691A"/>
    <w:rsid w:val="00D377E2"/>
    <w:rsid w:val="00D42DCB"/>
    <w:rsid w:val="00D45482"/>
    <w:rsid w:val="00D46DF2"/>
    <w:rsid w:val="00D47674"/>
    <w:rsid w:val="00D50D9C"/>
    <w:rsid w:val="00D513DD"/>
    <w:rsid w:val="00D5338C"/>
    <w:rsid w:val="00D53E16"/>
    <w:rsid w:val="00D549E7"/>
    <w:rsid w:val="00D6039B"/>
    <w:rsid w:val="00D606B2"/>
    <w:rsid w:val="00D60866"/>
    <w:rsid w:val="00D6162B"/>
    <w:rsid w:val="00D625A7"/>
    <w:rsid w:val="00D634F5"/>
    <w:rsid w:val="00D64074"/>
    <w:rsid w:val="00D65777"/>
    <w:rsid w:val="00D65B10"/>
    <w:rsid w:val="00D65F97"/>
    <w:rsid w:val="00D67CB2"/>
    <w:rsid w:val="00D71006"/>
    <w:rsid w:val="00D728A0"/>
    <w:rsid w:val="00D81D9D"/>
    <w:rsid w:val="00D83002"/>
    <w:rsid w:val="00D83661"/>
    <w:rsid w:val="00D841AE"/>
    <w:rsid w:val="00D906C1"/>
    <w:rsid w:val="00D90755"/>
    <w:rsid w:val="00D92A3A"/>
    <w:rsid w:val="00D936B4"/>
    <w:rsid w:val="00D94084"/>
    <w:rsid w:val="00D97E7D"/>
    <w:rsid w:val="00DA381C"/>
    <w:rsid w:val="00DB03C9"/>
    <w:rsid w:val="00DB08C4"/>
    <w:rsid w:val="00DB1EEF"/>
    <w:rsid w:val="00DB206A"/>
    <w:rsid w:val="00DB2A6F"/>
    <w:rsid w:val="00DB2C9A"/>
    <w:rsid w:val="00DB3439"/>
    <w:rsid w:val="00DB344A"/>
    <w:rsid w:val="00DB3618"/>
    <w:rsid w:val="00DB431F"/>
    <w:rsid w:val="00DB4F91"/>
    <w:rsid w:val="00DB6169"/>
    <w:rsid w:val="00DB6D21"/>
    <w:rsid w:val="00DB792B"/>
    <w:rsid w:val="00DC1F62"/>
    <w:rsid w:val="00DC2946"/>
    <w:rsid w:val="00DC3515"/>
    <w:rsid w:val="00DC550F"/>
    <w:rsid w:val="00DC64FD"/>
    <w:rsid w:val="00DD1F55"/>
    <w:rsid w:val="00DD64A0"/>
    <w:rsid w:val="00DE04EE"/>
    <w:rsid w:val="00DE0B5B"/>
    <w:rsid w:val="00DE127F"/>
    <w:rsid w:val="00DE192C"/>
    <w:rsid w:val="00DE424A"/>
    <w:rsid w:val="00DE4419"/>
    <w:rsid w:val="00DE5FE8"/>
    <w:rsid w:val="00DE6517"/>
    <w:rsid w:val="00DE6B71"/>
    <w:rsid w:val="00DF0131"/>
    <w:rsid w:val="00DF0ACA"/>
    <w:rsid w:val="00DF2245"/>
    <w:rsid w:val="00DF4897"/>
    <w:rsid w:val="00DF5AAD"/>
    <w:rsid w:val="00DF6316"/>
    <w:rsid w:val="00DF77CF"/>
    <w:rsid w:val="00DF7C32"/>
    <w:rsid w:val="00DF7E24"/>
    <w:rsid w:val="00E026E8"/>
    <w:rsid w:val="00E02F93"/>
    <w:rsid w:val="00E05C1C"/>
    <w:rsid w:val="00E12479"/>
    <w:rsid w:val="00E14123"/>
    <w:rsid w:val="00E14C47"/>
    <w:rsid w:val="00E154E3"/>
    <w:rsid w:val="00E167FA"/>
    <w:rsid w:val="00E203A2"/>
    <w:rsid w:val="00E22698"/>
    <w:rsid w:val="00E25B7C"/>
    <w:rsid w:val="00E25BA6"/>
    <w:rsid w:val="00E3076B"/>
    <w:rsid w:val="00E30D7A"/>
    <w:rsid w:val="00E321F2"/>
    <w:rsid w:val="00E32FED"/>
    <w:rsid w:val="00E368BB"/>
    <w:rsid w:val="00E3725B"/>
    <w:rsid w:val="00E4047B"/>
    <w:rsid w:val="00E408F0"/>
    <w:rsid w:val="00E40BAE"/>
    <w:rsid w:val="00E418EA"/>
    <w:rsid w:val="00E434D1"/>
    <w:rsid w:val="00E436B1"/>
    <w:rsid w:val="00E514AD"/>
    <w:rsid w:val="00E5235B"/>
    <w:rsid w:val="00E5363A"/>
    <w:rsid w:val="00E5495A"/>
    <w:rsid w:val="00E54EBA"/>
    <w:rsid w:val="00E56CBB"/>
    <w:rsid w:val="00E6029B"/>
    <w:rsid w:val="00E6159F"/>
    <w:rsid w:val="00E61950"/>
    <w:rsid w:val="00E61E51"/>
    <w:rsid w:val="00E6373E"/>
    <w:rsid w:val="00E64E31"/>
    <w:rsid w:val="00E6552A"/>
    <w:rsid w:val="00E6679A"/>
    <w:rsid w:val="00E6695C"/>
    <w:rsid w:val="00E6707D"/>
    <w:rsid w:val="00E672D9"/>
    <w:rsid w:val="00E70E7C"/>
    <w:rsid w:val="00E71313"/>
    <w:rsid w:val="00E72606"/>
    <w:rsid w:val="00E73C3E"/>
    <w:rsid w:val="00E82496"/>
    <w:rsid w:val="00E834CD"/>
    <w:rsid w:val="00E84E9D"/>
    <w:rsid w:val="00E86CEE"/>
    <w:rsid w:val="00E906C2"/>
    <w:rsid w:val="00E91B12"/>
    <w:rsid w:val="00E9231E"/>
    <w:rsid w:val="00E92FC6"/>
    <w:rsid w:val="00E932E7"/>
    <w:rsid w:val="00E935AF"/>
    <w:rsid w:val="00E95232"/>
    <w:rsid w:val="00E96485"/>
    <w:rsid w:val="00EA41E0"/>
    <w:rsid w:val="00EA4509"/>
    <w:rsid w:val="00EA4F5F"/>
    <w:rsid w:val="00EB05EE"/>
    <w:rsid w:val="00EB0E20"/>
    <w:rsid w:val="00EB177D"/>
    <w:rsid w:val="00EB1A80"/>
    <w:rsid w:val="00EB457B"/>
    <w:rsid w:val="00EB5A5C"/>
    <w:rsid w:val="00EB64AA"/>
    <w:rsid w:val="00EC110C"/>
    <w:rsid w:val="00EC26FB"/>
    <w:rsid w:val="00EC3177"/>
    <w:rsid w:val="00EC3B67"/>
    <w:rsid w:val="00EC4F3A"/>
    <w:rsid w:val="00EC5E74"/>
    <w:rsid w:val="00ED06F8"/>
    <w:rsid w:val="00ED3CC2"/>
    <w:rsid w:val="00ED594D"/>
    <w:rsid w:val="00ED6452"/>
    <w:rsid w:val="00ED6B5F"/>
    <w:rsid w:val="00EE2579"/>
    <w:rsid w:val="00EE3047"/>
    <w:rsid w:val="00EE36E1"/>
    <w:rsid w:val="00EE43FE"/>
    <w:rsid w:val="00EE6DF0"/>
    <w:rsid w:val="00EE6FA5"/>
    <w:rsid w:val="00EE711D"/>
    <w:rsid w:val="00EE7B3F"/>
    <w:rsid w:val="00EF4537"/>
    <w:rsid w:val="00EF5F03"/>
    <w:rsid w:val="00EF7EEA"/>
    <w:rsid w:val="00F0054D"/>
    <w:rsid w:val="00F02467"/>
    <w:rsid w:val="00F02BEE"/>
    <w:rsid w:val="00F047C6"/>
    <w:rsid w:val="00F04D0E"/>
    <w:rsid w:val="00F0608D"/>
    <w:rsid w:val="00F075D6"/>
    <w:rsid w:val="00F12214"/>
    <w:rsid w:val="00F12565"/>
    <w:rsid w:val="00F13532"/>
    <w:rsid w:val="00F14ACA"/>
    <w:rsid w:val="00F15C00"/>
    <w:rsid w:val="00F15E85"/>
    <w:rsid w:val="00F2323C"/>
    <w:rsid w:val="00F23927"/>
    <w:rsid w:val="00F2580F"/>
    <w:rsid w:val="00F26A05"/>
    <w:rsid w:val="00F26A45"/>
    <w:rsid w:val="00F26F18"/>
    <w:rsid w:val="00F302A3"/>
    <w:rsid w:val="00F307CE"/>
    <w:rsid w:val="00F33862"/>
    <w:rsid w:val="00F33C6E"/>
    <w:rsid w:val="00F35736"/>
    <w:rsid w:val="00F37108"/>
    <w:rsid w:val="00F41166"/>
    <w:rsid w:val="00F41623"/>
    <w:rsid w:val="00F43D34"/>
    <w:rsid w:val="00F4541D"/>
    <w:rsid w:val="00F47BAA"/>
    <w:rsid w:val="00F47DE0"/>
    <w:rsid w:val="00F52EAB"/>
    <w:rsid w:val="00F54FD6"/>
    <w:rsid w:val="00F550C4"/>
    <w:rsid w:val="00F56A33"/>
    <w:rsid w:val="00F5755D"/>
    <w:rsid w:val="00F61A31"/>
    <w:rsid w:val="00F61D0C"/>
    <w:rsid w:val="00F624C1"/>
    <w:rsid w:val="00F63648"/>
    <w:rsid w:val="00F64D74"/>
    <w:rsid w:val="00F65652"/>
    <w:rsid w:val="00F67A2D"/>
    <w:rsid w:val="00F70A1B"/>
    <w:rsid w:val="00F70B6D"/>
    <w:rsid w:val="00F72947"/>
    <w:rsid w:val="00F72FDF"/>
    <w:rsid w:val="00F73D8F"/>
    <w:rsid w:val="00F75960"/>
    <w:rsid w:val="00F77B6F"/>
    <w:rsid w:val="00F802A0"/>
    <w:rsid w:val="00F80B2D"/>
    <w:rsid w:val="00F80BA2"/>
    <w:rsid w:val="00F82526"/>
    <w:rsid w:val="00F84672"/>
    <w:rsid w:val="00F84802"/>
    <w:rsid w:val="00F86BFC"/>
    <w:rsid w:val="00F9029D"/>
    <w:rsid w:val="00F93565"/>
    <w:rsid w:val="00F93DA9"/>
    <w:rsid w:val="00F95A8C"/>
    <w:rsid w:val="00F964D8"/>
    <w:rsid w:val="00FA06FD"/>
    <w:rsid w:val="00FA11B9"/>
    <w:rsid w:val="00FA515B"/>
    <w:rsid w:val="00FA6B0B"/>
    <w:rsid w:val="00FA6B90"/>
    <w:rsid w:val="00FA74CB"/>
    <w:rsid w:val="00FB207A"/>
    <w:rsid w:val="00FB27D5"/>
    <w:rsid w:val="00FB2886"/>
    <w:rsid w:val="00FB329B"/>
    <w:rsid w:val="00FB39EA"/>
    <w:rsid w:val="00FB466E"/>
    <w:rsid w:val="00FB563D"/>
    <w:rsid w:val="00FB6775"/>
    <w:rsid w:val="00FB7308"/>
    <w:rsid w:val="00FC03F8"/>
    <w:rsid w:val="00FC4666"/>
    <w:rsid w:val="00FC4F14"/>
    <w:rsid w:val="00FC752C"/>
    <w:rsid w:val="00FD0492"/>
    <w:rsid w:val="00FD13EC"/>
    <w:rsid w:val="00FD2803"/>
    <w:rsid w:val="00FD4DA8"/>
    <w:rsid w:val="00FD4EEF"/>
    <w:rsid w:val="00FD5461"/>
    <w:rsid w:val="00FD54EF"/>
    <w:rsid w:val="00FD6BDB"/>
    <w:rsid w:val="00FD6F00"/>
    <w:rsid w:val="00FD7B98"/>
    <w:rsid w:val="00FE17E1"/>
    <w:rsid w:val="00FE416C"/>
    <w:rsid w:val="00FE6473"/>
    <w:rsid w:val="00FE66DF"/>
    <w:rsid w:val="00FE6899"/>
    <w:rsid w:val="00FE7948"/>
    <w:rsid w:val="00FF18D2"/>
    <w:rsid w:val="00FF22F5"/>
    <w:rsid w:val="00FF2AA8"/>
    <w:rsid w:val="00FF4664"/>
    <w:rsid w:val="00FF5933"/>
    <w:rsid w:val="00FF5C3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54E0B"/>
  <w15:chartTrackingRefBased/>
  <w15:docId w15:val="{9D98001A-BFE2-446E-8C03-B2A1189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5C4128"/>
    <w:pPr>
      <w:tabs>
        <w:tab w:val="clear" w:pos="567"/>
      </w:tabs>
      <w:spacing w:line="240" w:lineRule="auto"/>
      <w:ind w:left="720"/>
      <w:contextualSpacing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F73D8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353B99"/>
    <w:rPr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skvbl.cz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e20c04be-de3b-4820-b756-1c708a566952" ContentTypeId="0x010100A04BD06D3FA0C64AAD4A0F63D23CD6B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ucare Document" ma:contentTypeID="0x010100A04BD06D3FA0C64AAD4A0F63D23CD6B9008CF2447852C452409C99D5BD51D418EA" ma:contentTypeVersion="8" ma:contentTypeDescription="" ma:contentTypeScope="" ma:versionID="5faaaa778a533fc2e81787f808f91071">
  <xsd:schema xmlns:xsd="http://www.w3.org/2001/XMLSchema" xmlns:xs="http://www.w3.org/2001/XMLSchema" xmlns:p="http://schemas.microsoft.com/office/2006/metadata/properties" xmlns:ns2="83d074eb-7aee-436a-b9f9-cd30f41a47af" xmlns:ns3="360b800f-b2f7-459e-ab5d-817c5bc9a075" targetNamespace="http://schemas.microsoft.com/office/2006/metadata/properties" ma:root="true" ma:fieldsID="e3daf269107675769531cb8f5b56ac67" ns2:_="" ns3:_="">
    <xsd:import namespace="83d074eb-7aee-436a-b9f9-cd30f41a47af"/>
    <xsd:import namespace="360b800f-b2f7-459e-ab5d-817c5bc9a075"/>
    <xsd:element name="properties">
      <xsd:complexType>
        <xsd:sequence>
          <xsd:element name="documentManagement">
            <xsd:complexType>
              <xsd:all>
                <xsd:element ref="ns2:ib17375f93d344a9a3a38c41f8465942" minOccurs="0"/>
                <xsd:element ref="ns2:TaxCatchAll" minOccurs="0"/>
                <xsd:element ref="ns2:TaxCatchAllLabel" minOccurs="0"/>
                <xsd:element ref="ns2:eaa75567f2fa498983240f5465a10f19" minOccurs="0"/>
                <xsd:element ref="ns2:Active_x0020_Documen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74eb-7aee-436a-b9f9-cd30f41a47af" elementFormDefault="qualified">
    <xsd:import namespace="http://schemas.microsoft.com/office/2006/documentManagement/types"/>
    <xsd:import namespace="http://schemas.microsoft.com/office/infopath/2007/PartnerControls"/>
    <xsd:element name="ib17375f93d344a9a3a38c41f8465942" ma:index="8" nillable="true" ma:taxonomy="true" ma:internalName="ib17375f93d344a9a3a38c41f8465942" ma:taxonomyFieldName="Document_x0020_Type" ma:displayName="Document Type" ma:default="" ma:fieldId="{2b17375f-93d3-44a9-a3a3-8c41f8465942}" ma:sspId="e20c04be-de3b-4820-b756-1c708a566952" ma:termSetId="11bb5d77-dbcd-4b68-9f11-7ab14081a1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88f7140-8fd1-401e-b2cb-ba400efd2217}" ma:internalName="TaxCatchAll" ma:showField="CatchAllData" ma:web="360b800f-b2f7-459e-ab5d-817c5bc9a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88f7140-8fd1-401e-b2cb-ba400efd2217}" ma:internalName="TaxCatchAllLabel" ma:readOnly="true" ma:showField="CatchAllDataLabel" ma:web="360b800f-b2f7-459e-ab5d-817c5bc9a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a75567f2fa498983240f5465a10f19" ma:index="12" ma:taxonomy="true" ma:internalName="eaa75567f2fa498983240f5465a10f19" ma:taxonomyFieldName="Document_x0020_Language" ma:displayName="Document Language" ma:default="1;#EN|3b045742-cea0-40d2-9fa2-6c4333dcd530" ma:fieldId="{eaa75567-f2fa-4989-8324-0f5465a10f19}" ma:sspId="e20c04be-de3b-4820-b756-1c708a566952" ma:termSetId="48f49ede-4f25-4bbf-8e8d-5ef6571b74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ive_x0020_Document" ma:index="14" nillable="true" ma:displayName="Active Document" ma:default="1" ma:internalName="Active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800f-b2f7-459e-ab5d-817c5bc9a075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0b800f-b2f7-459e-ab5d-817c5bc9a075">U7SVTCTF6PA5-1072821096-712068</_dlc_DocId>
    <_dlc_DocIdUrl xmlns="360b800f-b2f7-459e-ab5d-817c5bc9a075">
      <Url>https://ecucare.sharepoint.com/sites/CorporateQARA/_layouts/15/DocIdRedir.aspx?ID=U7SVTCTF6PA5-1072821096-712068</Url>
      <Description>U7SVTCTF6PA5-1072821096-712068</Description>
    </_dlc_DocIdUrl>
    <ib17375f93d344a9a3a38c41f8465942 xmlns="83d074eb-7aee-436a-b9f9-cd30f41a47af">
      <Terms xmlns="http://schemas.microsoft.com/office/infopath/2007/PartnerControls"/>
    </ib17375f93d344a9a3a38c41f8465942>
    <TaxCatchAll xmlns="83d074eb-7aee-436a-b9f9-cd30f41a47af">
      <Value>1</Value>
    </TaxCatchAll>
    <eaa75567f2fa498983240f5465a10f19 xmlns="83d074eb-7aee-436a-b9f9-cd30f41a4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3b045742-cea0-40d2-9fa2-6c4333dcd530</TermId>
        </TermInfo>
      </Terms>
    </eaa75567f2fa498983240f5465a10f19>
    <Active_x0020_Document xmlns="83d074eb-7aee-436a-b9f9-cd30f41a47af">true</Active_x0020_Document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9AB3-C250-4D85-8B08-F5A9CD21083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C1071B-3B8E-4C6B-A12F-B94AF172F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2472B-DD94-4741-B49B-F427CBA416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AA869C-493F-4DB1-AC2F-BA5726A01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74eb-7aee-436a-b9f9-cd30f41a47af"/>
    <ds:schemaRef ds:uri="360b800f-b2f7-459e-ab5d-817c5bc9a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7EA07D-5F90-4E8A-8B72-C880C425AA3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2F7A719-D474-4A32-9E17-121A26D952BE}">
  <ds:schemaRefs>
    <ds:schemaRef ds:uri="http://schemas.microsoft.com/office/2006/metadata/properties"/>
    <ds:schemaRef ds:uri="http://schemas.microsoft.com/office/infopath/2007/PartnerControls"/>
    <ds:schemaRef ds:uri="360b800f-b2f7-459e-ab5d-817c5bc9a075"/>
    <ds:schemaRef ds:uri="83d074eb-7aee-436a-b9f9-cd30f41a47af"/>
  </ds:schemaRefs>
</ds:datastoreItem>
</file>

<file path=customXml/itemProps7.xml><?xml version="1.0" encoding="utf-8"?>
<ds:datastoreItem xmlns:ds="http://schemas.openxmlformats.org/officeDocument/2006/customXml" ds:itemID="{9043B526-E85A-4C95-8B09-0F4CC012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2040</Words>
  <Characters>12037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keywords/>
  <cp:lastModifiedBy>Nepejchalová Leona</cp:lastModifiedBy>
  <cp:revision>379</cp:revision>
  <cp:lastPrinted>2008-06-03T12:50:00Z</cp:lastPrinted>
  <dcterms:created xsi:type="dcterms:W3CDTF">2025-10-24T12:09:00Z</dcterms:created>
  <dcterms:modified xsi:type="dcterms:W3CDTF">2026-01-28T12:07:00Z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Document Type">
    <vt:lpwstr/>
  </property>
  <property fmtid="{D5CDD505-2E9C-101B-9397-08002B2CF9AE}" pid="66" name="Document Language">
    <vt:lpwstr>1;#EN|3b045742-cea0-40d2-9fa2-6c4333dcd530</vt:lpwstr>
  </property>
  <property fmtid="{D5CDD505-2E9C-101B-9397-08002B2CF9AE}" pid="67" name="ContentTypeId">
    <vt:lpwstr>0x010100A04BD06D3FA0C64AAD4A0F63D23CD6B9008CF2447852C452409C99D5BD51D418EA</vt:lpwstr>
  </property>
  <property fmtid="{D5CDD505-2E9C-101B-9397-08002B2CF9AE}" pid="68" name="_dlc_DocId">
    <vt:lpwstr>U7SVTCTF6PA5-1072821096-554251</vt:lpwstr>
  </property>
  <property fmtid="{D5CDD505-2E9C-101B-9397-08002B2CF9AE}" pid="69" name="_dlc_DocIdItemGuid">
    <vt:lpwstr>077faf27-fdd2-4f5c-9937-034c4a63e320</vt:lpwstr>
  </property>
  <property fmtid="{D5CDD505-2E9C-101B-9397-08002B2CF9AE}" pid="70" name="_dlc_DocIdUrl">
    <vt:lpwstr>https://ecucare.sharepoint.com/sites/CorporateQARA/_layouts/15/DocIdRedir.aspx?ID=U7SVTCTF6PA5-1072821096-554251, U7SVTCTF6PA5-1072821096-554251</vt:lpwstr>
  </property>
  <property fmtid="{D5CDD505-2E9C-101B-9397-08002B2CF9AE}" pid="71" name="MediaServiceImageTags">
    <vt:lpwstr/>
  </property>
  <property fmtid="{D5CDD505-2E9C-101B-9397-08002B2CF9AE}" pid="72" name="lcf76f155ced4ddcb4097134ff3c332f">
    <vt:lpwstr/>
  </property>
  <property fmtid="{D5CDD505-2E9C-101B-9397-08002B2CF9AE}" pid="73" name="GrammarlyDocumentId">
    <vt:lpwstr>0b760bf0ece230c72edc82df897a4bfb72a515501143d7a86087bfe58a75e186</vt:lpwstr>
  </property>
  <property fmtid="{D5CDD505-2E9C-101B-9397-08002B2CF9AE}" pid="74" name="Document_x0020_Language">
    <vt:lpwstr>1;#EN|3b045742-cea0-40d2-9fa2-6c4333dcd530</vt:lpwstr>
  </property>
  <property fmtid="{D5CDD505-2E9C-101B-9397-08002B2CF9AE}" pid="75" name="Document_x0020_Type">
    <vt:lpwstr/>
  </property>
</Properties>
</file>