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BA4E1" w14:textId="6DBF8B5F" w:rsidR="00C114FF" w:rsidRPr="006414D3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6E7B630A" w14:textId="77777777" w:rsidR="00C114FF" w:rsidRPr="006414D3" w:rsidRDefault="00A904EB" w:rsidP="008F56C4">
      <w:pPr>
        <w:tabs>
          <w:tab w:val="clear" w:pos="567"/>
        </w:tabs>
        <w:spacing w:before="5520"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0EA7AEF1" w14:textId="51EF0FDE" w:rsidR="00D36B33" w:rsidRDefault="00A904EB" w:rsidP="00D36B33">
      <w:pPr>
        <w:tabs>
          <w:tab w:val="clear" w:pos="567"/>
        </w:tabs>
        <w:spacing w:before="240"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  <w:r>
        <w:rPr>
          <w:b/>
        </w:rPr>
        <w:br w:type="page"/>
      </w:r>
    </w:p>
    <w:p w14:paraId="17DA336F" w14:textId="614E29D5" w:rsidR="00C114FF" w:rsidRPr="008F56C4" w:rsidRDefault="00A904EB" w:rsidP="00D36B33">
      <w:pPr>
        <w:tabs>
          <w:tab w:val="clear" w:pos="567"/>
        </w:tabs>
        <w:spacing w:before="240" w:line="240" w:lineRule="auto"/>
        <w:rPr>
          <w:b/>
          <w:szCs w:val="22"/>
        </w:rPr>
      </w:pP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4DE485EB" w14:textId="756F455D" w:rsidR="0041081C" w:rsidRDefault="0042130F" w:rsidP="00D36B33">
      <w:pPr>
        <w:tabs>
          <w:tab w:val="clear" w:pos="567"/>
        </w:tabs>
        <w:spacing w:before="240" w:line="240" w:lineRule="auto"/>
        <w:jc w:val="both"/>
      </w:pPr>
      <w:bookmarkStart w:id="1" w:name="_Hlk175746510"/>
      <w:proofErr w:type="spellStart"/>
      <w:r>
        <w:t>Cadorex</w:t>
      </w:r>
      <w:proofErr w:type="spellEnd"/>
      <w:r>
        <w:t xml:space="preserve"> 100 mg/ml roztok pro </w:t>
      </w:r>
      <w:r w:rsidR="00055995">
        <w:t xml:space="preserve">podání </w:t>
      </w:r>
      <w:r>
        <w:t xml:space="preserve">v pitné vodě pro </w:t>
      </w:r>
      <w:bookmarkStart w:id="2" w:name="_Hlk215564199"/>
      <w:r w:rsidR="00BA1201">
        <w:t xml:space="preserve">prasata </w:t>
      </w:r>
      <w:r>
        <w:t xml:space="preserve">a </w:t>
      </w:r>
      <w:r w:rsidR="00BA1201">
        <w:t>kura domácího</w:t>
      </w:r>
      <w:bookmarkEnd w:id="2"/>
    </w:p>
    <w:p w14:paraId="38FC83B4" w14:textId="77777777" w:rsidR="00DA78F8" w:rsidRDefault="00DA78F8" w:rsidP="00641B90">
      <w:pPr>
        <w:tabs>
          <w:tab w:val="clear" w:pos="567"/>
        </w:tabs>
        <w:spacing w:line="240" w:lineRule="auto"/>
        <w:jc w:val="both"/>
        <w:rPr>
          <w:szCs w:val="22"/>
        </w:rPr>
      </w:pPr>
    </w:p>
    <w:bookmarkEnd w:id="1"/>
    <w:p w14:paraId="66B46F44" w14:textId="3CBD86AE" w:rsidR="00C114FF" w:rsidRPr="00D222C3" w:rsidRDefault="00A904EB" w:rsidP="00D36B33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3AC6F5AA" w14:textId="6C083072" w:rsidR="003219B2" w:rsidRPr="00D222C3" w:rsidRDefault="00A176A2" w:rsidP="00D36B33">
      <w:pPr>
        <w:tabs>
          <w:tab w:val="clear" w:pos="567"/>
        </w:tabs>
        <w:spacing w:before="240" w:line="240" w:lineRule="auto"/>
        <w:rPr>
          <w:bCs/>
          <w:szCs w:val="22"/>
        </w:rPr>
      </w:pPr>
      <w:bookmarkStart w:id="3" w:name="_Hlk175746645"/>
      <w:r>
        <w:t>1 ml obsahuje:</w:t>
      </w:r>
    </w:p>
    <w:p w14:paraId="09A8A304" w14:textId="06654602" w:rsidR="00C114FF" w:rsidRPr="00D222C3" w:rsidRDefault="00A904EB" w:rsidP="00D36B33">
      <w:pPr>
        <w:tabs>
          <w:tab w:val="clear" w:pos="567"/>
        </w:tabs>
        <w:spacing w:before="240" w:line="240" w:lineRule="auto"/>
        <w:rPr>
          <w:b/>
          <w:szCs w:val="22"/>
        </w:rPr>
      </w:pPr>
      <w:r>
        <w:rPr>
          <w:b/>
        </w:rPr>
        <w:t>Léčivá látka:</w:t>
      </w:r>
    </w:p>
    <w:p w14:paraId="624A23B0" w14:textId="39C2FE17" w:rsidR="003219B2" w:rsidRPr="00D222C3" w:rsidRDefault="00130C87" w:rsidP="00F75065">
      <w:pPr>
        <w:tabs>
          <w:tab w:val="clear" w:pos="567"/>
        </w:tabs>
        <w:spacing w:line="240" w:lineRule="auto"/>
        <w:ind w:left="3402" w:hanging="3402"/>
        <w:rPr>
          <w:iCs/>
          <w:szCs w:val="22"/>
        </w:rPr>
      </w:pPr>
      <w:proofErr w:type="spellStart"/>
      <w:r>
        <w:t>Florfenicolum</w:t>
      </w:r>
      <w:proofErr w:type="spellEnd"/>
      <w:r w:rsidR="003219B2">
        <w:tab/>
        <w:t>100 mg</w:t>
      </w:r>
    </w:p>
    <w:p w14:paraId="354433E5" w14:textId="524334BC" w:rsidR="00C114FF" w:rsidRPr="00D222C3" w:rsidRDefault="00A904EB" w:rsidP="00D36B33">
      <w:pPr>
        <w:tabs>
          <w:tab w:val="clear" w:pos="567"/>
        </w:tabs>
        <w:spacing w:before="240" w:after="240" w:line="240" w:lineRule="auto"/>
        <w:rPr>
          <w:szCs w:val="22"/>
        </w:rPr>
      </w:pPr>
      <w:r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3219B2" w:rsidRPr="00D222C3" w14:paraId="5DED9E3C" w14:textId="77777777" w:rsidTr="0042130F">
        <w:tc>
          <w:tcPr>
            <w:tcW w:w="4643" w:type="dxa"/>
            <w:vAlign w:val="center"/>
          </w:tcPr>
          <w:p w14:paraId="33783D95" w14:textId="03669908" w:rsidR="003219B2" w:rsidRPr="00D222C3" w:rsidRDefault="003219B2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Kvalitativní</w:t>
            </w:r>
            <w:r>
              <w:t xml:space="preserve"> </w:t>
            </w:r>
            <w:r>
              <w:rPr>
                <w:b/>
              </w:rPr>
              <w:t>složení pomocných látek a dalších složek</w:t>
            </w:r>
          </w:p>
        </w:tc>
      </w:tr>
      <w:tr w:rsidR="003219B2" w:rsidRPr="00D222C3" w14:paraId="016CFBD8" w14:textId="77777777" w:rsidTr="0042130F">
        <w:trPr>
          <w:trHeight w:val="380"/>
        </w:trPr>
        <w:tc>
          <w:tcPr>
            <w:tcW w:w="4643" w:type="dxa"/>
            <w:vAlign w:val="center"/>
          </w:tcPr>
          <w:p w14:paraId="31EDA4BA" w14:textId="788CB2DD" w:rsidR="003219B2" w:rsidRPr="00D222C3" w:rsidRDefault="00041305" w:rsidP="003219B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Polyethylenglykol 200</w:t>
            </w:r>
          </w:p>
        </w:tc>
      </w:tr>
    </w:tbl>
    <w:p w14:paraId="27A383A4" w14:textId="38B35DC7" w:rsidR="009044EF" w:rsidRDefault="001749A9" w:rsidP="009044EF">
      <w:pPr>
        <w:tabs>
          <w:tab w:val="clear" w:pos="567"/>
        </w:tabs>
        <w:spacing w:before="240" w:line="240" w:lineRule="auto"/>
      </w:pPr>
      <w:r>
        <w:t>Čirý bezbarvý až nažloutlý roztok</w:t>
      </w:r>
      <w:bookmarkEnd w:id="3"/>
    </w:p>
    <w:p w14:paraId="54215F2D" w14:textId="77777777" w:rsidR="00DA78F8" w:rsidRDefault="00DA78F8" w:rsidP="00641B90">
      <w:pPr>
        <w:tabs>
          <w:tab w:val="clear" w:pos="567"/>
        </w:tabs>
        <w:spacing w:line="240" w:lineRule="auto"/>
        <w:rPr>
          <w:szCs w:val="22"/>
        </w:rPr>
      </w:pPr>
    </w:p>
    <w:p w14:paraId="19F0CF10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4796A8E1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2BE59470" w14:textId="776A8841" w:rsidR="009044EF" w:rsidRDefault="003A03B1" w:rsidP="009044EF">
      <w:pPr>
        <w:tabs>
          <w:tab w:val="clear" w:pos="567"/>
        </w:tabs>
        <w:spacing w:before="240" w:line="240" w:lineRule="auto"/>
        <w:rPr>
          <w:bCs/>
          <w:szCs w:val="22"/>
        </w:rPr>
      </w:pPr>
      <w:bookmarkStart w:id="4" w:name="_Hlk175747123"/>
      <w:r>
        <w:t>Prasata</w:t>
      </w:r>
      <w:r w:rsidR="001C66E1">
        <w:t xml:space="preserve">, </w:t>
      </w:r>
      <w:bookmarkEnd w:id="4"/>
      <w:r>
        <w:t>kur domácí</w:t>
      </w:r>
    </w:p>
    <w:p w14:paraId="3C6A9B3C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75C8736C" w14:textId="71486A36" w:rsidR="009044EF" w:rsidRDefault="00BA1201" w:rsidP="009044EF">
      <w:pPr>
        <w:tabs>
          <w:tab w:val="clear" w:pos="567"/>
        </w:tabs>
        <w:spacing w:before="240" w:line="240" w:lineRule="auto"/>
        <w:jc w:val="both"/>
        <w:rPr>
          <w:szCs w:val="22"/>
          <w:u w:val="single"/>
        </w:rPr>
      </w:pPr>
      <w:bookmarkStart w:id="5" w:name="_Hlk175747228"/>
      <w:r>
        <w:rPr>
          <w:u w:val="single"/>
        </w:rPr>
        <w:t>Prasata</w:t>
      </w:r>
      <w:r w:rsidR="001C66E1">
        <w:rPr>
          <w:u w:val="single"/>
        </w:rPr>
        <w:t>:</w:t>
      </w:r>
    </w:p>
    <w:p w14:paraId="1F8AF8C9" w14:textId="7D995D31" w:rsidR="001C66E1" w:rsidRPr="00D222C3" w:rsidRDefault="001C66E1" w:rsidP="009044EF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bookmarkStart w:id="6" w:name="_Hlk215564323"/>
      <w:r>
        <w:t xml:space="preserve">Léčba a </w:t>
      </w:r>
      <w:proofErr w:type="spellStart"/>
      <w:r>
        <w:t>metafylaxe</w:t>
      </w:r>
      <w:proofErr w:type="spellEnd"/>
      <w:r>
        <w:t xml:space="preserve"> respiračních infekcí </w:t>
      </w:r>
      <w:r w:rsidR="003A03B1">
        <w:t xml:space="preserve">vyvolaných </w:t>
      </w:r>
      <w:r>
        <w:t xml:space="preserve">bakteriemi citlivými na </w:t>
      </w:r>
      <w:proofErr w:type="spellStart"/>
      <w:r>
        <w:t>florfeni</w:t>
      </w:r>
      <w:r w:rsidR="00911DF0">
        <w:t>k</w:t>
      </w:r>
      <w:r>
        <w:t>ol</w:t>
      </w:r>
      <w:proofErr w:type="spellEnd"/>
      <w:r>
        <w:t xml:space="preserve">, jako jsou: </w:t>
      </w:r>
      <w:r w:rsidR="003A03B1">
        <w:t xml:space="preserve">Pleuropneumonie </w:t>
      </w:r>
      <w:r>
        <w:t>(</w:t>
      </w:r>
      <w:proofErr w:type="spellStart"/>
      <w:r>
        <w:rPr>
          <w:i/>
        </w:rPr>
        <w:t>Actinobacillus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pleuropneumoniae</w:t>
      </w:r>
      <w:proofErr w:type="spellEnd"/>
      <w:r>
        <w:t xml:space="preserve">), atrofická </w:t>
      </w:r>
      <w:r w:rsidR="003A03B1">
        <w:t>rhinitida</w:t>
      </w:r>
      <w:r>
        <w:t xml:space="preserve"> (</w:t>
      </w:r>
      <w:proofErr w:type="spellStart"/>
      <w:r>
        <w:rPr>
          <w:i/>
        </w:rPr>
        <w:t>Pasteurella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multocida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Bordetella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bronchiseptica</w:t>
      </w:r>
      <w:proofErr w:type="spellEnd"/>
      <w:r>
        <w:t xml:space="preserve">), infekce </w:t>
      </w:r>
      <w:r w:rsidR="003A03B1">
        <w:t xml:space="preserve">vyvolané </w:t>
      </w:r>
      <w:bookmarkEnd w:id="6"/>
      <w:proofErr w:type="spellStart"/>
      <w:r>
        <w:rPr>
          <w:i/>
        </w:rPr>
        <w:t>Glasserella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parasuis</w:t>
      </w:r>
      <w:proofErr w:type="spellEnd"/>
      <w:r>
        <w:t>, enzootická bronchopneumonie (</w:t>
      </w:r>
      <w:r>
        <w:rPr>
          <w:i/>
        </w:rPr>
        <w:t>Mycoplasma hyopneumoniae</w:t>
      </w:r>
      <w:r>
        <w:t xml:space="preserve">) a infekce </w:t>
      </w:r>
      <w:r>
        <w:rPr>
          <w:i/>
        </w:rPr>
        <w:t>Streptococcus suis</w:t>
      </w:r>
      <w:r>
        <w:t>.</w:t>
      </w:r>
    </w:p>
    <w:p w14:paraId="0DFAF870" w14:textId="6BA37183" w:rsidR="009044EF" w:rsidRDefault="009044EF" w:rsidP="004A1565">
      <w:pPr>
        <w:tabs>
          <w:tab w:val="clear" w:pos="567"/>
        </w:tabs>
        <w:spacing w:line="240" w:lineRule="auto"/>
        <w:jc w:val="both"/>
      </w:pPr>
    </w:p>
    <w:p w14:paraId="274243B1" w14:textId="4FC981E3" w:rsidR="00911DF0" w:rsidRDefault="00911DF0" w:rsidP="00911DF0">
      <w:pPr>
        <w:jc w:val="both"/>
        <w:rPr>
          <w:szCs w:val="22"/>
        </w:rPr>
      </w:pPr>
      <w:r>
        <w:t xml:space="preserve">Před použitím </w:t>
      </w:r>
      <w:bookmarkStart w:id="7" w:name="_Hlk215564236"/>
      <w:r w:rsidR="00BA1201">
        <w:t>veterinárního léčivého</w:t>
      </w:r>
      <w:bookmarkEnd w:id="7"/>
      <w:r w:rsidR="00BA1201">
        <w:t xml:space="preserve"> </w:t>
      </w:r>
      <w:r>
        <w:t>přípravku musí být potvrzen výskyt onemocnění ve skupině.</w:t>
      </w:r>
    </w:p>
    <w:p w14:paraId="214FF5AE" w14:textId="7F991B61" w:rsidR="009044EF" w:rsidRDefault="003A03B1" w:rsidP="009044EF">
      <w:pPr>
        <w:tabs>
          <w:tab w:val="clear" w:pos="567"/>
        </w:tabs>
        <w:spacing w:before="240" w:line="240" w:lineRule="auto"/>
        <w:jc w:val="both"/>
        <w:rPr>
          <w:szCs w:val="22"/>
          <w:u w:val="single"/>
        </w:rPr>
      </w:pPr>
      <w:r>
        <w:rPr>
          <w:u w:val="single"/>
        </w:rPr>
        <w:t>Kur domácí</w:t>
      </w:r>
      <w:r w:rsidR="006953AB">
        <w:rPr>
          <w:u w:val="single"/>
        </w:rPr>
        <w:t>:</w:t>
      </w:r>
    </w:p>
    <w:p w14:paraId="37FE11EF" w14:textId="1E66F8BC" w:rsidR="009044EF" w:rsidRDefault="0005581C" w:rsidP="009044EF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bookmarkStart w:id="8" w:name="_Hlk215564339"/>
      <w:r>
        <w:t xml:space="preserve">Léčba infekcí </w:t>
      </w:r>
      <w:r w:rsidR="003A03B1">
        <w:t xml:space="preserve">vyvolaných </w:t>
      </w:r>
      <w:r>
        <w:t>bakteriemi citlivými na florfeni</w:t>
      </w:r>
      <w:r w:rsidR="00911DF0">
        <w:t>k</w:t>
      </w:r>
      <w:r>
        <w:t xml:space="preserve">ol, jako jsou: </w:t>
      </w:r>
      <w:r>
        <w:rPr>
          <w:i/>
        </w:rPr>
        <w:t>Staphylococcus</w:t>
      </w:r>
      <w:r>
        <w:t xml:space="preserve"> spp., </w:t>
      </w:r>
      <w:r>
        <w:rPr>
          <w:i/>
        </w:rPr>
        <w:t>E. coli</w:t>
      </w:r>
      <w:r>
        <w:t xml:space="preserve">, </w:t>
      </w:r>
      <w:proofErr w:type="spellStart"/>
      <w:r>
        <w:rPr>
          <w:i/>
        </w:rPr>
        <w:t>Ornithobacterium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rhinotracheale</w:t>
      </w:r>
      <w:proofErr w:type="spellEnd"/>
      <w:r>
        <w:rPr>
          <w:i/>
        </w:rPr>
        <w:t>,</w:t>
      </w:r>
      <w:r>
        <w:t xml:space="preserve"> </w:t>
      </w:r>
      <w:proofErr w:type="spellStart"/>
      <w:r>
        <w:rPr>
          <w:i/>
        </w:rPr>
        <w:t>Pasteurella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.; </w:t>
      </w:r>
      <w:r w:rsidR="00796C44" w:rsidRPr="00796C44">
        <w:t>akutní katarální onemocnění</w:t>
      </w:r>
      <w:r w:rsidR="00796C44">
        <w:t xml:space="preserve"> </w:t>
      </w:r>
      <w:r>
        <w:t xml:space="preserve">horních cest dýchacích a další </w:t>
      </w:r>
      <w:r w:rsidR="00796C44">
        <w:t xml:space="preserve">infekce </w:t>
      </w:r>
      <w:r w:rsidR="003A03B1">
        <w:t xml:space="preserve">vyvolané </w:t>
      </w:r>
      <w:bookmarkEnd w:id="8"/>
      <w:r>
        <w:t>patogeny citlivými na florfeni</w:t>
      </w:r>
      <w:r w:rsidR="00911DF0">
        <w:t>k</w:t>
      </w:r>
      <w:r>
        <w:t>ol.</w:t>
      </w:r>
      <w:bookmarkEnd w:id="5"/>
    </w:p>
    <w:p w14:paraId="6A7204F3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0A7C5212" w14:textId="77777777" w:rsidR="009044EF" w:rsidRDefault="006953AB" w:rsidP="009044EF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bookmarkStart w:id="9" w:name="_Hlk175747294"/>
      <w:r>
        <w:t>Nepoužívat v případech přecitlivělosti na léčivou látku nebo na některou z pomocných látek.</w:t>
      </w:r>
      <w:bookmarkEnd w:id="9"/>
    </w:p>
    <w:p w14:paraId="71D31C9C" w14:textId="30A98656" w:rsidR="0041081C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b/>
        </w:rPr>
      </w:pPr>
      <w:r>
        <w:rPr>
          <w:b/>
        </w:rPr>
        <w:t>3.4</w:t>
      </w:r>
      <w:r>
        <w:rPr>
          <w:b/>
        </w:rPr>
        <w:tab/>
        <w:t>Zvláštní upozornění</w:t>
      </w:r>
    </w:p>
    <w:p w14:paraId="72934F35" w14:textId="77777777" w:rsidR="00AD7538" w:rsidRDefault="00AD7538" w:rsidP="00AD753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0599EEB5" w14:textId="49405B80" w:rsidR="00911DF0" w:rsidRDefault="00911DF0" w:rsidP="00911DF0">
      <w:pPr>
        <w:jc w:val="both"/>
        <w:rPr>
          <w:szCs w:val="22"/>
        </w:rPr>
      </w:pPr>
      <w:bookmarkStart w:id="10" w:name="_Hlk175747444"/>
      <w:r>
        <w:t>Perorální příjem</w:t>
      </w:r>
      <w:r w:rsidR="00964108">
        <w:t xml:space="preserve"> veterinárního</w:t>
      </w:r>
      <w:r>
        <w:t xml:space="preserve"> léčivého přípravku může být u zvířat v důsledku onemocnění snížen. Při nedostatečném příjmu vody je třeba zvířata léčit parenterálně vhodným injekčním přípravkem předepsaným veterinárním lékařem.</w:t>
      </w:r>
    </w:p>
    <w:bookmarkEnd w:id="10"/>
    <w:p w14:paraId="22027C61" w14:textId="77777777" w:rsidR="009044EF" w:rsidRDefault="00A904EB" w:rsidP="00641B90">
      <w:pPr>
        <w:keepNext/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lastRenderedPageBreak/>
        <w:t>3.5</w:t>
      </w:r>
      <w:r>
        <w:rPr>
          <w:b/>
        </w:rPr>
        <w:tab/>
        <w:t>Zvláštní opatření pro použití</w:t>
      </w:r>
    </w:p>
    <w:p w14:paraId="3E194175" w14:textId="3944DDEC" w:rsidR="00CA1CB9" w:rsidRPr="00E31454" w:rsidRDefault="00A904EB" w:rsidP="00641B90">
      <w:pPr>
        <w:keepNext/>
        <w:tabs>
          <w:tab w:val="clear" w:pos="567"/>
        </w:tabs>
        <w:spacing w:before="240" w:line="240" w:lineRule="auto"/>
        <w:jc w:val="both"/>
        <w:rPr>
          <w:szCs w:val="22"/>
          <w:highlight w:val="yellow"/>
        </w:rPr>
      </w:pPr>
      <w:r>
        <w:rPr>
          <w:u w:val="single"/>
        </w:rPr>
        <w:t>Zvláštní opatření pro bezpečné použití u cílových druhů zvířat:</w:t>
      </w:r>
    </w:p>
    <w:p w14:paraId="14BAFC74" w14:textId="0E3D109E" w:rsidR="0041081C" w:rsidRDefault="00CA1CB9" w:rsidP="00E67148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1" w:name="_Hlk175747499"/>
      <w:r>
        <w:t>Použití</w:t>
      </w:r>
      <w:r w:rsidR="003A03B1">
        <w:t xml:space="preserve"> veterinárního léčivého</w:t>
      </w:r>
      <w:r>
        <w:t xml:space="preserve"> přípravku by mělo být založeno na identifikaci a</w:t>
      </w:r>
      <w:r w:rsidR="003A03B1">
        <w:t xml:space="preserve"> stanovení</w:t>
      </w:r>
      <w:r>
        <w:t xml:space="preserve"> citlivosti cílov</w:t>
      </w:r>
      <w:r w:rsidR="00911DF0">
        <w:t>ých</w:t>
      </w:r>
      <w:r>
        <w:t xml:space="preserve"> patogen</w:t>
      </w:r>
      <w:r w:rsidR="00911DF0">
        <w:t>ů</w:t>
      </w:r>
      <w:r>
        <w:t xml:space="preserve">. Pokud to není možné, měla by být terapie založena na </w:t>
      </w:r>
      <w:proofErr w:type="spellStart"/>
      <w:r w:rsidR="003A03B1">
        <w:t>epizootologických</w:t>
      </w:r>
      <w:proofErr w:type="spellEnd"/>
      <w:r w:rsidR="003A03B1">
        <w:t xml:space="preserve"> </w:t>
      </w:r>
      <w:r>
        <w:t>informacích a znalosti citlivosti cílov</w:t>
      </w:r>
      <w:r w:rsidR="00911DF0">
        <w:t>ých</w:t>
      </w:r>
      <w:r>
        <w:t xml:space="preserve"> patogen</w:t>
      </w:r>
      <w:r w:rsidR="00911DF0">
        <w:t>ů na antibiotika</w:t>
      </w:r>
      <w:r>
        <w:t xml:space="preserve"> na úrovni farmy nebo lokální/regionální úrovni.</w:t>
      </w:r>
    </w:p>
    <w:p w14:paraId="2088799C" w14:textId="70FFC922" w:rsidR="00C114FF" w:rsidRPr="00E31454" w:rsidRDefault="00CA1CB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Použití </w:t>
      </w:r>
      <w:r w:rsidR="003A03B1">
        <w:t xml:space="preserve">veterinárního léčivého </w:t>
      </w:r>
      <w:r>
        <w:t xml:space="preserve">přípravku by mělo být v souladu s oficiálními národními a regionálními </w:t>
      </w:r>
      <w:r w:rsidR="00773796" w:rsidRPr="00773796">
        <w:t xml:space="preserve">zásadami pro používání </w:t>
      </w:r>
      <w:proofErr w:type="spellStart"/>
      <w:r w:rsidR="00773796" w:rsidRPr="00773796">
        <w:t>antimikrobik</w:t>
      </w:r>
      <w:proofErr w:type="spellEnd"/>
      <w:r>
        <w:t>.</w:t>
      </w:r>
    </w:p>
    <w:p w14:paraId="43ACDD61" w14:textId="3D1C5AAA" w:rsidR="00911DF0" w:rsidRDefault="00F85002">
      <w:pPr>
        <w:jc w:val="both"/>
        <w:rPr>
          <w:szCs w:val="22"/>
        </w:rPr>
      </w:pPr>
      <w:r w:rsidRPr="00F85002">
        <w:t>Jako lék první volby</w:t>
      </w:r>
      <w:r>
        <w:t xml:space="preserve"> </w:t>
      </w:r>
      <w:r w:rsidR="00911DF0">
        <w:t>by mělo být použito antibiotikum s nízkým rizikem vzniku antimikrobní rezistence (z nižší kategorie AMEG), pokud</w:t>
      </w:r>
      <w:r>
        <w:t xml:space="preserve"> výsledky</w:t>
      </w:r>
      <w:r w:rsidR="00911DF0">
        <w:t xml:space="preserve"> </w:t>
      </w:r>
      <w:r w:rsidR="003A03B1">
        <w:t xml:space="preserve">stanovení </w:t>
      </w:r>
      <w:r w:rsidR="00911DF0">
        <w:t xml:space="preserve">citlivosti </w:t>
      </w:r>
      <w:r>
        <w:t xml:space="preserve">naznačují </w:t>
      </w:r>
      <w:r w:rsidR="00911DF0">
        <w:t>pravděpodobnou účinnost takového postupu.</w:t>
      </w:r>
    </w:p>
    <w:bookmarkEnd w:id="11"/>
    <w:p w14:paraId="2EAE2B64" w14:textId="546A6051" w:rsidR="00C114FF" w:rsidRPr="00E31454" w:rsidRDefault="00A904EB" w:rsidP="00177B6F">
      <w:pPr>
        <w:tabs>
          <w:tab w:val="clear" w:pos="567"/>
        </w:tabs>
        <w:spacing w:before="240" w:line="240" w:lineRule="auto"/>
        <w:jc w:val="both"/>
        <w:rPr>
          <w:szCs w:val="22"/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p w14:paraId="5E122EE5" w14:textId="27C0E392" w:rsidR="00D17406" w:rsidRPr="00E31454" w:rsidRDefault="00174424" w:rsidP="00E67148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2" w:name="_Hlk175747575"/>
      <w:bookmarkStart w:id="13" w:name="_Hlk167954057"/>
      <w:r>
        <w:t>Tento veterinární léčivý přípravek může způsobit podráždění pokožky a očí. Při nakládání s veterinárním léčivým přípravkem by se měly používat osobní ochranné prostředky skládající se z </w:t>
      </w:r>
      <w:r w:rsidR="00911DF0">
        <w:t>vhodn</w:t>
      </w:r>
      <w:r w:rsidR="00BB62A3">
        <w:t>ého</w:t>
      </w:r>
      <w:r w:rsidR="00911DF0">
        <w:t xml:space="preserve"> </w:t>
      </w:r>
      <w:r>
        <w:t>oděv</w:t>
      </w:r>
      <w:r w:rsidR="00BB62A3">
        <w:t>u</w:t>
      </w:r>
      <w:r>
        <w:t>, rukavic, ochrann</w:t>
      </w:r>
      <w:r w:rsidR="00BB62A3">
        <w:t>ých</w:t>
      </w:r>
      <w:r>
        <w:t xml:space="preserve"> brýl</w:t>
      </w:r>
      <w:r w:rsidR="00BB62A3">
        <w:t>í</w:t>
      </w:r>
      <w:r>
        <w:t xml:space="preserve"> a </w:t>
      </w:r>
      <w:r w:rsidR="00C2553D" w:rsidRPr="00C2553D">
        <w:t>masky</w:t>
      </w:r>
      <w:r>
        <w:t>.</w:t>
      </w:r>
    </w:p>
    <w:p w14:paraId="16CB4F0C" w14:textId="17B6AA54" w:rsidR="009044EF" w:rsidRDefault="00D174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případě náhodného kontaktu s pokožkou nebo očima omyjte tyto oblasti velkým množstvím vody</w:t>
      </w:r>
      <w:r w:rsidR="00BB62A3">
        <w:t>. P</w:t>
      </w:r>
      <w:r>
        <w:t>okud příznaky přetrvávají, vyhledejte</w:t>
      </w:r>
      <w:r w:rsidR="00BB62A3">
        <w:t xml:space="preserve"> ihned</w:t>
      </w:r>
      <w:r>
        <w:t xml:space="preserve"> lékařskou pomoc a ukažte příbalovou informaci nebo etiketu</w:t>
      </w:r>
      <w:r w:rsidR="00C2553D">
        <w:t xml:space="preserve"> </w:t>
      </w:r>
      <w:r w:rsidR="00C2553D" w:rsidRPr="00812CD8">
        <w:t>praktickému</w:t>
      </w:r>
      <w:r w:rsidR="00C2553D">
        <w:t xml:space="preserve"> lékaři</w:t>
      </w:r>
      <w:r>
        <w:t>.</w:t>
      </w:r>
      <w:bookmarkEnd w:id="12"/>
    </w:p>
    <w:p w14:paraId="0A5DFDF4" w14:textId="485DADB4" w:rsidR="009044EF" w:rsidRDefault="00F62CE9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bookmarkStart w:id="14" w:name="_Hlk175747626"/>
      <w:r>
        <w:t xml:space="preserve">Tento veterinární léčivý přípravek může být </w:t>
      </w:r>
      <w:r w:rsidR="00BB62A3">
        <w:t xml:space="preserve">při požití </w:t>
      </w:r>
      <w:r>
        <w:t xml:space="preserve">škodlivý </w:t>
      </w:r>
      <w:r w:rsidR="00E67148">
        <w:t>a mít vliv</w:t>
      </w:r>
      <w:r>
        <w:t xml:space="preserve"> na mužskou plodnost. Při přípravě veterinárního léčivého přípravku zabraňte jeho </w:t>
      </w:r>
      <w:r w:rsidR="005C1109">
        <w:t xml:space="preserve">požití </w:t>
      </w:r>
      <w:r>
        <w:t>ústy včetně kontaktu ruk</w:t>
      </w:r>
      <w:r w:rsidR="005C1109">
        <w:t>ou</w:t>
      </w:r>
      <w:r>
        <w:t xml:space="preserve"> s ústy. </w:t>
      </w:r>
      <w:r w:rsidR="005C1109">
        <w:t>Při nakládání</w:t>
      </w:r>
      <w:r>
        <w:t xml:space="preserve"> s veterinárním léčivým přípravkem nekuřte, nejezte a nepijte. V případě náhodného </w:t>
      </w:r>
      <w:bookmarkStart w:id="15" w:name="_Hlk193203426"/>
      <w:r w:rsidR="005C1109">
        <w:t xml:space="preserve">požití </w:t>
      </w:r>
      <w:r>
        <w:t>vyhledejte ihned lékařskou pomoc a ukažte příbalovou informaci nebo etiketu</w:t>
      </w:r>
      <w:r w:rsidR="00C2553D">
        <w:t xml:space="preserve"> </w:t>
      </w:r>
      <w:r w:rsidR="00C2553D" w:rsidRPr="00C2553D">
        <w:t xml:space="preserve">praktickému </w:t>
      </w:r>
      <w:r>
        <w:t>lékaři</w:t>
      </w:r>
      <w:bookmarkEnd w:id="15"/>
      <w:r>
        <w:t>.</w:t>
      </w:r>
    </w:p>
    <w:p w14:paraId="7D4DB606" w14:textId="4EA34116" w:rsidR="0041081C" w:rsidRDefault="00C2553D">
      <w:pPr>
        <w:tabs>
          <w:tab w:val="left" w:pos="540"/>
        </w:tabs>
        <w:spacing w:before="240" w:line="240" w:lineRule="auto"/>
        <w:jc w:val="both"/>
        <w:rPr>
          <w:bCs/>
        </w:rPr>
      </w:pPr>
      <w:r w:rsidRPr="00B41D57">
        <w:t>Lidé se známou přecitlivělostí na</w:t>
      </w:r>
      <w:r w:rsidR="00D17406">
        <w:t xml:space="preserve"> florfeni</w:t>
      </w:r>
      <w:r w:rsidR="00E67148">
        <w:t>k</w:t>
      </w:r>
      <w:r w:rsidR="00D17406">
        <w:t xml:space="preserve">ol </w:t>
      </w:r>
      <w:r w:rsidR="005C1109">
        <w:t xml:space="preserve">nebo pomocnou látku </w:t>
      </w:r>
      <w:r w:rsidR="00D17406">
        <w:t xml:space="preserve">by se měli </w:t>
      </w:r>
      <w:r w:rsidRPr="00B41D57">
        <w:t>vyhnout</w:t>
      </w:r>
      <w:r>
        <w:t xml:space="preserve"> </w:t>
      </w:r>
      <w:r w:rsidR="00D17406">
        <w:t>kontaktu s </w:t>
      </w:r>
      <w:r w:rsidRPr="00B41D57">
        <w:t>veterinárním léčivým přípravkem</w:t>
      </w:r>
      <w:r w:rsidR="00D17406">
        <w:t>.</w:t>
      </w:r>
      <w:bookmarkStart w:id="16" w:name="_Hlk204068281"/>
      <w:r w:rsidR="00D17406">
        <w:t xml:space="preserve"> Pokud se u vás po expozici </w:t>
      </w:r>
      <w:r w:rsidR="005C1109">
        <w:t xml:space="preserve">objeví </w:t>
      </w:r>
      <w:r w:rsidR="00D17406">
        <w:t xml:space="preserve">příznaky, jako je kožní vyrážka, vyhledejte </w:t>
      </w:r>
      <w:r w:rsidR="005C1109">
        <w:t xml:space="preserve">ihned </w:t>
      </w:r>
      <w:r w:rsidR="00D17406">
        <w:t xml:space="preserve">lékařskou pomoc a ukažte lékaři příbalovou informaci nebo etiketu. Otok obličeje, rtů nebo očí a problémy s dýcháním jsou </w:t>
      </w:r>
      <w:r w:rsidR="005C1109">
        <w:t xml:space="preserve">vážné </w:t>
      </w:r>
      <w:r w:rsidR="00D17406">
        <w:t xml:space="preserve">příznaky a vyžadují </w:t>
      </w:r>
      <w:r w:rsidR="005C1109">
        <w:t xml:space="preserve">okamžitou </w:t>
      </w:r>
      <w:r w:rsidR="00D17406">
        <w:t>lékařskou pomoc.</w:t>
      </w:r>
    </w:p>
    <w:p w14:paraId="19E26433" w14:textId="249182A5" w:rsidR="009044EF" w:rsidRDefault="00F62CE9" w:rsidP="00C2553D">
      <w:pPr>
        <w:tabs>
          <w:tab w:val="left" w:pos="540"/>
        </w:tabs>
        <w:jc w:val="both"/>
        <w:rPr>
          <w:bCs/>
        </w:rPr>
      </w:pPr>
      <w:r>
        <w:t>Po použití si umyjte ruce.</w:t>
      </w:r>
      <w:bookmarkEnd w:id="13"/>
      <w:bookmarkEnd w:id="14"/>
      <w:bookmarkEnd w:id="16"/>
    </w:p>
    <w:p w14:paraId="26E03FDD" w14:textId="52E442C5" w:rsidR="00295140" w:rsidRPr="00D222C3" w:rsidRDefault="00A904EB" w:rsidP="00641B90">
      <w:pPr>
        <w:keepNext/>
        <w:tabs>
          <w:tab w:val="clear" w:pos="567"/>
        </w:tabs>
        <w:spacing w:before="240" w:line="240" w:lineRule="auto"/>
        <w:rPr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08C217CA" w14:textId="430CC452" w:rsidR="009044EF" w:rsidRDefault="00041305" w:rsidP="00041305">
      <w:pPr>
        <w:tabs>
          <w:tab w:val="clear" w:pos="567"/>
        </w:tabs>
        <w:spacing w:line="240" w:lineRule="auto"/>
        <w:rPr>
          <w:szCs w:val="22"/>
        </w:rPr>
      </w:pPr>
      <w:r>
        <w:t xml:space="preserve">Hnůj od léčených zvířat může být škodlivý pro </w:t>
      </w:r>
      <w:r w:rsidR="00591E13">
        <w:t>sinice</w:t>
      </w:r>
      <w:r w:rsidR="00DB0962">
        <w:t xml:space="preserve"> </w:t>
      </w:r>
      <w:r>
        <w:t>a suchozemské rostliny.</w:t>
      </w:r>
    </w:p>
    <w:p w14:paraId="2F9149BE" w14:textId="4A3B0251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b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54D4C6D9" w14:textId="50F0C156" w:rsidR="00876E68" w:rsidRDefault="00876E68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szCs w:val="22"/>
        </w:rPr>
        <w:t>Prasata a kur domácí</w:t>
      </w:r>
    </w:p>
    <w:p w14:paraId="2157A6C2" w14:textId="0B4A2FB1" w:rsidR="00295140" w:rsidRPr="00D222C3" w:rsidRDefault="00CB77F9" w:rsidP="009044EF">
      <w:pPr>
        <w:spacing w:before="240" w:line="240" w:lineRule="auto"/>
        <w:rPr>
          <w:color w:val="000000" w:themeColor="text1"/>
          <w:szCs w:val="22"/>
        </w:rPr>
      </w:pPr>
      <w:bookmarkStart w:id="17" w:name="_Hlk175748483"/>
      <w:r>
        <w:rPr>
          <w:color w:val="000000" w:themeColor="text1"/>
          <w:u w:val="single"/>
        </w:rPr>
        <w:t>Prase</w:t>
      </w:r>
      <w:r>
        <w:rPr>
          <w:color w:val="000000" w:themeColor="text1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D7CAA" w:rsidRPr="00D222C3" w14:paraId="16B9122C" w14:textId="77777777" w:rsidTr="00617B81">
        <w:tc>
          <w:tcPr>
            <w:tcW w:w="1957" w:type="pct"/>
          </w:tcPr>
          <w:p w14:paraId="777A71A6" w14:textId="77777777" w:rsidR="0041081C" w:rsidRDefault="00CB77F9" w:rsidP="00CB77F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Neurčená frekvence</w:t>
            </w:r>
          </w:p>
          <w:p w14:paraId="6E90148C" w14:textId="541652FC" w:rsidR="00295140" w:rsidRPr="00D222C3" w:rsidRDefault="00CB77F9" w:rsidP="00CB77F9">
            <w:pPr>
              <w:spacing w:before="60" w:after="60"/>
              <w:rPr>
                <w:color w:val="FF0000"/>
                <w:szCs w:val="22"/>
              </w:rPr>
            </w:pPr>
            <w:r>
              <w:t xml:space="preserve">(nelze odhadnout z dostupných údajů): </w:t>
            </w:r>
          </w:p>
        </w:tc>
        <w:tc>
          <w:tcPr>
            <w:tcW w:w="3043" w:type="pct"/>
            <w:hideMark/>
          </w:tcPr>
          <w:p w14:paraId="0944C08C" w14:textId="3D71434F" w:rsidR="00295140" w:rsidRPr="00D222C3" w:rsidRDefault="00CB77F9" w:rsidP="00A92DC8">
            <w:pPr>
              <w:spacing w:before="60" w:line="276" w:lineRule="auto"/>
              <w:rPr>
                <w:iCs/>
                <w:color w:val="000000" w:themeColor="text1"/>
                <w:szCs w:val="22"/>
                <w:vertAlign w:val="superscript"/>
              </w:rPr>
            </w:pPr>
            <w:r>
              <w:rPr>
                <w:color w:val="000000" w:themeColor="text1"/>
              </w:rPr>
              <w:t>Anální podráždění (erytém), anální edém</w:t>
            </w:r>
          </w:p>
          <w:p w14:paraId="12BA7584" w14:textId="3C9829F6" w:rsidR="00CB77F9" w:rsidRPr="00D222C3" w:rsidRDefault="00CB77F9" w:rsidP="00A92DC8">
            <w:pPr>
              <w:spacing w:line="276" w:lineRule="auto"/>
              <w:rPr>
                <w:iCs/>
                <w:color w:val="000000" w:themeColor="text1"/>
                <w:szCs w:val="22"/>
                <w:vertAlign w:val="superscript"/>
              </w:rPr>
            </w:pPr>
            <w:r>
              <w:rPr>
                <w:color w:val="000000" w:themeColor="text1"/>
              </w:rPr>
              <w:t>Průjem, zácpa, neobvyklá barva stolice</w:t>
            </w:r>
            <w:r>
              <w:rPr>
                <w:color w:val="000000" w:themeColor="text1"/>
                <w:vertAlign w:val="superscript"/>
              </w:rPr>
              <w:t>1)</w:t>
            </w:r>
          </w:p>
          <w:p w14:paraId="28711ED8" w14:textId="3C0ACB92" w:rsidR="00D1404D" w:rsidRPr="004A1565" w:rsidRDefault="00D1404D" w:rsidP="00A92DC8">
            <w:pPr>
              <w:pStyle w:val="Default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Snížen</w:t>
            </w:r>
            <w:r w:rsidR="00635BD9">
              <w:rPr>
                <w:color w:val="000000" w:themeColor="text1"/>
                <w:sz w:val="22"/>
              </w:rPr>
              <w:t>ý příjem tekutin</w:t>
            </w:r>
          </w:p>
        </w:tc>
      </w:tr>
    </w:tbl>
    <w:p w14:paraId="2A4659A5" w14:textId="77777777" w:rsidR="009044EF" w:rsidRDefault="00041305" w:rsidP="009044EF">
      <w:pPr>
        <w:numPr>
          <w:ilvl w:val="0"/>
          <w:numId w:val="39"/>
        </w:numPr>
        <w:tabs>
          <w:tab w:val="clear" w:pos="567"/>
        </w:tabs>
        <w:spacing w:before="240" w:line="240" w:lineRule="auto"/>
        <w:rPr>
          <w:color w:val="000000" w:themeColor="text1"/>
          <w:szCs w:val="22"/>
        </w:rPr>
      </w:pPr>
      <w:bookmarkStart w:id="18" w:name="_Hlk66891708"/>
      <w:r>
        <w:rPr>
          <w:color w:val="000000" w:themeColor="text1"/>
        </w:rPr>
        <w:t>Změna barvy stolice na tmavě hnědou.</w:t>
      </w:r>
    </w:p>
    <w:p w14:paraId="1240E197" w14:textId="5BD44EEF" w:rsidR="009044EF" w:rsidRDefault="00333E20" w:rsidP="009044EF">
      <w:pPr>
        <w:tabs>
          <w:tab w:val="clear" w:pos="567"/>
        </w:tabs>
        <w:spacing w:before="240" w:line="240" w:lineRule="auto"/>
        <w:rPr>
          <w:color w:val="000000" w:themeColor="text1"/>
          <w:szCs w:val="22"/>
        </w:rPr>
      </w:pPr>
      <w:r>
        <w:rPr>
          <w:color w:val="000000" w:themeColor="text1"/>
          <w:u w:val="single"/>
        </w:rPr>
        <w:t>Ku</w:t>
      </w:r>
      <w:r w:rsidR="00876E68">
        <w:rPr>
          <w:color w:val="000000" w:themeColor="text1"/>
          <w:u w:val="single"/>
        </w:rPr>
        <w:t>r domácí</w:t>
      </w:r>
      <w:r>
        <w:rPr>
          <w:color w:val="000000" w:themeColor="text1"/>
        </w:rPr>
        <w:t>: Nejsou známy.</w:t>
      </w:r>
    </w:p>
    <w:p w14:paraId="53460F94" w14:textId="0F149A6F" w:rsidR="009044EF" w:rsidRDefault="00A904EB" w:rsidP="009044EF">
      <w:pPr>
        <w:spacing w:before="240" w:line="240" w:lineRule="auto"/>
        <w:jc w:val="both"/>
        <w:rPr>
          <w:szCs w:val="22"/>
        </w:rPr>
      </w:pPr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</w:t>
      </w:r>
      <w:r w:rsidRPr="00177B6F">
        <w:t>nebo jeho místnímu zástupci</w:t>
      </w:r>
      <w:r>
        <w:t xml:space="preserve"> nebo příslušnému vnitrostátnímu orgánu prostřednictvím národního systému hlášení. </w:t>
      </w:r>
      <w:r w:rsidR="0041428D">
        <w:t xml:space="preserve">Podrobné </w:t>
      </w:r>
      <w:r>
        <w:t>kontaktní údaje naleznete v příbalové informaci.</w:t>
      </w:r>
      <w:bookmarkEnd w:id="17"/>
    </w:p>
    <w:bookmarkEnd w:id="18"/>
    <w:p w14:paraId="08DFFC65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Použití v průběhu březosti, laktace nebo snášky</w:t>
      </w:r>
    </w:p>
    <w:p w14:paraId="6F725691" w14:textId="3C4C6715" w:rsidR="009044EF" w:rsidRDefault="002C095C" w:rsidP="009044EF">
      <w:pPr>
        <w:tabs>
          <w:tab w:val="clear" w:pos="567"/>
        </w:tabs>
        <w:spacing w:before="240" w:line="240" w:lineRule="auto"/>
        <w:rPr>
          <w:szCs w:val="22"/>
        </w:rPr>
      </w:pPr>
      <w:r>
        <w:t xml:space="preserve">Laboratorní studie u potkanů a myší </w:t>
      </w:r>
      <w:bookmarkStart w:id="19" w:name="_Hlk215564542"/>
      <w:r w:rsidR="00B923B8">
        <w:t>prokázaly</w:t>
      </w:r>
      <w:r>
        <w:t xml:space="preserve"> teratogenní a </w:t>
      </w:r>
      <w:proofErr w:type="spellStart"/>
      <w:r w:rsidR="00B923B8" w:rsidRPr="00B923B8">
        <w:t>maternotoxické</w:t>
      </w:r>
      <w:proofErr w:type="spellEnd"/>
      <w:r w:rsidR="00B923B8" w:rsidRPr="00B923B8">
        <w:t xml:space="preserve"> účinky</w:t>
      </w:r>
      <w:bookmarkEnd w:id="19"/>
      <w:r>
        <w:t>.</w:t>
      </w:r>
    </w:p>
    <w:p w14:paraId="18BB5C98" w14:textId="13E26611" w:rsidR="00C114FF" w:rsidRPr="00D222C3" w:rsidRDefault="00A904EB" w:rsidP="009044EF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u w:val="single"/>
        </w:rPr>
        <w:lastRenderedPageBreak/>
        <w:t>Březost a laktace</w:t>
      </w:r>
      <w:r>
        <w:t>:</w:t>
      </w:r>
    </w:p>
    <w:p w14:paraId="2F3C090F" w14:textId="77777777" w:rsidR="009044EF" w:rsidRDefault="00B838F6" w:rsidP="00B838F6">
      <w:pPr>
        <w:tabs>
          <w:tab w:val="clear" w:pos="567"/>
        </w:tabs>
        <w:spacing w:line="240" w:lineRule="auto"/>
        <w:rPr>
          <w:szCs w:val="22"/>
        </w:rPr>
      </w:pPr>
      <w:bookmarkStart w:id="20" w:name="_Hlk175747748"/>
      <w:r>
        <w:t>Nebyla stanovena bezpečnost tohoto veterinárního léčivého přípravku u prasnic během březosti nebo laktace. Použití v těchto obdobích se nedoporučuje.</w:t>
      </w:r>
      <w:bookmarkEnd w:id="20"/>
    </w:p>
    <w:p w14:paraId="6A367B08" w14:textId="106FE1F4" w:rsidR="00E31454" w:rsidRPr="007637E0" w:rsidRDefault="002C095C" w:rsidP="009044EF">
      <w:pPr>
        <w:tabs>
          <w:tab w:val="clear" w:pos="567"/>
        </w:tabs>
        <w:spacing w:before="240" w:line="240" w:lineRule="auto"/>
        <w:rPr>
          <w:szCs w:val="22"/>
          <w:u w:val="single"/>
        </w:rPr>
      </w:pPr>
      <w:r>
        <w:rPr>
          <w:u w:val="single"/>
        </w:rPr>
        <w:t>Plodnost:</w:t>
      </w:r>
    </w:p>
    <w:p w14:paraId="4D4E6BD7" w14:textId="320B1C80" w:rsidR="009044EF" w:rsidRDefault="007B68A1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u</w:t>
      </w:r>
      <w:r w:rsidR="002C095C">
        <w:t xml:space="preserve"> </w:t>
      </w:r>
      <w:bookmarkStart w:id="21" w:name="_Hlk215564559"/>
      <w:r w:rsidR="003A03B1">
        <w:t xml:space="preserve">kanců určených </w:t>
      </w:r>
      <w:r w:rsidR="002C095C">
        <w:t>k </w:t>
      </w:r>
      <w:r w:rsidR="003A03B1">
        <w:t>plemenitbě</w:t>
      </w:r>
      <w:bookmarkEnd w:id="21"/>
      <w:r w:rsidR="002C095C">
        <w:t>.</w:t>
      </w:r>
    </w:p>
    <w:p w14:paraId="3150F8EC" w14:textId="2D345FDD" w:rsidR="00C114FF" w:rsidRPr="00D222C3" w:rsidRDefault="00A904EB" w:rsidP="009044EF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u w:val="single"/>
        </w:rPr>
        <w:t>Nosnice:</w:t>
      </w:r>
    </w:p>
    <w:p w14:paraId="161D774E" w14:textId="66E3B9E9" w:rsidR="009044EF" w:rsidRDefault="007B68A1" w:rsidP="00A9226B">
      <w:pPr>
        <w:tabs>
          <w:tab w:val="clear" w:pos="567"/>
        </w:tabs>
        <w:spacing w:line="240" w:lineRule="auto"/>
        <w:rPr>
          <w:szCs w:val="22"/>
        </w:rPr>
      </w:pPr>
      <w:bookmarkStart w:id="22" w:name="_Hlk175747774"/>
      <w:r w:rsidRPr="00B41D57">
        <w:t>Nepoužívat u</w:t>
      </w:r>
      <w:r w:rsidR="00A904EB">
        <w:t xml:space="preserve"> ptáků během snášky.</w:t>
      </w:r>
      <w:bookmarkEnd w:id="22"/>
    </w:p>
    <w:p w14:paraId="7CC5148B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Interakce s jinými léčivými přípravky a další formy interakce</w:t>
      </w:r>
    </w:p>
    <w:p w14:paraId="5F9DEF02" w14:textId="5938B78F" w:rsidR="009044EF" w:rsidRDefault="00B838F6" w:rsidP="009044EF">
      <w:pPr>
        <w:tabs>
          <w:tab w:val="clear" w:pos="567"/>
        </w:tabs>
        <w:spacing w:before="240" w:line="240" w:lineRule="auto"/>
        <w:rPr>
          <w:szCs w:val="22"/>
        </w:rPr>
      </w:pPr>
      <w:bookmarkStart w:id="23" w:name="_Hlk175747800"/>
      <w:r>
        <w:t>Nepodávejte současně s thiam</w:t>
      </w:r>
      <w:r w:rsidR="00C213DA">
        <w:t>f</w:t>
      </w:r>
      <w:r>
        <w:t>eni</w:t>
      </w:r>
      <w:r w:rsidR="00480996">
        <w:t>k</w:t>
      </w:r>
      <w:r>
        <w:t>olem.</w:t>
      </w:r>
    </w:p>
    <w:bookmarkEnd w:id="23"/>
    <w:p w14:paraId="5547EE8B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podání a dávkování</w:t>
      </w:r>
    </w:p>
    <w:p w14:paraId="17FAED2F" w14:textId="77777777" w:rsidR="009044EF" w:rsidRDefault="00A96818" w:rsidP="009044EF">
      <w:pPr>
        <w:tabs>
          <w:tab w:val="clear" w:pos="567"/>
        </w:tabs>
        <w:spacing w:before="240" w:line="240" w:lineRule="auto"/>
        <w:rPr>
          <w:szCs w:val="22"/>
        </w:rPr>
      </w:pPr>
      <w:r>
        <w:t>Prášek pro podání v pitné vodě.</w:t>
      </w:r>
    </w:p>
    <w:p w14:paraId="6FCBB4B0" w14:textId="1F1E3D3B" w:rsidR="001548D2" w:rsidRPr="00D222C3" w:rsidRDefault="00F07DD2" w:rsidP="009044EF">
      <w:pPr>
        <w:tabs>
          <w:tab w:val="clear" w:pos="567"/>
          <w:tab w:val="left" w:pos="1377"/>
        </w:tabs>
        <w:spacing w:before="240" w:line="240" w:lineRule="auto"/>
        <w:rPr>
          <w:szCs w:val="22"/>
          <w:u w:val="single"/>
        </w:rPr>
      </w:pPr>
      <w:r>
        <w:rPr>
          <w:u w:val="single"/>
        </w:rPr>
        <w:t>Prasata</w:t>
      </w:r>
      <w:r w:rsidR="001548D2">
        <w:rPr>
          <w:u w:val="single"/>
        </w:rPr>
        <w:t>:</w:t>
      </w:r>
    </w:p>
    <w:p w14:paraId="4A8FCA97" w14:textId="707EAA9D" w:rsidR="009044EF" w:rsidRDefault="001548D2" w:rsidP="006F4151">
      <w:pPr>
        <w:tabs>
          <w:tab w:val="clear" w:pos="567"/>
          <w:tab w:val="left" w:pos="1377"/>
        </w:tabs>
        <w:spacing w:line="240" w:lineRule="auto"/>
        <w:jc w:val="both"/>
        <w:rPr>
          <w:szCs w:val="22"/>
        </w:rPr>
      </w:pPr>
      <w:r>
        <w:t xml:space="preserve">Denní dávka je 10 mg </w:t>
      </w:r>
      <w:r w:rsidR="00684276">
        <w:t xml:space="preserve">florfenikolu </w:t>
      </w:r>
      <w:r>
        <w:t>na kg živé hmotnosti (0,1 ml veterinárního léčivého přípravku na kg živé hmotnosti). Léčba by měla trvat 5 dní.</w:t>
      </w:r>
    </w:p>
    <w:p w14:paraId="39E01109" w14:textId="661FD4F3" w:rsidR="00A96818" w:rsidRPr="00D222C3" w:rsidRDefault="00F07DD2" w:rsidP="009044EF">
      <w:pPr>
        <w:tabs>
          <w:tab w:val="clear" w:pos="567"/>
        </w:tabs>
        <w:spacing w:before="240" w:line="240" w:lineRule="auto"/>
        <w:rPr>
          <w:szCs w:val="22"/>
          <w:u w:val="single"/>
        </w:rPr>
      </w:pPr>
      <w:r>
        <w:rPr>
          <w:u w:val="single"/>
        </w:rPr>
        <w:t>Kur domácí</w:t>
      </w:r>
      <w:r w:rsidR="00A96818">
        <w:rPr>
          <w:u w:val="single"/>
        </w:rPr>
        <w:t>:</w:t>
      </w:r>
    </w:p>
    <w:p w14:paraId="63FA65A7" w14:textId="466432E9" w:rsidR="00A96818" w:rsidRPr="00D222C3" w:rsidRDefault="00A96818" w:rsidP="00A9681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Denní dávka je 20 mg </w:t>
      </w:r>
      <w:r w:rsidR="00684276">
        <w:t xml:space="preserve">florfenikolu </w:t>
      </w:r>
      <w:r>
        <w:t>na kg živé hmotnosti (0,2 ml veterinárního léčivého přípravku na kg živé hmotnosti).</w:t>
      </w:r>
    </w:p>
    <w:p w14:paraId="223D20B6" w14:textId="77777777" w:rsidR="009044EF" w:rsidRDefault="00A96818" w:rsidP="00A96818">
      <w:pPr>
        <w:tabs>
          <w:tab w:val="clear" w:pos="567"/>
        </w:tabs>
        <w:spacing w:line="240" w:lineRule="auto"/>
        <w:rPr>
          <w:szCs w:val="22"/>
        </w:rPr>
      </w:pPr>
      <w:r>
        <w:t>Léčba by měla trvat 3–5 dní.</w:t>
      </w:r>
    </w:p>
    <w:p w14:paraId="3CA78364" w14:textId="095BCFBC" w:rsidR="00A96818" w:rsidRPr="00D222C3" w:rsidRDefault="00A96818" w:rsidP="009044EF">
      <w:pPr>
        <w:tabs>
          <w:tab w:val="clear" w:pos="567"/>
          <w:tab w:val="left" w:pos="1377"/>
        </w:tabs>
        <w:spacing w:before="240" w:after="240" w:line="240" w:lineRule="auto"/>
        <w:jc w:val="both"/>
        <w:rPr>
          <w:iCs/>
          <w:szCs w:val="22"/>
        </w:rPr>
      </w:pPr>
      <w:r>
        <w:t>Na základě doporučené dávky a počtu a hmotnosti zvířat, která je třeba ošetřit, se přesná denní koncentrace veterinárního léčivého přípravku vypočítá podle následujícího vzorce: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89"/>
        <w:gridCol w:w="545"/>
        <w:gridCol w:w="2456"/>
        <w:gridCol w:w="341"/>
        <w:gridCol w:w="3140"/>
      </w:tblGrid>
      <w:tr w:rsidR="007708DA" w:rsidRPr="007708DA" w14:paraId="77EE0201" w14:textId="77777777" w:rsidTr="005B0D0D"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6D255" w14:textId="66204606" w:rsidR="007708DA" w:rsidRPr="00545F1F" w:rsidRDefault="007708DA" w:rsidP="00545F1F">
            <w:pPr>
              <w:tabs>
                <w:tab w:val="clear" w:pos="567"/>
                <w:tab w:val="left" w:pos="1377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ml veterinárního léčivého přípravku/kg živé hmotnosti/den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FE5D0" w14:textId="466E0A83" w:rsidR="007708DA" w:rsidRDefault="007708DA" w:rsidP="00545F1F">
            <w:pPr>
              <w:tabs>
                <w:tab w:val="clear" w:pos="567"/>
                <w:tab w:val="left" w:pos="137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03BB8" w14:textId="326B7C9F" w:rsidR="007708DA" w:rsidRDefault="007708DA" w:rsidP="00545F1F">
            <w:pPr>
              <w:tabs>
                <w:tab w:val="clear" w:pos="567"/>
                <w:tab w:val="left" w:pos="137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 w:val="18"/>
              </w:rPr>
              <w:t>Průměrná živá hmotnost (kg) léčených zvířat</w:t>
            </w:r>
          </w:p>
        </w:tc>
        <w:tc>
          <w:tcPr>
            <w:tcW w:w="18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FF5E8" w14:textId="0D249A71" w:rsidR="007708DA" w:rsidRDefault="007708DA" w:rsidP="00545F1F">
            <w:pPr>
              <w:tabs>
                <w:tab w:val="clear" w:pos="567"/>
                <w:tab w:val="left" w:pos="1377"/>
              </w:tabs>
              <w:spacing w:line="240" w:lineRule="auto"/>
              <w:jc w:val="center"/>
              <w:rPr>
                <w:szCs w:val="22"/>
              </w:rPr>
            </w:pPr>
            <w:r>
              <w:t>=</w:t>
            </w:r>
          </w:p>
        </w:tc>
        <w:tc>
          <w:tcPr>
            <w:tcW w:w="173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79ACFC" w14:textId="1F4BF4AB" w:rsidR="007708DA" w:rsidRPr="00545F1F" w:rsidRDefault="007708DA" w:rsidP="00545F1F">
            <w:pPr>
              <w:tabs>
                <w:tab w:val="clear" w:pos="567"/>
                <w:tab w:val="left" w:pos="1377"/>
              </w:tabs>
              <w:spacing w:line="240" w:lineRule="auto"/>
              <w:jc w:val="center"/>
              <w:rPr>
                <w:szCs w:val="22"/>
              </w:rPr>
            </w:pPr>
            <w:r>
              <w:t>ml veterinárního léčivého přípravku na litr pitné vody</w:t>
            </w:r>
          </w:p>
        </w:tc>
      </w:tr>
      <w:tr w:rsidR="007708DA" w14:paraId="5F2FBABB" w14:textId="77777777" w:rsidTr="005B0D0D">
        <w:tc>
          <w:tcPr>
            <w:tcW w:w="30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61303" w14:textId="50CD2C0E" w:rsidR="007708DA" w:rsidRDefault="007708DA" w:rsidP="00545F1F">
            <w:pPr>
              <w:tabs>
                <w:tab w:val="clear" w:pos="567"/>
                <w:tab w:val="left" w:pos="1377"/>
              </w:tabs>
              <w:spacing w:line="240" w:lineRule="auto"/>
              <w:jc w:val="center"/>
              <w:rPr>
                <w:szCs w:val="22"/>
              </w:rPr>
            </w:pPr>
            <w:r>
              <w:t>Průměrný denní příjem vody (l/zvíře)</w:t>
            </w:r>
          </w:p>
        </w:tc>
        <w:tc>
          <w:tcPr>
            <w:tcW w:w="182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45441A4" w14:textId="77777777" w:rsidR="007708DA" w:rsidRDefault="007708DA" w:rsidP="00A96818">
            <w:pPr>
              <w:tabs>
                <w:tab w:val="clear" w:pos="567"/>
                <w:tab w:val="left" w:pos="137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732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F670B77" w14:textId="77777777" w:rsidR="007708DA" w:rsidRDefault="007708DA" w:rsidP="00A96818">
            <w:pPr>
              <w:tabs>
                <w:tab w:val="clear" w:pos="567"/>
                <w:tab w:val="left" w:pos="1377"/>
              </w:tabs>
              <w:spacing w:line="240" w:lineRule="auto"/>
              <w:rPr>
                <w:szCs w:val="22"/>
              </w:rPr>
            </w:pPr>
          </w:p>
        </w:tc>
      </w:tr>
    </w:tbl>
    <w:p w14:paraId="4D8767FF" w14:textId="77777777" w:rsidR="009044EF" w:rsidRDefault="00A904EB" w:rsidP="009044EF">
      <w:pPr>
        <w:spacing w:before="240" w:line="240" w:lineRule="auto"/>
        <w:rPr>
          <w:noProof/>
          <w:szCs w:val="22"/>
        </w:rPr>
      </w:pPr>
      <w:r>
        <w:t>Pro zajištění správného dávkování je třeba co nejpřesněji stanovit živou hmotnost.</w:t>
      </w:r>
    </w:p>
    <w:p w14:paraId="435AC6FB" w14:textId="6E396A48" w:rsidR="009044EF" w:rsidRDefault="00A904EB" w:rsidP="009044EF">
      <w:pPr>
        <w:spacing w:before="240" w:line="240" w:lineRule="auto"/>
        <w:jc w:val="both"/>
        <w:rPr>
          <w:noProof/>
          <w:szCs w:val="22"/>
        </w:rPr>
      </w:pPr>
      <w:r>
        <w:t xml:space="preserve">Příjem </w:t>
      </w:r>
      <w:bookmarkStart w:id="24" w:name="_Hlk210996026"/>
      <w:proofErr w:type="spellStart"/>
      <w:r w:rsidR="007B68A1" w:rsidRPr="00B41D57">
        <w:t>medikované</w:t>
      </w:r>
      <w:bookmarkEnd w:id="24"/>
      <w:proofErr w:type="spellEnd"/>
      <w:r w:rsidR="007B68A1" w:rsidDel="007B68A1">
        <w:t xml:space="preserve"> </w:t>
      </w:r>
      <w:r>
        <w:t>vody závisí na klinickém stavu zvířat. Pro dosažení správného dávkování může být nutné odpovídajícím způsobem upravit koncentraci florfeni</w:t>
      </w:r>
      <w:r w:rsidR="00E67148">
        <w:t>k</w:t>
      </w:r>
      <w:r>
        <w:t>olu.</w:t>
      </w:r>
    </w:p>
    <w:p w14:paraId="4FC45C58" w14:textId="1E116948" w:rsidR="0041081C" w:rsidRDefault="00BA7D23" w:rsidP="009044EF">
      <w:pPr>
        <w:spacing w:before="240" w:line="240" w:lineRule="auto"/>
        <w:rPr>
          <w:noProof/>
          <w:szCs w:val="22"/>
        </w:rPr>
      </w:pPr>
      <w:r>
        <w:t xml:space="preserve">Vhodné množství medikované vody </w:t>
      </w:r>
      <w:r w:rsidR="00E67148">
        <w:t xml:space="preserve">nebo </w:t>
      </w:r>
      <w:r>
        <w:t>předem zředěné medikované vody je třeba připravit na základě denní spotřeby vody.</w:t>
      </w:r>
    </w:p>
    <w:p w14:paraId="010BAC22" w14:textId="18834E57" w:rsidR="006F6B93" w:rsidRDefault="003A03B1" w:rsidP="009044EF">
      <w:pPr>
        <w:spacing w:before="240" w:line="240" w:lineRule="auto"/>
        <w:jc w:val="both"/>
        <w:rPr>
          <w:noProof/>
          <w:szCs w:val="22"/>
        </w:rPr>
      </w:pPr>
      <w:r>
        <w:t xml:space="preserve">Veterinární léčivý přípravek </w:t>
      </w:r>
      <w:r w:rsidR="00B273DB">
        <w:t xml:space="preserve">je </w:t>
      </w:r>
      <w:r w:rsidR="00E67148">
        <w:t xml:space="preserve">nutné </w:t>
      </w:r>
      <w:r w:rsidR="00B273DB">
        <w:t>nejprve zředit ve vodě pro získání zásobního roztoku, který se</w:t>
      </w:r>
      <w:r w:rsidR="00E67148">
        <w:t xml:space="preserve"> dále</w:t>
      </w:r>
      <w:r w:rsidR="00B273DB">
        <w:t xml:space="preserve"> ředí v nádrži s pitnou vodou nebo se podává s použitím vodního dávkovacího čerpadla.</w:t>
      </w:r>
    </w:p>
    <w:p w14:paraId="110075FE" w14:textId="77777777" w:rsidR="0041081C" w:rsidRDefault="00B377D1" w:rsidP="00990FF1">
      <w:pPr>
        <w:spacing w:line="240" w:lineRule="auto"/>
        <w:jc w:val="both"/>
        <w:rPr>
          <w:noProof/>
          <w:szCs w:val="22"/>
        </w:rPr>
      </w:pPr>
      <w:r>
        <w:t>Při použití proporčního dávkovače nastavte průtok dávkovacího čerpadla podle koncentrace zásobního roztoku a příjmu vody léčených zvířat.</w:t>
      </w:r>
    </w:p>
    <w:p w14:paraId="329F9958" w14:textId="3B178971" w:rsidR="009044EF" w:rsidRDefault="00B377D1" w:rsidP="00990FF1">
      <w:pPr>
        <w:spacing w:line="240" w:lineRule="auto"/>
        <w:jc w:val="both"/>
        <w:rPr>
          <w:noProof/>
          <w:szCs w:val="22"/>
        </w:rPr>
      </w:pPr>
      <w:bookmarkStart w:id="25" w:name="_Hlk172815449"/>
      <w:r>
        <w:t>Roztok s koncentrací veterinárního léčivého přípravku rovnou nebo vyšší než 12 ml/litr se může srážet.</w:t>
      </w:r>
      <w:bookmarkEnd w:id="25"/>
    </w:p>
    <w:p w14:paraId="323EDEAD" w14:textId="42E51939" w:rsidR="0041081C" w:rsidRDefault="00BA7D23" w:rsidP="009044EF">
      <w:pPr>
        <w:tabs>
          <w:tab w:val="clear" w:pos="567"/>
        </w:tabs>
        <w:spacing w:before="240" w:line="240" w:lineRule="auto"/>
        <w:rPr>
          <w:noProof/>
          <w:szCs w:val="22"/>
        </w:rPr>
      </w:pPr>
      <w:bookmarkStart w:id="26" w:name="_Hlk172815504"/>
      <w:bookmarkStart w:id="27" w:name="_Hlk215564686"/>
      <w:r>
        <w:t>Medikovanou pitnou vodu je třeba obnovit nebo vyměnit každých 24 hodin.</w:t>
      </w:r>
      <w:bookmarkEnd w:id="26"/>
    </w:p>
    <w:bookmarkEnd w:id="27"/>
    <w:p w14:paraId="29A729EF" w14:textId="5B8902D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>Příznaky předávkování (a kde je relevantní, první pomoc a antidota)</w:t>
      </w:r>
    </w:p>
    <w:p w14:paraId="42A16ED9" w14:textId="2ADC9079" w:rsidR="009044EF" w:rsidRDefault="001548D2" w:rsidP="00177B6F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bookmarkStart w:id="28" w:name="_Hlk175747947"/>
      <w:r>
        <w:t xml:space="preserve">V případě předávkování může </w:t>
      </w:r>
      <w:r w:rsidR="00C57516">
        <w:t>dojít ke</w:t>
      </w:r>
      <w:r>
        <w:t xml:space="preserve"> snížení přírůstku živé hmotnosti, </w:t>
      </w:r>
      <w:r w:rsidR="004D4706">
        <w:t xml:space="preserve">snížení příjmu </w:t>
      </w:r>
      <w:r>
        <w:t>krmiva a vody</w:t>
      </w:r>
      <w:r w:rsidR="00E67148">
        <w:t xml:space="preserve"> a </w:t>
      </w:r>
      <w:r w:rsidR="00F02D9D" w:rsidRPr="00F02D9D">
        <w:t xml:space="preserve">k rozvoji </w:t>
      </w:r>
      <w:proofErr w:type="spellStart"/>
      <w:r w:rsidR="00F02D9D" w:rsidRPr="00F02D9D">
        <w:t>perianálního</w:t>
      </w:r>
      <w:proofErr w:type="spellEnd"/>
      <w:r w:rsidR="00F02D9D" w:rsidRPr="00F02D9D">
        <w:t xml:space="preserve"> </w:t>
      </w:r>
      <w:r>
        <w:t>erytém</w:t>
      </w:r>
      <w:r w:rsidR="00E67148">
        <w:t>u</w:t>
      </w:r>
      <w:r>
        <w:t xml:space="preserve"> a edém</w:t>
      </w:r>
      <w:r w:rsidR="00E67148">
        <w:t>u</w:t>
      </w:r>
      <w:r>
        <w:t>. Vlivem dehydratace mohou</w:t>
      </w:r>
      <w:r w:rsidR="007E2DCB">
        <w:t xml:space="preserve"> být ovlivněny </w:t>
      </w:r>
      <w:r>
        <w:t>některé hematologické a biochemické parametry.</w:t>
      </w:r>
      <w:bookmarkEnd w:id="28"/>
    </w:p>
    <w:p w14:paraId="4515987B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lastRenderedPageBreak/>
        <w:t>3.11</w:t>
      </w:r>
      <w:r>
        <w:rPr>
          <w:b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2E8EA68E" w14:textId="77777777" w:rsidR="009044EF" w:rsidRDefault="00E4085D" w:rsidP="009044EF">
      <w:pPr>
        <w:tabs>
          <w:tab w:val="clear" w:pos="567"/>
        </w:tabs>
        <w:spacing w:before="240" w:line="240" w:lineRule="auto"/>
        <w:rPr>
          <w:szCs w:val="22"/>
        </w:rPr>
      </w:pPr>
      <w:r>
        <w:t>Neuplatňuje se.</w:t>
      </w:r>
    </w:p>
    <w:p w14:paraId="3E736BBB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1ACD455C" w14:textId="70D6E76D" w:rsidR="009044EF" w:rsidRDefault="00AD6513" w:rsidP="009044EF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u w:val="single"/>
        </w:rPr>
        <w:t>Pras</w:t>
      </w:r>
      <w:r w:rsidR="007144A6">
        <w:rPr>
          <w:u w:val="single"/>
        </w:rPr>
        <w:t>ata</w:t>
      </w:r>
      <w:r>
        <w:t>: Maso: 20 dní.</w:t>
      </w:r>
    </w:p>
    <w:p w14:paraId="44595451" w14:textId="6A0566CD" w:rsidR="00C114FF" w:rsidRPr="00D222C3" w:rsidRDefault="00081874" w:rsidP="009044EF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u w:val="single"/>
        </w:rPr>
        <w:t>Ku</w:t>
      </w:r>
      <w:r w:rsidR="007144A6">
        <w:rPr>
          <w:u w:val="single"/>
        </w:rPr>
        <w:t>r domácí</w:t>
      </w:r>
      <w:r>
        <w:t>: Maso: 8 dní.</w:t>
      </w:r>
    </w:p>
    <w:p w14:paraId="747AC06A" w14:textId="48BED0BB" w:rsidR="009044EF" w:rsidRDefault="00AD0606" w:rsidP="00AD0606">
      <w:pPr>
        <w:tabs>
          <w:tab w:val="clear" w:pos="567"/>
        </w:tabs>
        <w:spacing w:line="240" w:lineRule="auto"/>
      </w:pPr>
      <w:r>
        <w:t xml:space="preserve">Nepoužívat u </w:t>
      </w:r>
      <w:r w:rsidR="007144A6">
        <w:t>ptáků</w:t>
      </w:r>
      <w:r>
        <w:t xml:space="preserve"> snášejících nebo určených ke snášce vajec pro lidskou spotřebu.</w:t>
      </w:r>
    </w:p>
    <w:p w14:paraId="14EF1E6B" w14:textId="77777777" w:rsidR="00DA78F8" w:rsidRDefault="00DA78F8" w:rsidP="00AD0606">
      <w:pPr>
        <w:tabs>
          <w:tab w:val="clear" w:pos="567"/>
        </w:tabs>
        <w:spacing w:line="240" w:lineRule="auto"/>
        <w:rPr>
          <w:szCs w:val="22"/>
        </w:rPr>
      </w:pPr>
    </w:p>
    <w:p w14:paraId="0F5C1402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34741791" w14:textId="5B5A7278" w:rsidR="009044EF" w:rsidRDefault="00A904EB" w:rsidP="004C0D43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4.1</w:t>
      </w:r>
      <w:r>
        <w:rPr>
          <w:b/>
        </w:rPr>
        <w:tab/>
      </w:r>
      <w:proofErr w:type="spellStart"/>
      <w:r>
        <w:rPr>
          <w:b/>
        </w:rPr>
        <w:t>ATCvet</w:t>
      </w:r>
      <w:proofErr w:type="spellEnd"/>
      <w:r>
        <w:rPr>
          <w:b/>
        </w:rPr>
        <w:t xml:space="preserve"> kód:</w:t>
      </w:r>
      <w:r w:rsidR="00AD7538">
        <w:rPr>
          <w:b/>
        </w:rPr>
        <w:t xml:space="preserve"> </w:t>
      </w:r>
      <w:r w:rsidR="0005581C">
        <w:t>QJ01BA90</w:t>
      </w:r>
    </w:p>
    <w:p w14:paraId="24621CCB" w14:textId="77777777" w:rsidR="009044EF" w:rsidRDefault="00FD1E45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3008E753" w14:textId="6813839E" w:rsidR="0005581C" w:rsidRPr="00D222C3" w:rsidRDefault="0005581C" w:rsidP="009044EF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>
        <w:t>Florfeni</w:t>
      </w:r>
      <w:r w:rsidR="007E2DCB">
        <w:t>k</w:t>
      </w:r>
      <w:r>
        <w:t xml:space="preserve">ol je bakteriostatické syntetické širokospektré antibiotikum. </w:t>
      </w:r>
      <w:r w:rsidR="00F02D9D" w:rsidRPr="00F02D9D">
        <w:t>Působí proti většině grampozitivních i gramnegativních bakterií prostřednictvím</w:t>
      </w:r>
      <w:r w:rsidR="007E2DCB">
        <w:t xml:space="preserve"> </w:t>
      </w:r>
      <w:r>
        <w:t>inhibic</w:t>
      </w:r>
      <w:r w:rsidR="007E2DCB">
        <w:t>e</w:t>
      </w:r>
      <w:r>
        <w:t xml:space="preserve"> syntézy proteinu v bakteriální buňce. V</w:t>
      </w:r>
      <w:r w:rsidR="00F02D9D">
        <w:t xml:space="preserve"> cytoplazmě se </w:t>
      </w:r>
      <w:r>
        <w:t xml:space="preserve">váže </w:t>
      </w:r>
      <w:r w:rsidR="00F02D9D">
        <w:t xml:space="preserve">na </w:t>
      </w:r>
      <w:r>
        <w:t xml:space="preserve">ribozomální podjednotku </w:t>
      </w:r>
      <w:proofErr w:type="gramStart"/>
      <w:r>
        <w:t>70S</w:t>
      </w:r>
      <w:proofErr w:type="gramEnd"/>
      <w:r>
        <w:t xml:space="preserve">, kde inhibuje aktivitu enzymu </w:t>
      </w:r>
      <w:proofErr w:type="spellStart"/>
      <w:r w:rsidR="00F02D9D">
        <w:t>peptidyltransferázy</w:t>
      </w:r>
      <w:proofErr w:type="spellEnd"/>
      <w:r>
        <w:t>. Výsledkem je inhibice ribozomálních proteinů u citlivých bakterií.</w:t>
      </w:r>
    </w:p>
    <w:p w14:paraId="609F26D4" w14:textId="4527D9E0" w:rsidR="0005581C" w:rsidRPr="00D222C3" w:rsidRDefault="0005581C" w:rsidP="0005581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Florfeni</w:t>
      </w:r>
      <w:r w:rsidR="007E2DCB">
        <w:t>k</w:t>
      </w:r>
      <w:r>
        <w:t>ol</w:t>
      </w:r>
      <w:proofErr w:type="spellEnd"/>
      <w:r>
        <w:t xml:space="preserve"> je derivát </w:t>
      </w:r>
      <w:proofErr w:type="spellStart"/>
      <w:r>
        <w:t>thiamfeni</w:t>
      </w:r>
      <w:r w:rsidR="007E2DCB">
        <w:t>k</w:t>
      </w:r>
      <w:r>
        <w:t>olu</w:t>
      </w:r>
      <w:proofErr w:type="spellEnd"/>
      <w:r>
        <w:t>. Hydroxylová skupina</w:t>
      </w:r>
      <w:r w:rsidR="007E2DCB">
        <w:t> </w:t>
      </w:r>
      <w:r>
        <w:t>je</w:t>
      </w:r>
      <w:r w:rsidR="007E2DCB">
        <w:t xml:space="preserve"> v</w:t>
      </w:r>
      <w:r>
        <w:t xml:space="preserve"> molekule </w:t>
      </w:r>
      <w:proofErr w:type="spellStart"/>
      <w:r>
        <w:t>florfeni</w:t>
      </w:r>
      <w:r w:rsidR="007E2DCB">
        <w:t>k</w:t>
      </w:r>
      <w:r>
        <w:t>olu</w:t>
      </w:r>
      <w:proofErr w:type="spellEnd"/>
      <w:r>
        <w:t xml:space="preserve"> nahrazena atomem fluoru. V důsledku toho je fluorfeni</w:t>
      </w:r>
      <w:r w:rsidR="007E2DCB">
        <w:t>k</w:t>
      </w:r>
      <w:r>
        <w:t>ol účinný proti bakteriím produkujícím acetyltransferázu a bakteriím rezistentním na chloramfenikol.</w:t>
      </w:r>
    </w:p>
    <w:p w14:paraId="4671DFD5" w14:textId="24DE4802" w:rsidR="009044EF" w:rsidRDefault="0005581C" w:rsidP="0005581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Laboratorní testy prokázaly, že </w:t>
      </w:r>
      <w:proofErr w:type="spellStart"/>
      <w:r>
        <w:t>florfeni</w:t>
      </w:r>
      <w:r w:rsidR="007E2DCB">
        <w:t>k</w:t>
      </w:r>
      <w:r>
        <w:t>ol</w:t>
      </w:r>
      <w:proofErr w:type="spellEnd"/>
      <w:r>
        <w:t xml:space="preserve"> je aktivní proti četným patogenům, jako jsou: </w:t>
      </w:r>
      <w:r>
        <w:rPr>
          <w:i/>
        </w:rPr>
        <w:t>Staphylococcus</w:t>
      </w:r>
      <w:r>
        <w:t xml:space="preserve"> spp., </w:t>
      </w:r>
      <w:r>
        <w:rPr>
          <w:i/>
        </w:rPr>
        <w:t>Streptococcus</w:t>
      </w:r>
      <w:r>
        <w:t xml:space="preserve"> spp., </w:t>
      </w:r>
      <w:r>
        <w:rPr>
          <w:i/>
        </w:rPr>
        <w:t>Bordetella bronchiseptica</w:t>
      </w:r>
      <w:r>
        <w:t xml:space="preserve">, </w:t>
      </w:r>
      <w:r>
        <w:rPr>
          <w:i/>
        </w:rPr>
        <w:t>Actinobacillus</w:t>
      </w:r>
      <w:r>
        <w:t xml:space="preserve"> </w:t>
      </w:r>
      <w:r>
        <w:rPr>
          <w:i/>
        </w:rPr>
        <w:t>pleuropneumoniae</w:t>
      </w:r>
      <w:r>
        <w:t xml:space="preserve">, </w:t>
      </w:r>
      <w:r>
        <w:rPr>
          <w:i/>
        </w:rPr>
        <w:t>Escherichia coli</w:t>
      </w:r>
      <w:r>
        <w:t xml:space="preserve">, </w:t>
      </w:r>
      <w:r>
        <w:rPr>
          <w:i/>
        </w:rPr>
        <w:t>Haemophilus</w:t>
      </w:r>
      <w:r>
        <w:t xml:space="preserve"> spp., </w:t>
      </w:r>
      <w:r>
        <w:rPr>
          <w:i/>
        </w:rPr>
        <w:t>Pasteurella</w:t>
      </w:r>
      <w:r>
        <w:t xml:space="preserve"> </w:t>
      </w:r>
      <w:r>
        <w:rPr>
          <w:i/>
        </w:rPr>
        <w:t>multocida</w:t>
      </w:r>
      <w:r>
        <w:t xml:space="preserve">, </w:t>
      </w:r>
      <w:r>
        <w:rPr>
          <w:i/>
        </w:rPr>
        <w:t>Ornithobacterium rhinotracheale</w:t>
      </w:r>
      <w:r>
        <w:t xml:space="preserve">, </w:t>
      </w:r>
      <w:r>
        <w:rPr>
          <w:i/>
        </w:rPr>
        <w:t>Mycoplasma hyopneumoniae</w:t>
      </w:r>
      <w:r>
        <w:t>.</w:t>
      </w:r>
    </w:p>
    <w:p w14:paraId="3F38BDA5" w14:textId="77777777" w:rsidR="002C5602" w:rsidRDefault="001928B3" w:rsidP="009044EF">
      <w:pPr>
        <w:tabs>
          <w:tab w:val="clear" w:pos="567"/>
        </w:tabs>
        <w:spacing w:before="240" w:line="240" w:lineRule="auto"/>
        <w:jc w:val="both"/>
        <w:rPr>
          <w:color w:val="000000"/>
        </w:rPr>
      </w:pPr>
      <w:r>
        <w:t xml:space="preserve">Epidemiologické mezní hodnoty (ECOFF) </w:t>
      </w:r>
      <w:r>
        <w:rPr>
          <w:color w:val="000000"/>
        </w:rPr>
        <w:t xml:space="preserve">(EUCAST 2024): </w:t>
      </w:r>
    </w:p>
    <w:p w14:paraId="692B3478" w14:textId="431607DF" w:rsidR="001928B3" w:rsidRPr="00C247D6" w:rsidRDefault="001928B3" w:rsidP="009044EF">
      <w:pPr>
        <w:tabs>
          <w:tab w:val="clear" w:pos="567"/>
        </w:tabs>
        <w:spacing w:before="240" w:line="240" w:lineRule="auto"/>
        <w:jc w:val="both"/>
        <w:rPr>
          <w:i/>
          <w:iCs/>
          <w:szCs w:val="22"/>
        </w:rPr>
      </w:pPr>
      <w:proofErr w:type="spellStart"/>
      <w:r>
        <w:rPr>
          <w:i/>
        </w:rPr>
        <w:t>Staphylococcus</w:t>
      </w:r>
      <w:proofErr w:type="spellEnd"/>
      <w:r>
        <w:rPr>
          <w:i/>
        </w:rPr>
        <w:t xml:space="preserve"> aureus </w:t>
      </w:r>
      <w:r>
        <w:rPr>
          <w:color w:val="000000"/>
        </w:rPr>
        <w:t>≤8 µg/ml</w:t>
      </w:r>
    </w:p>
    <w:p w14:paraId="62398C66" w14:textId="1E86351D" w:rsidR="0053638B" w:rsidRPr="008F56C4" w:rsidRDefault="00296CB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>
        <w:rPr>
          <w:i/>
        </w:rPr>
        <w:t xml:space="preserve">Streptococcus suis </w:t>
      </w:r>
      <w:r>
        <w:rPr>
          <w:color w:val="000000"/>
        </w:rPr>
        <w:t>≤4 µg/ml</w:t>
      </w:r>
    </w:p>
    <w:p w14:paraId="22A20F07" w14:textId="3F89FEC3" w:rsidR="001928B3" w:rsidRPr="008F56C4" w:rsidRDefault="001928B3" w:rsidP="001928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>
        <w:rPr>
          <w:i/>
        </w:rPr>
        <w:t xml:space="preserve">Bordetella bronchiseptica </w:t>
      </w:r>
      <w:r>
        <w:rPr>
          <w:color w:val="000000"/>
        </w:rPr>
        <w:t>≤8 µg/ml</w:t>
      </w:r>
    </w:p>
    <w:p w14:paraId="0265EF4C" w14:textId="0E6FE705" w:rsidR="001928B3" w:rsidRPr="008F56C4" w:rsidRDefault="001928B3" w:rsidP="001928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</w:rPr>
      </w:pPr>
      <w:r>
        <w:rPr>
          <w:i/>
          <w:color w:val="000000"/>
        </w:rPr>
        <w:t xml:space="preserve">Actinobacillus pleuropneumoniae </w:t>
      </w:r>
      <w:r>
        <w:rPr>
          <w:color w:val="000000"/>
        </w:rPr>
        <w:t>≤1 µg/ml</w:t>
      </w:r>
    </w:p>
    <w:p w14:paraId="717C4433" w14:textId="55892C00" w:rsidR="001928B3" w:rsidRPr="008F56C4" w:rsidRDefault="001928B3" w:rsidP="001928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>
        <w:rPr>
          <w:i/>
        </w:rPr>
        <w:t xml:space="preserve">Escherichia coli </w:t>
      </w:r>
      <w:r>
        <w:rPr>
          <w:color w:val="000000"/>
        </w:rPr>
        <w:t>≤16 µg/ml</w:t>
      </w:r>
    </w:p>
    <w:p w14:paraId="22D91391" w14:textId="24B6B82A" w:rsidR="001928B3" w:rsidRPr="008F56C4" w:rsidRDefault="003520C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</w:rPr>
      </w:pPr>
      <w:r>
        <w:rPr>
          <w:i/>
        </w:rPr>
        <w:t xml:space="preserve">Pasteurella multocida </w:t>
      </w:r>
      <w:r w:rsidRPr="00177B6F">
        <w:t>≤1 µg/ml</w:t>
      </w:r>
    </w:p>
    <w:p w14:paraId="623FF6E7" w14:textId="77777777" w:rsidR="009044EF" w:rsidRDefault="003520C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</w:rPr>
      </w:pPr>
      <w:r>
        <w:t xml:space="preserve">Žádné údaje ECOFF nejsou k dispozici pro </w:t>
      </w:r>
      <w:r>
        <w:rPr>
          <w:i/>
        </w:rPr>
        <w:t xml:space="preserve">Haemophilus (Glassarella) parasuis, Ornithobacterium rhinotracheale </w:t>
      </w:r>
      <w:r>
        <w:t>a</w:t>
      </w:r>
      <w:r>
        <w:rPr>
          <w:i/>
        </w:rPr>
        <w:t xml:space="preserve"> Mycoplasma hyopneumoniae.</w:t>
      </w:r>
    </w:p>
    <w:p w14:paraId="6E5E1FD8" w14:textId="2A796416" w:rsidR="009044EF" w:rsidRDefault="00C56EB2" w:rsidP="009044EF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>
        <w:t>Byl identifikován hlavní gen</w:t>
      </w:r>
      <w:r w:rsidR="002C5602">
        <w:t xml:space="preserve"> rezistence</w:t>
      </w:r>
      <w:r>
        <w:t xml:space="preserve"> (</w:t>
      </w:r>
      <w:proofErr w:type="spellStart"/>
      <w:r w:rsidRPr="004C0D43">
        <w:rPr>
          <w:i/>
        </w:rPr>
        <w:t>floR</w:t>
      </w:r>
      <w:proofErr w:type="spellEnd"/>
      <w:r>
        <w:t xml:space="preserve">), který </w:t>
      </w:r>
      <w:r w:rsidR="002C5602">
        <w:t>podmiňuje</w:t>
      </w:r>
      <w:r>
        <w:t xml:space="preserve"> rezistenci </w:t>
      </w:r>
      <w:r w:rsidR="002C5602">
        <w:t xml:space="preserve">k </w:t>
      </w:r>
      <w:proofErr w:type="spellStart"/>
      <w:r>
        <w:t>florfeni</w:t>
      </w:r>
      <w:r w:rsidR="007E2DCB">
        <w:t>k</w:t>
      </w:r>
      <w:r>
        <w:t>ol</w:t>
      </w:r>
      <w:r w:rsidR="002C5602">
        <w:t>u</w:t>
      </w:r>
      <w:proofErr w:type="spellEnd"/>
      <w:r>
        <w:t xml:space="preserve">. Byly identifikovány i další geny, které však v mechanismu rezistence hrají malou roli. </w:t>
      </w:r>
      <w:r w:rsidR="002C5602">
        <w:t>G</w:t>
      </w:r>
      <w:r>
        <w:t>eny</w:t>
      </w:r>
      <w:r w:rsidR="002C5602">
        <w:t xml:space="preserve"> rezistence</w:t>
      </w:r>
      <w:r>
        <w:t xml:space="preserve"> jsou nejčastěji umístěny v mobilních genetických prvcích, jako jsou plazmidy a transpozony.</w:t>
      </w:r>
    </w:p>
    <w:p w14:paraId="79FAD0D9" w14:textId="77777777" w:rsidR="009044EF" w:rsidRDefault="00FD1E45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jc w:val="both"/>
        <w:rPr>
          <w:b/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0F4C8474" w14:textId="2BF891B7" w:rsidR="0005581C" w:rsidRPr="00D222C3" w:rsidRDefault="0005581C" w:rsidP="009044EF">
      <w:pPr>
        <w:tabs>
          <w:tab w:val="clear" w:pos="567"/>
        </w:tabs>
        <w:spacing w:before="240" w:line="240" w:lineRule="auto"/>
        <w:jc w:val="both"/>
        <w:rPr>
          <w:szCs w:val="22"/>
          <w:u w:val="single"/>
        </w:rPr>
      </w:pPr>
      <w:r>
        <w:rPr>
          <w:u w:val="single"/>
        </w:rPr>
        <w:t>Prasata:</w:t>
      </w:r>
    </w:p>
    <w:p w14:paraId="5F28DCB3" w14:textId="657B824A" w:rsidR="009044EF" w:rsidRDefault="0005581C" w:rsidP="00AD06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Distribuční koeficient u prasat po nitrožilním podání byl 863 ml/kg, přičemž biologický poločas byl 2,2 hodiny. Po prvním intramuskulárním podání léčivého přípravku byla maximální koncentrace florfeni</w:t>
      </w:r>
      <w:r w:rsidR="007E2DCB">
        <w:t>k</w:t>
      </w:r>
      <w:r>
        <w:t>olu v séru v rozmezí od 3,8 do 13,6 µg/ml a biologický poločas byl 2,5 hodiny. Po druhé intramuskulární injekci byla maximální koncentrace florfeni</w:t>
      </w:r>
      <w:r w:rsidR="007E2DCB">
        <w:t>k</w:t>
      </w:r>
      <w:r>
        <w:t>olu v krevním séru v rozmezí od 3,7 do 3,8 µg/ml. Po perorálním podání florfeni</w:t>
      </w:r>
      <w:r w:rsidR="007E2DCB">
        <w:t>k</w:t>
      </w:r>
      <w:r>
        <w:t xml:space="preserve">olu v dávce 5 mg/kg živé hmotnosti byla pozorována maximální koncentrace v plazmě 3 µg/ml za 1 hodinu a biologická dostupnost byla 88 %. Vysoké hladiny </w:t>
      </w:r>
      <w:proofErr w:type="spellStart"/>
      <w:r>
        <w:t>florfeni</w:t>
      </w:r>
      <w:r w:rsidR="007E2DCB">
        <w:t>k</w:t>
      </w:r>
      <w:r>
        <w:t>olu</w:t>
      </w:r>
      <w:proofErr w:type="spellEnd"/>
      <w:r>
        <w:t xml:space="preserve"> se nacházejí v ledvinách, játrech, močovém měchýři, plicích a střevech. Přibližně polovina dávky je vyloučena z těla nezměněná a zbytek je vyloučen ve formě metabolitů, hlavně aminů.</w:t>
      </w:r>
    </w:p>
    <w:p w14:paraId="3C8330EB" w14:textId="4E422CE5" w:rsidR="00AD6513" w:rsidRPr="00D222C3" w:rsidRDefault="004C7D37" w:rsidP="00AD7538">
      <w:pPr>
        <w:keepNext/>
        <w:tabs>
          <w:tab w:val="clear" w:pos="567"/>
        </w:tabs>
        <w:spacing w:before="240" w:line="240" w:lineRule="auto"/>
        <w:jc w:val="both"/>
        <w:rPr>
          <w:szCs w:val="22"/>
          <w:u w:val="single"/>
        </w:rPr>
      </w:pPr>
      <w:r>
        <w:rPr>
          <w:u w:val="single"/>
        </w:rPr>
        <w:lastRenderedPageBreak/>
        <w:t>Kur domácí</w:t>
      </w:r>
      <w:r w:rsidR="00AD6513">
        <w:rPr>
          <w:u w:val="single"/>
        </w:rPr>
        <w:t>:</w:t>
      </w:r>
    </w:p>
    <w:p w14:paraId="64E4C8AF" w14:textId="1C53ABF6" w:rsidR="009044EF" w:rsidRDefault="00AD6513" w:rsidP="00AD0606">
      <w:pPr>
        <w:tabs>
          <w:tab w:val="clear" w:pos="567"/>
        </w:tabs>
        <w:spacing w:line="240" w:lineRule="auto"/>
        <w:jc w:val="both"/>
      </w:pPr>
      <w:r>
        <w:t xml:space="preserve">Po </w:t>
      </w:r>
      <w:r w:rsidR="004C7D37">
        <w:t xml:space="preserve">jednorázovém </w:t>
      </w:r>
      <w:r>
        <w:t>perorálním podání 30 mg florfeni</w:t>
      </w:r>
      <w:r w:rsidR="00480996">
        <w:t>k</w:t>
      </w:r>
      <w:r>
        <w:t xml:space="preserve">olu/kg živé hmotnosti byla nejvyšší koncentrace 3,20 µg/ml v séru dosažena za 63,1 min. a biologická dostupnost je 55,3 %. Po intramuskulární aplikaci stejné dávky byla nejvyšší koncentrace v séru 3,28 µg/ml dosažena za 100,4 minut a biologická dostupnost je 96,6 %. Po perorální a intramuskulární aplikaci </w:t>
      </w:r>
      <w:proofErr w:type="spellStart"/>
      <w:r w:rsidR="00EA5AD2">
        <w:t>florfenikolu</w:t>
      </w:r>
      <w:proofErr w:type="spellEnd"/>
      <w:r w:rsidR="00EA5AD2">
        <w:t xml:space="preserve"> </w:t>
      </w:r>
      <w:r>
        <w:t>v dávce 30 mg/kg živé hmotnosti po dobu 5 dní byla nejvyšší koncentrace pozorována v ledvinách (4,1 a 4,7 µg/g), plicích (2,8 a 2,9 µg/g), svalech (2,0 a 2,4 µg/g), žluči (1,6 a 2,75 µg/g), střevech (cca 2,0 µg/g), myokardu (1,7 a 2,1 µg/g), játrech (1,5 a 1,8 µg/g) a slezině (1,3 a 1,5 µg/g).</w:t>
      </w:r>
    </w:p>
    <w:p w14:paraId="14767513" w14:textId="77777777" w:rsidR="00DA78F8" w:rsidRDefault="00DA78F8" w:rsidP="00AD06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99D2F1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16E9904E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0B560BC3" w14:textId="483E3E51" w:rsidR="00C114FF" w:rsidRPr="00012945" w:rsidRDefault="00A904EB" w:rsidP="009044EF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bookmarkStart w:id="29" w:name="_Hlk175748088"/>
      <w:r>
        <w:t>Studie kompatibility nejsou k dispozici, a proto tento veterinární léčivý přípravek nesmí být mísen s žádnými dalšími veterinárními léčivými přípravky.</w:t>
      </w:r>
    </w:p>
    <w:p w14:paraId="58B191C0" w14:textId="6F62046E" w:rsidR="009044EF" w:rsidRDefault="00D70438" w:rsidP="00E05633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D70438">
        <w:t xml:space="preserve">Dostupná data a informace prokazují, že tento veterinární léčivý přípravek může být současně </w:t>
      </w:r>
      <w:r w:rsidR="00055995">
        <w:t>podáván</w:t>
      </w:r>
      <w:r w:rsidR="00055995" w:rsidRPr="00D70438">
        <w:t xml:space="preserve"> </w:t>
      </w:r>
      <w:r w:rsidRPr="00D70438">
        <w:t>a/nebo rozpouštěn v pitné vodě společně s aktivním chlorem nebo peroxidem vodíku</w:t>
      </w:r>
      <w:r>
        <w:t>.</w:t>
      </w:r>
      <w:bookmarkEnd w:id="29"/>
      <w:r w:rsidR="00EA5AD2">
        <w:t xml:space="preserve"> </w:t>
      </w:r>
      <w:r w:rsidR="004026BF">
        <w:t xml:space="preserve">Tento veterinární léčivý přípravek může být podáván </w:t>
      </w:r>
      <w:r w:rsidR="00480996">
        <w:t>v</w:t>
      </w:r>
      <w:r w:rsidR="004026BF">
        <w:t xml:space="preserve"> pitné </w:t>
      </w:r>
      <w:r w:rsidRPr="007974D1">
        <w:t>vodě, která obsahuje</w:t>
      </w:r>
      <w:r w:rsidR="004026BF">
        <w:t xml:space="preserve"> aktivní chlor maximální </w:t>
      </w:r>
      <w:r>
        <w:t>v </w:t>
      </w:r>
      <w:r w:rsidR="004026BF">
        <w:t xml:space="preserve">koncentraci 1 ppm a peroxid vodíku maximální </w:t>
      </w:r>
      <w:r>
        <w:t xml:space="preserve">v </w:t>
      </w:r>
      <w:r w:rsidR="004026BF">
        <w:t>koncentraci 35 ppm.</w:t>
      </w:r>
    </w:p>
    <w:p w14:paraId="1173AD1C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6DF30516" w14:textId="2F314D6A" w:rsidR="00C114FF" w:rsidRPr="00D222C3" w:rsidRDefault="00A904EB" w:rsidP="009044EF">
      <w:pPr>
        <w:tabs>
          <w:tab w:val="clear" w:pos="567"/>
        </w:tabs>
        <w:spacing w:before="240" w:line="240" w:lineRule="auto"/>
        <w:rPr>
          <w:szCs w:val="22"/>
        </w:rPr>
      </w:pPr>
      <w:r>
        <w:t>Doba použitelnosti veterinárního léčivého přípravku v neporušeném obalu: 24 měsíců.</w:t>
      </w:r>
    </w:p>
    <w:p w14:paraId="1F16FE8D" w14:textId="62043FF7" w:rsidR="00C114FF" w:rsidRPr="00D222C3" w:rsidRDefault="00A904EB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6 měsíců.</w:t>
      </w:r>
    </w:p>
    <w:p w14:paraId="1EB624C8" w14:textId="77777777" w:rsidR="009044EF" w:rsidRDefault="00A904EB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po naředění podle návodu: 24 hodin.</w:t>
      </w:r>
    </w:p>
    <w:p w14:paraId="4445A0C5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23CA7CF3" w14:textId="22A46B43" w:rsidR="009044EF" w:rsidRDefault="00A904EB" w:rsidP="009044EF">
      <w:pPr>
        <w:tabs>
          <w:tab w:val="clear" w:pos="567"/>
        </w:tabs>
        <w:spacing w:before="240" w:line="240" w:lineRule="auto"/>
        <w:rPr>
          <w:szCs w:val="22"/>
        </w:rPr>
      </w:pPr>
      <w:r>
        <w:t xml:space="preserve">Uchovávejte při teplotě </w:t>
      </w:r>
      <w:r w:rsidR="00D70438">
        <w:t>do</w:t>
      </w:r>
      <w:r>
        <w:t xml:space="preserve"> 30 </w:t>
      </w:r>
      <w:r>
        <w:rPr>
          <w:rFonts w:ascii="Symbol" w:hAnsi="Symbol"/>
        </w:rPr>
        <w:sym w:font="Symbol" w:char="F0B0"/>
      </w:r>
      <w:r>
        <w:t>C.</w:t>
      </w:r>
    </w:p>
    <w:p w14:paraId="63D92BA2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4E03E8AA" w14:textId="12B269A8" w:rsidR="009044EF" w:rsidRDefault="008143DA" w:rsidP="009044EF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>
        <w:t>Nádoby z vysokohustotního polyethylenu (HDPE) s těsnicí fólií vyrobenou z papíru/hliníku/PET/PE a šroubovací</w:t>
      </w:r>
      <w:r w:rsidR="00055995">
        <w:t>m</w:t>
      </w:r>
      <w:r>
        <w:t xml:space="preserve"> uzávěr</w:t>
      </w:r>
      <w:r w:rsidR="00055995">
        <w:t>em</w:t>
      </w:r>
      <w:r>
        <w:t xml:space="preserve"> z HDPE.</w:t>
      </w:r>
    </w:p>
    <w:p w14:paraId="0B63EFB1" w14:textId="1D6BDCD7" w:rsidR="008143DA" w:rsidRDefault="008143DA" w:rsidP="009044EF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>
        <w:rPr>
          <w:u w:val="single"/>
        </w:rPr>
        <w:t>Velikost balení</w:t>
      </w:r>
      <w:r>
        <w:t>:</w:t>
      </w:r>
    </w:p>
    <w:p w14:paraId="37C6A076" w14:textId="183B7ACA" w:rsidR="008143DA" w:rsidRDefault="008143DA" w:rsidP="008143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1 l láhev</w:t>
      </w:r>
    </w:p>
    <w:p w14:paraId="64E320EE" w14:textId="77777777" w:rsidR="009044EF" w:rsidRDefault="008143DA" w:rsidP="008143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5 l láhev</w:t>
      </w:r>
    </w:p>
    <w:p w14:paraId="79941278" w14:textId="77777777" w:rsidR="009044EF" w:rsidRDefault="00A904EB" w:rsidP="009044EF">
      <w:pPr>
        <w:tabs>
          <w:tab w:val="clear" w:pos="567"/>
        </w:tabs>
        <w:spacing w:before="240" w:line="240" w:lineRule="auto"/>
        <w:rPr>
          <w:szCs w:val="22"/>
        </w:rPr>
      </w:pPr>
      <w:r>
        <w:t>Na trhu nemusí být všechny velikosti balení.</w:t>
      </w:r>
    </w:p>
    <w:p w14:paraId="444328F5" w14:textId="77777777" w:rsidR="009044EF" w:rsidRDefault="00A904EB" w:rsidP="00641B90">
      <w:pPr>
        <w:keepNext/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tab/>
      </w:r>
      <w:r>
        <w:rPr>
          <w:b/>
        </w:rPr>
        <w:t>Zvláštní opatření pro likvidaci nepoužitých veterinárních léčivých přípravků nebo odpadů, které pochází z těchto přípravků</w:t>
      </w:r>
    </w:p>
    <w:p w14:paraId="5E777521" w14:textId="77777777" w:rsidR="009044EF" w:rsidRDefault="00A904EB" w:rsidP="009044EF">
      <w:pPr>
        <w:spacing w:before="240"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3E1385A0" w14:textId="52B082FF" w:rsidR="009044EF" w:rsidRDefault="00421EC7" w:rsidP="009044EF">
      <w:pPr>
        <w:spacing w:before="240" w:line="240" w:lineRule="auto"/>
        <w:rPr>
          <w:szCs w:val="22"/>
        </w:rPr>
      </w:pPr>
      <w:r>
        <w:t>Tento v</w:t>
      </w:r>
      <w:r w:rsidR="008143DA">
        <w:t>eterinární léčivý přípravek nesmí kontaminovat vodní toky, protože florfeni</w:t>
      </w:r>
      <w:r w:rsidR="00480996">
        <w:t>k</w:t>
      </w:r>
      <w:r w:rsidR="008143DA">
        <w:t>ol může být nebezpečný pro ryby a další vodní organismy.</w:t>
      </w:r>
    </w:p>
    <w:p w14:paraId="51350038" w14:textId="1F7616D2" w:rsidR="009044EF" w:rsidRDefault="00A904EB" w:rsidP="009044EF">
      <w:pPr>
        <w:tabs>
          <w:tab w:val="clear" w:pos="567"/>
        </w:tabs>
        <w:spacing w:before="240" w:line="240" w:lineRule="auto"/>
        <w:jc w:val="both"/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056439E" w14:textId="77777777" w:rsidR="00DA78F8" w:rsidRDefault="00DA78F8" w:rsidP="00641B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B02AD1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JMÉNO DRŽITELE ROZHODNUTÍ O REGISTRACI</w:t>
      </w:r>
    </w:p>
    <w:p w14:paraId="3A05C08C" w14:textId="586CC942" w:rsidR="0041081C" w:rsidRPr="00AD7538" w:rsidRDefault="001F38D7" w:rsidP="009044EF">
      <w:pPr>
        <w:tabs>
          <w:tab w:val="clear" w:pos="567"/>
        </w:tabs>
        <w:spacing w:before="240" w:line="240" w:lineRule="auto"/>
        <w:rPr>
          <w:color w:val="000000"/>
          <w:szCs w:val="22"/>
        </w:rPr>
      </w:pPr>
      <w:proofErr w:type="spellStart"/>
      <w:r w:rsidRPr="00AD7538">
        <w:rPr>
          <w:color w:val="000000"/>
          <w:szCs w:val="22"/>
        </w:rPr>
        <w:t>Industrial</w:t>
      </w:r>
      <w:proofErr w:type="spellEnd"/>
      <w:r w:rsidRPr="00AD7538">
        <w:rPr>
          <w:color w:val="000000"/>
          <w:szCs w:val="22"/>
        </w:rPr>
        <w:t xml:space="preserve"> </w:t>
      </w:r>
      <w:proofErr w:type="spellStart"/>
      <w:r w:rsidRPr="00AD7538">
        <w:rPr>
          <w:color w:val="000000"/>
          <w:szCs w:val="22"/>
        </w:rPr>
        <w:t>Veterinaria</w:t>
      </w:r>
      <w:proofErr w:type="spellEnd"/>
      <w:r w:rsidRPr="00AD7538">
        <w:rPr>
          <w:color w:val="000000"/>
          <w:szCs w:val="22"/>
        </w:rPr>
        <w:t>, S.A.</w:t>
      </w:r>
    </w:p>
    <w:p w14:paraId="6071C00B" w14:textId="77777777" w:rsidR="00DA78F8" w:rsidRDefault="00DA78F8" w:rsidP="00641B90">
      <w:pPr>
        <w:tabs>
          <w:tab w:val="clear" w:pos="567"/>
        </w:tabs>
        <w:spacing w:line="240" w:lineRule="auto"/>
        <w:rPr>
          <w:color w:val="000000"/>
          <w:sz w:val="24"/>
          <w:szCs w:val="24"/>
        </w:rPr>
      </w:pPr>
    </w:p>
    <w:p w14:paraId="7E491E73" w14:textId="06E14263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b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0ABC8205" w14:textId="12D46B96" w:rsidR="00DA78F8" w:rsidRDefault="004C0D43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szCs w:val="22"/>
        </w:rPr>
        <w:t>96/010/</w:t>
      </w:r>
      <w:proofErr w:type="gramStart"/>
      <w:r>
        <w:rPr>
          <w:szCs w:val="22"/>
        </w:rPr>
        <w:t>26-C</w:t>
      </w:r>
      <w:proofErr w:type="gramEnd"/>
      <w:r>
        <w:rPr>
          <w:szCs w:val="22"/>
        </w:rPr>
        <w:br/>
      </w:r>
    </w:p>
    <w:p w14:paraId="739BAD3D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02354D54" w14:textId="1B5C0285" w:rsidR="009044EF" w:rsidRDefault="004C0D43" w:rsidP="009044EF">
      <w:pPr>
        <w:tabs>
          <w:tab w:val="clear" w:pos="567"/>
        </w:tabs>
        <w:spacing w:before="240" w:line="240" w:lineRule="auto"/>
      </w:pPr>
      <w:r>
        <w:t>16. 1. 2026</w:t>
      </w:r>
    </w:p>
    <w:p w14:paraId="07F751AD" w14:textId="77777777" w:rsidR="00DA78F8" w:rsidRDefault="00DA78F8" w:rsidP="00641B90">
      <w:pPr>
        <w:tabs>
          <w:tab w:val="clear" w:pos="567"/>
        </w:tabs>
        <w:spacing w:line="240" w:lineRule="auto"/>
        <w:rPr>
          <w:szCs w:val="22"/>
        </w:rPr>
      </w:pPr>
    </w:p>
    <w:p w14:paraId="3AA915F1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b/>
          <w:szCs w:val="22"/>
        </w:rPr>
      </w:pPr>
      <w:r>
        <w:rPr>
          <w:b/>
        </w:rPr>
        <w:t>9.</w:t>
      </w:r>
      <w:r>
        <w:rPr>
          <w:b/>
        </w:rPr>
        <w:tab/>
        <w:t>DATUM POSLEDNÍ AKTUALIZACE SOUHRNU ÚDAJŮ O PŘÍPRAVKU</w:t>
      </w:r>
    </w:p>
    <w:p w14:paraId="4FDA7A1A" w14:textId="34DBA54B" w:rsidR="009044EF" w:rsidRDefault="00391249" w:rsidP="009044EF">
      <w:pPr>
        <w:tabs>
          <w:tab w:val="clear" w:pos="567"/>
        </w:tabs>
        <w:spacing w:before="240" w:line="240" w:lineRule="auto"/>
      </w:pPr>
      <w:r>
        <w:t>01</w:t>
      </w:r>
      <w:r w:rsidR="00EA5AD2">
        <w:t>/202</w:t>
      </w:r>
      <w:r>
        <w:t>6</w:t>
      </w:r>
    </w:p>
    <w:p w14:paraId="7DD3D8AE" w14:textId="77777777" w:rsidR="00DA78F8" w:rsidRDefault="00DA78F8" w:rsidP="00641B90">
      <w:pPr>
        <w:tabs>
          <w:tab w:val="clear" w:pos="567"/>
        </w:tabs>
        <w:spacing w:line="240" w:lineRule="auto"/>
        <w:rPr>
          <w:szCs w:val="22"/>
        </w:rPr>
      </w:pPr>
    </w:p>
    <w:p w14:paraId="71BE2834" w14:textId="77777777" w:rsidR="009044EF" w:rsidRDefault="00A904EB" w:rsidP="009044EF">
      <w:pPr>
        <w:tabs>
          <w:tab w:val="clear" w:pos="567"/>
          <w:tab w:val="left" w:pos="0"/>
        </w:tabs>
        <w:spacing w:before="240"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6433F85E" w14:textId="59E9CBB8" w:rsidR="0078538F" w:rsidRDefault="00A904EB" w:rsidP="009044EF">
      <w:pPr>
        <w:numPr>
          <w:ilvl w:val="12"/>
          <w:numId w:val="0"/>
        </w:numPr>
        <w:spacing w:before="240" w:line="240" w:lineRule="auto"/>
      </w:pPr>
      <w:r>
        <w:t>Veterinární léčivý přípravek je vydáván pouze na předpis.</w:t>
      </w:r>
    </w:p>
    <w:p w14:paraId="63FCC431" w14:textId="0314A6C4" w:rsidR="00EA5AD2" w:rsidRDefault="00EA5AD2" w:rsidP="009044EF">
      <w:pPr>
        <w:numPr>
          <w:ilvl w:val="12"/>
          <w:numId w:val="0"/>
        </w:numPr>
        <w:spacing w:before="240" w:line="240" w:lineRule="auto"/>
        <w:rPr>
          <w:szCs w:val="22"/>
        </w:rPr>
      </w:pPr>
      <w:bookmarkStart w:id="30" w:name="_Hlk215564760"/>
      <w:r w:rsidRPr="00EA5AD2">
        <w:rPr>
          <w:szCs w:val="22"/>
        </w:rPr>
        <w:t>Podrobné informace o tomto veterinárním léčivém přípravku naleznete také v národní databázi (</w:t>
      </w:r>
      <w:hyperlink r:id="rId11" w:history="1">
        <w:r w:rsidRPr="00340D47">
          <w:rPr>
            <w:rStyle w:val="Hypertextovodkaz"/>
            <w:szCs w:val="22"/>
          </w:rPr>
          <w:t>https://www.uskvbl.cz</w:t>
        </w:r>
      </w:hyperlink>
      <w:r w:rsidRPr="00EA5AD2">
        <w:rPr>
          <w:szCs w:val="22"/>
        </w:rPr>
        <w:t>).</w:t>
      </w:r>
    </w:p>
    <w:p w14:paraId="391ED5C8" w14:textId="77777777" w:rsidR="00EA5AD2" w:rsidRPr="00D222C3" w:rsidRDefault="00EA5AD2" w:rsidP="009044EF">
      <w:pPr>
        <w:numPr>
          <w:ilvl w:val="12"/>
          <w:numId w:val="0"/>
        </w:numPr>
        <w:spacing w:before="240" w:line="240" w:lineRule="auto"/>
        <w:rPr>
          <w:szCs w:val="22"/>
        </w:rPr>
      </w:pPr>
    </w:p>
    <w:p w14:paraId="297E12D6" w14:textId="5416131A" w:rsidR="005F346D" w:rsidRPr="00D222C3" w:rsidRDefault="00A904EB" w:rsidP="005522E0">
      <w:pPr>
        <w:ind w:right="-318"/>
        <w:rPr>
          <w:szCs w:val="22"/>
        </w:rPr>
      </w:pPr>
      <w:bookmarkStart w:id="31" w:name="_Hlk73467306"/>
      <w:r>
        <w:t>Podrobné informace o tomto veterinárním léčivém přípravku jsou k dispozici v </w:t>
      </w:r>
      <w:r>
        <w:rPr>
          <w:rStyle w:val="Hypertextovodkaz"/>
        </w:rPr>
        <w:t>databázi přípravků Unie</w:t>
      </w:r>
      <w:r>
        <w:t xml:space="preserve"> (</w:t>
      </w:r>
      <w:hyperlink r:id="rId12" w:history="1">
        <w:r>
          <w:rPr>
            <w:rStyle w:val="Hypertextovodkaz"/>
          </w:rPr>
          <w:t>https://medicines.health.europa.eu/veterinary</w:t>
        </w:r>
      </w:hyperlink>
      <w:r>
        <w:t>).</w:t>
      </w:r>
      <w:bookmarkEnd w:id="30"/>
      <w:bookmarkEnd w:id="31"/>
    </w:p>
    <w:sectPr w:rsidR="005F346D" w:rsidRPr="00D222C3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FC03E" w14:textId="77777777" w:rsidR="00A30547" w:rsidRDefault="00A30547">
      <w:pPr>
        <w:spacing w:line="240" w:lineRule="auto"/>
      </w:pPr>
      <w:r>
        <w:separator/>
      </w:r>
    </w:p>
  </w:endnote>
  <w:endnote w:type="continuationSeparator" w:id="0">
    <w:p w14:paraId="743B48D6" w14:textId="77777777" w:rsidR="00A30547" w:rsidRDefault="00A30547">
      <w:pPr>
        <w:spacing w:line="240" w:lineRule="auto"/>
      </w:pPr>
      <w:r>
        <w:continuationSeparator/>
      </w:r>
    </w:p>
  </w:endnote>
  <w:endnote w:type="continuationNotice" w:id="1">
    <w:p w14:paraId="695F6F85" w14:textId="77777777" w:rsidR="00A30547" w:rsidRDefault="00A305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3002" w14:textId="0443958D" w:rsidR="00980F85" w:rsidRPr="0039268C" w:rsidRDefault="00980F85" w:rsidP="00980F85">
    <w:pPr>
      <w:pStyle w:val="Zpat"/>
      <w:tabs>
        <w:tab w:val="clear" w:pos="4536"/>
        <w:tab w:val="clear" w:pos="8930"/>
        <w:tab w:val="left" w:pos="3675"/>
        <w:tab w:val="center" w:pos="4535"/>
        <w:tab w:val="right" w:pos="8931"/>
      </w:tabs>
      <w:rPr>
        <w:rFonts w:ascii="Arial" w:hAnsi="Arial" w:cs="Arial"/>
      </w:rPr>
    </w:pPr>
    <w:r>
      <w:t>Cadorex o.s.-spc-vs002.doc Rev.18</w:t>
    </w:r>
    <w:r>
      <w:rPr>
        <w:rFonts w:ascii="Arial" w:hAnsi="Arial"/>
      </w:rPr>
      <w:t>/09/2025</w:t>
    </w:r>
  </w:p>
  <w:p w14:paraId="2FB158D6" w14:textId="436069CF" w:rsidR="00C77FA4" w:rsidRPr="00B94A1B" w:rsidRDefault="00A904EB" w:rsidP="00BF270F">
    <w:pPr>
      <w:pStyle w:val="Zpat"/>
      <w:tabs>
        <w:tab w:val="clear" w:pos="4536"/>
        <w:tab w:val="clear" w:pos="8930"/>
        <w:tab w:val="center" w:pos="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1428D">
      <w:rPr>
        <w:rFonts w:ascii="Times New Roman" w:hAnsi="Times New Roman"/>
        <w:noProof/>
      </w:rPr>
      <w:t>1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C77FA4" w:rsidRDefault="00A904E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927C" w14:textId="77777777" w:rsidR="00A30547" w:rsidRDefault="00A30547">
      <w:pPr>
        <w:spacing w:line="240" w:lineRule="auto"/>
      </w:pPr>
      <w:r>
        <w:separator/>
      </w:r>
    </w:p>
  </w:footnote>
  <w:footnote w:type="continuationSeparator" w:id="0">
    <w:p w14:paraId="004936CC" w14:textId="77777777" w:rsidR="00A30547" w:rsidRDefault="00A30547">
      <w:pPr>
        <w:spacing w:line="240" w:lineRule="auto"/>
      </w:pPr>
      <w:r>
        <w:continuationSeparator/>
      </w:r>
    </w:p>
  </w:footnote>
  <w:footnote w:type="continuationNotice" w:id="1">
    <w:p w14:paraId="7388D4B9" w14:textId="77777777" w:rsidR="00A30547" w:rsidRDefault="00A3054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02EC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E1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CE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E2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E8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B6F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08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EA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68E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D3086B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84F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9E9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4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4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20E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06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AB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A60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83AB8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42E4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C021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A6FC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AF688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B080F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B1411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CD092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32631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44887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67826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FA27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62EFB8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7AFE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62A12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55CF1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F140A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958B7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0102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FC75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EA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C8C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4A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09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A3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63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CAE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1A46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320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7E0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8A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60C2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B2F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288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C4FD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B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93E86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3F00E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F00D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966F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122F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4A88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903D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6425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ECFE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CBE4A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964F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AA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CF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E1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01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208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21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22C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77459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1653F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DFC3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507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A9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3E6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EA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CE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6E8B3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CA2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BE3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C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8D1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0E9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2A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06A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FED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4A8F39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DC0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88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A9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ED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04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329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CE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22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C144B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28610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EFE66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3E053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3E869B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206E8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4AFD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5DC1D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0887C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7D29A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324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2A1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451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A45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884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C4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CF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F24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BC7421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55EB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5E6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25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AC8D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45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20E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FEB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ACE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3F1A3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90C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C7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8A6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4A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81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AD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2A5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C20853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A9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745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A6F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AE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86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E82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225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4C8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3714C"/>
    <w:multiLevelType w:val="hybridMultilevel"/>
    <w:tmpl w:val="CC766902"/>
    <w:lvl w:ilvl="0" w:tplc="D42A04C4">
      <w:start w:val="1"/>
      <w:numFmt w:val="decimal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11D8FB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66C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FE8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AC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C8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4CB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41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8F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A67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2945"/>
    <w:rsid w:val="00020A50"/>
    <w:rsid w:val="00021B82"/>
    <w:rsid w:val="00024777"/>
    <w:rsid w:val="00024E21"/>
    <w:rsid w:val="00027100"/>
    <w:rsid w:val="00030848"/>
    <w:rsid w:val="00031A38"/>
    <w:rsid w:val="00031F74"/>
    <w:rsid w:val="000350BF"/>
    <w:rsid w:val="00036C50"/>
    <w:rsid w:val="00041305"/>
    <w:rsid w:val="00052D2B"/>
    <w:rsid w:val="00054F55"/>
    <w:rsid w:val="0005581C"/>
    <w:rsid w:val="00055995"/>
    <w:rsid w:val="00062945"/>
    <w:rsid w:val="000658FA"/>
    <w:rsid w:val="00070D27"/>
    <w:rsid w:val="00074F67"/>
    <w:rsid w:val="00080453"/>
    <w:rsid w:val="0008169A"/>
    <w:rsid w:val="00081874"/>
    <w:rsid w:val="00082200"/>
    <w:rsid w:val="000860CE"/>
    <w:rsid w:val="00087BE9"/>
    <w:rsid w:val="00092A37"/>
    <w:rsid w:val="000938A6"/>
    <w:rsid w:val="00096E78"/>
    <w:rsid w:val="00097C1E"/>
    <w:rsid w:val="000A1DF5"/>
    <w:rsid w:val="000A48F0"/>
    <w:rsid w:val="000B700D"/>
    <w:rsid w:val="000B7873"/>
    <w:rsid w:val="000C02A1"/>
    <w:rsid w:val="000C1D4F"/>
    <w:rsid w:val="000C57D6"/>
    <w:rsid w:val="000C687A"/>
    <w:rsid w:val="000C6D16"/>
    <w:rsid w:val="000D6323"/>
    <w:rsid w:val="000D67D0"/>
    <w:rsid w:val="000E0728"/>
    <w:rsid w:val="000E195C"/>
    <w:rsid w:val="000E3602"/>
    <w:rsid w:val="000E6366"/>
    <w:rsid w:val="000E705A"/>
    <w:rsid w:val="000F104D"/>
    <w:rsid w:val="000F1097"/>
    <w:rsid w:val="000F38DA"/>
    <w:rsid w:val="000F5822"/>
    <w:rsid w:val="000F5D8B"/>
    <w:rsid w:val="000F796B"/>
    <w:rsid w:val="00100233"/>
    <w:rsid w:val="0010031E"/>
    <w:rsid w:val="0010063B"/>
    <w:rsid w:val="001012EB"/>
    <w:rsid w:val="001051B1"/>
    <w:rsid w:val="001078D1"/>
    <w:rsid w:val="00111185"/>
    <w:rsid w:val="00115782"/>
    <w:rsid w:val="00120617"/>
    <w:rsid w:val="00121A38"/>
    <w:rsid w:val="00124F36"/>
    <w:rsid w:val="00125666"/>
    <w:rsid w:val="00125C80"/>
    <w:rsid w:val="00130C87"/>
    <w:rsid w:val="001341F1"/>
    <w:rsid w:val="00136016"/>
    <w:rsid w:val="001375C0"/>
    <w:rsid w:val="0013799F"/>
    <w:rsid w:val="00140DF6"/>
    <w:rsid w:val="00144B39"/>
    <w:rsid w:val="00145C3F"/>
    <w:rsid w:val="00145D34"/>
    <w:rsid w:val="00146284"/>
    <w:rsid w:val="0014690F"/>
    <w:rsid w:val="00150273"/>
    <w:rsid w:val="0015098E"/>
    <w:rsid w:val="00150E16"/>
    <w:rsid w:val="001548D2"/>
    <w:rsid w:val="001549A9"/>
    <w:rsid w:val="00161726"/>
    <w:rsid w:val="00164543"/>
    <w:rsid w:val="001674D3"/>
    <w:rsid w:val="00174424"/>
    <w:rsid w:val="001749A9"/>
    <w:rsid w:val="00174B99"/>
    <w:rsid w:val="00175264"/>
    <w:rsid w:val="00177B6F"/>
    <w:rsid w:val="001803D2"/>
    <w:rsid w:val="00180EBC"/>
    <w:rsid w:val="0018228B"/>
    <w:rsid w:val="00185A5A"/>
    <w:rsid w:val="00185B50"/>
    <w:rsid w:val="0018625C"/>
    <w:rsid w:val="00187DE7"/>
    <w:rsid w:val="00187E62"/>
    <w:rsid w:val="00192045"/>
    <w:rsid w:val="001928B3"/>
    <w:rsid w:val="00192D98"/>
    <w:rsid w:val="00193B14"/>
    <w:rsid w:val="00193E72"/>
    <w:rsid w:val="00195267"/>
    <w:rsid w:val="0019600B"/>
    <w:rsid w:val="0019686E"/>
    <w:rsid w:val="001968D8"/>
    <w:rsid w:val="001A0E2C"/>
    <w:rsid w:val="001A287C"/>
    <w:rsid w:val="001A28C9"/>
    <w:rsid w:val="001A34BC"/>
    <w:rsid w:val="001A3F9F"/>
    <w:rsid w:val="001B1C77"/>
    <w:rsid w:val="001B26EB"/>
    <w:rsid w:val="001B6F4A"/>
    <w:rsid w:val="001C0144"/>
    <w:rsid w:val="001C5288"/>
    <w:rsid w:val="001C5B03"/>
    <w:rsid w:val="001C66E1"/>
    <w:rsid w:val="001D6052"/>
    <w:rsid w:val="001D6D96"/>
    <w:rsid w:val="001E1150"/>
    <w:rsid w:val="001E4A49"/>
    <w:rsid w:val="001E5621"/>
    <w:rsid w:val="001E70DA"/>
    <w:rsid w:val="001F07C0"/>
    <w:rsid w:val="001F35B0"/>
    <w:rsid w:val="001F38D7"/>
    <w:rsid w:val="001F3EF9"/>
    <w:rsid w:val="001F52C0"/>
    <w:rsid w:val="001F627D"/>
    <w:rsid w:val="001F6622"/>
    <w:rsid w:val="0020126C"/>
    <w:rsid w:val="002025C6"/>
    <w:rsid w:val="002100FC"/>
    <w:rsid w:val="00213890"/>
    <w:rsid w:val="00214E52"/>
    <w:rsid w:val="002207C0"/>
    <w:rsid w:val="00224791"/>
    <w:rsid w:val="00224B93"/>
    <w:rsid w:val="00234C6D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2C87"/>
    <w:rsid w:val="00253B6B"/>
    <w:rsid w:val="00265656"/>
    <w:rsid w:val="00265E77"/>
    <w:rsid w:val="00266155"/>
    <w:rsid w:val="0027270B"/>
    <w:rsid w:val="00282E7B"/>
    <w:rsid w:val="002838C8"/>
    <w:rsid w:val="002845B4"/>
    <w:rsid w:val="00290805"/>
    <w:rsid w:val="00290C2A"/>
    <w:rsid w:val="002931DD"/>
    <w:rsid w:val="0029445A"/>
    <w:rsid w:val="00295140"/>
    <w:rsid w:val="00295A72"/>
    <w:rsid w:val="00296CB5"/>
    <w:rsid w:val="002A0E7C"/>
    <w:rsid w:val="002A21ED"/>
    <w:rsid w:val="002A3F88"/>
    <w:rsid w:val="002A710D"/>
    <w:rsid w:val="002B0F11"/>
    <w:rsid w:val="002B2E17"/>
    <w:rsid w:val="002B3339"/>
    <w:rsid w:val="002B6560"/>
    <w:rsid w:val="002C095C"/>
    <w:rsid w:val="002C55FF"/>
    <w:rsid w:val="002C5602"/>
    <w:rsid w:val="002C592B"/>
    <w:rsid w:val="002D300D"/>
    <w:rsid w:val="002D4DEA"/>
    <w:rsid w:val="002D7434"/>
    <w:rsid w:val="002E0CD4"/>
    <w:rsid w:val="002E3A90"/>
    <w:rsid w:val="002E46CC"/>
    <w:rsid w:val="002E4A59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6E87"/>
    <w:rsid w:val="003219B2"/>
    <w:rsid w:val="003233D9"/>
    <w:rsid w:val="0032382F"/>
    <w:rsid w:val="0032453E"/>
    <w:rsid w:val="00325053"/>
    <w:rsid w:val="003256AC"/>
    <w:rsid w:val="0032587A"/>
    <w:rsid w:val="0033129D"/>
    <w:rsid w:val="003320ED"/>
    <w:rsid w:val="00332418"/>
    <w:rsid w:val="003327A0"/>
    <w:rsid w:val="00333E20"/>
    <w:rsid w:val="0033480E"/>
    <w:rsid w:val="00337123"/>
    <w:rsid w:val="00340FFC"/>
    <w:rsid w:val="00341866"/>
    <w:rsid w:val="0034378D"/>
    <w:rsid w:val="00346704"/>
    <w:rsid w:val="00347784"/>
    <w:rsid w:val="003520C6"/>
    <w:rsid w:val="003535E0"/>
    <w:rsid w:val="00355D02"/>
    <w:rsid w:val="003568DF"/>
    <w:rsid w:val="00357C73"/>
    <w:rsid w:val="003615F4"/>
    <w:rsid w:val="00361607"/>
    <w:rsid w:val="003631C3"/>
    <w:rsid w:val="00366F56"/>
    <w:rsid w:val="003737C8"/>
    <w:rsid w:val="0037589D"/>
    <w:rsid w:val="00376BB1"/>
    <w:rsid w:val="00377E23"/>
    <w:rsid w:val="003803CC"/>
    <w:rsid w:val="003815A2"/>
    <w:rsid w:val="0038277C"/>
    <w:rsid w:val="003837F1"/>
    <w:rsid w:val="003841FC"/>
    <w:rsid w:val="0038638B"/>
    <w:rsid w:val="003909E0"/>
    <w:rsid w:val="00391249"/>
    <w:rsid w:val="0039268C"/>
    <w:rsid w:val="00393E09"/>
    <w:rsid w:val="00395B15"/>
    <w:rsid w:val="00396026"/>
    <w:rsid w:val="003A03B1"/>
    <w:rsid w:val="003A0D7B"/>
    <w:rsid w:val="003A2CC7"/>
    <w:rsid w:val="003A31B9"/>
    <w:rsid w:val="003A3E2F"/>
    <w:rsid w:val="003A6CCB"/>
    <w:rsid w:val="003B10C4"/>
    <w:rsid w:val="003B1526"/>
    <w:rsid w:val="003B48EB"/>
    <w:rsid w:val="003B5CD1"/>
    <w:rsid w:val="003C33FF"/>
    <w:rsid w:val="003C64A5"/>
    <w:rsid w:val="003D03CC"/>
    <w:rsid w:val="003D378C"/>
    <w:rsid w:val="003D3893"/>
    <w:rsid w:val="003D4BB7"/>
    <w:rsid w:val="003D5035"/>
    <w:rsid w:val="003D6CDF"/>
    <w:rsid w:val="003E0116"/>
    <w:rsid w:val="003E04B7"/>
    <w:rsid w:val="003E16A4"/>
    <w:rsid w:val="003E1762"/>
    <w:rsid w:val="003E1E26"/>
    <w:rsid w:val="003E26C3"/>
    <w:rsid w:val="003E329C"/>
    <w:rsid w:val="003F0BC8"/>
    <w:rsid w:val="003F0D6C"/>
    <w:rsid w:val="003F0F26"/>
    <w:rsid w:val="003F12D9"/>
    <w:rsid w:val="003F1B4C"/>
    <w:rsid w:val="003F217D"/>
    <w:rsid w:val="003F3CE6"/>
    <w:rsid w:val="003F677F"/>
    <w:rsid w:val="004008F6"/>
    <w:rsid w:val="004026BF"/>
    <w:rsid w:val="0040751A"/>
    <w:rsid w:val="0041081C"/>
    <w:rsid w:val="00412BBE"/>
    <w:rsid w:val="0041428D"/>
    <w:rsid w:val="0041440C"/>
    <w:rsid w:val="00414B20"/>
    <w:rsid w:val="00417DE3"/>
    <w:rsid w:val="00420850"/>
    <w:rsid w:val="0042130F"/>
    <w:rsid w:val="00421EC7"/>
    <w:rsid w:val="00423968"/>
    <w:rsid w:val="00426386"/>
    <w:rsid w:val="00427054"/>
    <w:rsid w:val="004304B1"/>
    <w:rsid w:val="00432DA8"/>
    <w:rsid w:val="0043320A"/>
    <w:rsid w:val="004332E3"/>
    <w:rsid w:val="0043664D"/>
    <w:rsid w:val="004371A3"/>
    <w:rsid w:val="0043722B"/>
    <w:rsid w:val="004403A1"/>
    <w:rsid w:val="00441BE1"/>
    <w:rsid w:val="00446960"/>
    <w:rsid w:val="00446F37"/>
    <w:rsid w:val="004518A6"/>
    <w:rsid w:val="00453E1D"/>
    <w:rsid w:val="00454589"/>
    <w:rsid w:val="00456284"/>
    <w:rsid w:val="00456ED0"/>
    <w:rsid w:val="00457550"/>
    <w:rsid w:val="00457A57"/>
    <w:rsid w:val="00457B74"/>
    <w:rsid w:val="00460EDA"/>
    <w:rsid w:val="00461B2A"/>
    <w:rsid w:val="004620A4"/>
    <w:rsid w:val="004669B4"/>
    <w:rsid w:val="004678DB"/>
    <w:rsid w:val="00474C50"/>
    <w:rsid w:val="004771F9"/>
    <w:rsid w:val="0047743C"/>
    <w:rsid w:val="00480996"/>
    <w:rsid w:val="00486006"/>
    <w:rsid w:val="00486BAD"/>
    <w:rsid w:val="00486BBE"/>
    <w:rsid w:val="00487123"/>
    <w:rsid w:val="00495A75"/>
    <w:rsid w:val="00495CAE"/>
    <w:rsid w:val="004A1565"/>
    <w:rsid w:val="004A1BD5"/>
    <w:rsid w:val="004A61E1"/>
    <w:rsid w:val="004B2344"/>
    <w:rsid w:val="004B545C"/>
    <w:rsid w:val="004B5DDC"/>
    <w:rsid w:val="004B798E"/>
    <w:rsid w:val="004C0D43"/>
    <w:rsid w:val="004C2ABD"/>
    <w:rsid w:val="004C5D4E"/>
    <w:rsid w:val="004C5D95"/>
    <w:rsid w:val="004C5F62"/>
    <w:rsid w:val="004C7D37"/>
    <w:rsid w:val="004D3E58"/>
    <w:rsid w:val="004D4706"/>
    <w:rsid w:val="004D6746"/>
    <w:rsid w:val="004D767B"/>
    <w:rsid w:val="004E0F32"/>
    <w:rsid w:val="004E23A1"/>
    <w:rsid w:val="004E23EA"/>
    <w:rsid w:val="004E28B7"/>
    <w:rsid w:val="004E3744"/>
    <w:rsid w:val="004E493C"/>
    <w:rsid w:val="004E623E"/>
    <w:rsid w:val="004E7092"/>
    <w:rsid w:val="004E7ECE"/>
    <w:rsid w:val="004F4DB1"/>
    <w:rsid w:val="004F6F64"/>
    <w:rsid w:val="005004EC"/>
    <w:rsid w:val="00502693"/>
    <w:rsid w:val="0050503E"/>
    <w:rsid w:val="00506AAE"/>
    <w:rsid w:val="00517756"/>
    <w:rsid w:val="005202C6"/>
    <w:rsid w:val="00523C53"/>
    <w:rsid w:val="00527B8F"/>
    <w:rsid w:val="00530C00"/>
    <w:rsid w:val="0053638B"/>
    <w:rsid w:val="0053740A"/>
    <w:rsid w:val="00542012"/>
    <w:rsid w:val="0054332C"/>
    <w:rsid w:val="00543DF5"/>
    <w:rsid w:val="00545A61"/>
    <w:rsid w:val="00545F1F"/>
    <w:rsid w:val="005522E0"/>
    <w:rsid w:val="0055260D"/>
    <w:rsid w:val="00555422"/>
    <w:rsid w:val="00555810"/>
    <w:rsid w:val="00562DCA"/>
    <w:rsid w:val="005634C4"/>
    <w:rsid w:val="0056568F"/>
    <w:rsid w:val="00573CE9"/>
    <w:rsid w:val="0057436C"/>
    <w:rsid w:val="00575DE3"/>
    <w:rsid w:val="005822FD"/>
    <w:rsid w:val="00582578"/>
    <w:rsid w:val="00584BAB"/>
    <w:rsid w:val="0058621D"/>
    <w:rsid w:val="00586307"/>
    <w:rsid w:val="00590B72"/>
    <w:rsid w:val="00591E13"/>
    <w:rsid w:val="00592420"/>
    <w:rsid w:val="00597DE9"/>
    <w:rsid w:val="00597FED"/>
    <w:rsid w:val="005A121D"/>
    <w:rsid w:val="005A1544"/>
    <w:rsid w:val="005A4CBE"/>
    <w:rsid w:val="005B04A8"/>
    <w:rsid w:val="005B0D0D"/>
    <w:rsid w:val="005B1353"/>
    <w:rsid w:val="005B1FD0"/>
    <w:rsid w:val="005B28AD"/>
    <w:rsid w:val="005B328D"/>
    <w:rsid w:val="005B3503"/>
    <w:rsid w:val="005B3EE7"/>
    <w:rsid w:val="005B4DCD"/>
    <w:rsid w:val="005B4EBB"/>
    <w:rsid w:val="005B4FAD"/>
    <w:rsid w:val="005B5327"/>
    <w:rsid w:val="005B78F5"/>
    <w:rsid w:val="005C1109"/>
    <w:rsid w:val="005C20E6"/>
    <w:rsid w:val="005C2653"/>
    <w:rsid w:val="005C276A"/>
    <w:rsid w:val="005C45E4"/>
    <w:rsid w:val="005C5523"/>
    <w:rsid w:val="005C6182"/>
    <w:rsid w:val="005C7375"/>
    <w:rsid w:val="005C75B8"/>
    <w:rsid w:val="005D380C"/>
    <w:rsid w:val="005D544C"/>
    <w:rsid w:val="005D63C3"/>
    <w:rsid w:val="005D6E04"/>
    <w:rsid w:val="005D7A12"/>
    <w:rsid w:val="005E32E4"/>
    <w:rsid w:val="005E53EE"/>
    <w:rsid w:val="005E626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5A89"/>
    <w:rsid w:val="00616159"/>
    <w:rsid w:val="0061726B"/>
    <w:rsid w:val="00617B81"/>
    <w:rsid w:val="0062387A"/>
    <w:rsid w:val="0062448F"/>
    <w:rsid w:val="0063377D"/>
    <w:rsid w:val="006344BE"/>
    <w:rsid w:val="00634A66"/>
    <w:rsid w:val="00635BD9"/>
    <w:rsid w:val="00640336"/>
    <w:rsid w:val="00640FC9"/>
    <w:rsid w:val="006414D3"/>
    <w:rsid w:val="00641B90"/>
    <w:rsid w:val="006432F2"/>
    <w:rsid w:val="0065320F"/>
    <w:rsid w:val="00653D64"/>
    <w:rsid w:val="00654E13"/>
    <w:rsid w:val="00666CDA"/>
    <w:rsid w:val="00667489"/>
    <w:rsid w:val="00670D44"/>
    <w:rsid w:val="00673F4C"/>
    <w:rsid w:val="00674B4F"/>
    <w:rsid w:val="00676AFC"/>
    <w:rsid w:val="0067760F"/>
    <w:rsid w:val="0067780B"/>
    <w:rsid w:val="006807CD"/>
    <w:rsid w:val="00682D43"/>
    <w:rsid w:val="0068385F"/>
    <w:rsid w:val="00683E82"/>
    <w:rsid w:val="00684276"/>
    <w:rsid w:val="0068507D"/>
    <w:rsid w:val="006854F5"/>
    <w:rsid w:val="00685BAF"/>
    <w:rsid w:val="00690463"/>
    <w:rsid w:val="00690F2B"/>
    <w:rsid w:val="006953AB"/>
    <w:rsid w:val="006A0D03"/>
    <w:rsid w:val="006A41E9"/>
    <w:rsid w:val="006B12CB"/>
    <w:rsid w:val="006B5916"/>
    <w:rsid w:val="006B6802"/>
    <w:rsid w:val="006C4775"/>
    <w:rsid w:val="006C4F4A"/>
    <w:rsid w:val="006C5E80"/>
    <w:rsid w:val="006C7CEE"/>
    <w:rsid w:val="006D075E"/>
    <w:rsid w:val="006D09DC"/>
    <w:rsid w:val="006D3509"/>
    <w:rsid w:val="006D60E2"/>
    <w:rsid w:val="006D7C6E"/>
    <w:rsid w:val="006E15A2"/>
    <w:rsid w:val="006E2F95"/>
    <w:rsid w:val="006E3846"/>
    <w:rsid w:val="006E7A5E"/>
    <w:rsid w:val="006F148B"/>
    <w:rsid w:val="006F1707"/>
    <w:rsid w:val="006F4151"/>
    <w:rsid w:val="006F6B93"/>
    <w:rsid w:val="006F741A"/>
    <w:rsid w:val="0070004B"/>
    <w:rsid w:val="00705EAF"/>
    <w:rsid w:val="0070773E"/>
    <w:rsid w:val="007101CC"/>
    <w:rsid w:val="007144A6"/>
    <w:rsid w:val="00715C55"/>
    <w:rsid w:val="007237C7"/>
    <w:rsid w:val="00724E3B"/>
    <w:rsid w:val="00725385"/>
    <w:rsid w:val="00725BF4"/>
    <w:rsid w:val="00725EEA"/>
    <w:rsid w:val="007276B6"/>
    <w:rsid w:val="00730CE9"/>
    <w:rsid w:val="00731A51"/>
    <w:rsid w:val="0073373D"/>
    <w:rsid w:val="00737672"/>
    <w:rsid w:val="0074263C"/>
    <w:rsid w:val="007439DB"/>
    <w:rsid w:val="00745FAB"/>
    <w:rsid w:val="00746E30"/>
    <w:rsid w:val="007568D8"/>
    <w:rsid w:val="00763395"/>
    <w:rsid w:val="007637E0"/>
    <w:rsid w:val="0076403D"/>
    <w:rsid w:val="00765316"/>
    <w:rsid w:val="007708C8"/>
    <w:rsid w:val="007708DA"/>
    <w:rsid w:val="00773796"/>
    <w:rsid w:val="00775BFF"/>
    <w:rsid w:val="0077719D"/>
    <w:rsid w:val="00780DF0"/>
    <w:rsid w:val="007810B7"/>
    <w:rsid w:val="00782F0F"/>
    <w:rsid w:val="0078538F"/>
    <w:rsid w:val="00787482"/>
    <w:rsid w:val="00787954"/>
    <w:rsid w:val="00796C44"/>
    <w:rsid w:val="007A286D"/>
    <w:rsid w:val="007A314D"/>
    <w:rsid w:val="007A38DF"/>
    <w:rsid w:val="007B00E5"/>
    <w:rsid w:val="007B20CF"/>
    <w:rsid w:val="007B2499"/>
    <w:rsid w:val="007B68A1"/>
    <w:rsid w:val="007B72E1"/>
    <w:rsid w:val="007B783A"/>
    <w:rsid w:val="007C16F0"/>
    <w:rsid w:val="007C1B95"/>
    <w:rsid w:val="007C3DF3"/>
    <w:rsid w:val="007C4125"/>
    <w:rsid w:val="007C4CE6"/>
    <w:rsid w:val="007C6EC2"/>
    <w:rsid w:val="007C796D"/>
    <w:rsid w:val="007D3B60"/>
    <w:rsid w:val="007D4796"/>
    <w:rsid w:val="007D5C9E"/>
    <w:rsid w:val="007D73FB"/>
    <w:rsid w:val="007D7996"/>
    <w:rsid w:val="007E2DCB"/>
    <w:rsid w:val="007E2F2D"/>
    <w:rsid w:val="007F1375"/>
    <w:rsid w:val="007F1433"/>
    <w:rsid w:val="007F1491"/>
    <w:rsid w:val="007F2823"/>
    <w:rsid w:val="007F2F03"/>
    <w:rsid w:val="007F3497"/>
    <w:rsid w:val="007F6EB7"/>
    <w:rsid w:val="00800FE0"/>
    <w:rsid w:val="008066AD"/>
    <w:rsid w:val="00813740"/>
    <w:rsid w:val="008143DA"/>
    <w:rsid w:val="00814AF1"/>
    <w:rsid w:val="0081517F"/>
    <w:rsid w:val="00815370"/>
    <w:rsid w:val="0082153D"/>
    <w:rsid w:val="008255AA"/>
    <w:rsid w:val="00827B33"/>
    <w:rsid w:val="00830FF3"/>
    <w:rsid w:val="008311D2"/>
    <w:rsid w:val="008334BF"/>
    <w:rsid w:val="008339C8"/>
    <w:rsid w:val="00836B8C"/>
    <w:rsid w:val="00840062"/>
    <w:rsid w:val="008410C5"/>
    <w:rsid w:val="00846C08"/>
    <w:rsid w:val="00852926"/>
    <w:rsid w:val="008530E7"/>
    <w:rsid w:val="00856A55"/>
    <w:rsid w:val="00856BDB"/>
    <w:rsid w:val="00857675"/>
    <w:rsid w:val="008614D6"/>
    <w:rsid w:val="00866F8B"/>
    <w:rsid w:val="00871AE0"/>
    <w:rsid w:val="00872C48"/>
    <w:rsid w:val="00874045"/>
    <w:rsid w:val="00875EC3"/>
    <w:rsid w:val="008763E7"/>
    <w:rsid w:val="00876E68"/>
    <w:rsid w:val="008808C5"/>
    <w:rsid w:val="00881A7C"/>
    <w:rsid w:val="00883C78"/>
    <w:rsid w:val="00885159"/>
    <w:rsid w:val="00885214"/>
    <w:rsid w:val="00887615"/>
    <w:rsid w:val="008878FF"/>
    <w:rsid w:val="00890052"/>
    <w:rsid w:val="00894E3A"/>
    <w:rsid w:val="0089578E"/>
    <w:rsid w:val="00895A2F"/>
    <w:rsid w:val="00896EBD"/>
    <w:rsid w:val="008A5665"/>
    <w:rsid w:val="008B24A8"/>
    <w:rsid w:val="008B25E4"/>
    <w:rsid w:val="008B3D78"/>
    <w:rsid w:val="008B56C0"/>
    <w:rsid w:val="008C261B"/>
    <w:rsid w:val="008C4FCA"/>
    <w:rsid w:val="008C6B5A"/>
    <w:rsid w:val="008C7882"/>
    <w:rsid w:val="008D2261"/>
    <w:rsid w:val="008D4230"/>
    <w:rsid w:val="008D4C28"/>
    <w:rsid w:val="008D577B"/>
    <w:rsid w:val="008D5844"/>
    <w:rsid w:val="008D7A98"/>
    <w:rsid w:val="008E17C4"/>
    <w:rsid w:val="008E45C4"/>
    <w:rsid w:val="008E5416"/>
    <w:rsid w:val="008E64B1"/>
    <w:rsid w:val="008E64FA"/>
    <w:rsid w:val="008E74ED"/>
    <w:rsid w:val="008F09C7"/>
    <w:rsid w:val="008F4DEF"/>
    <w:rsid w:val="008F56C4"/>
    <w:rsid w:val="00901560"/>
    <w:rsid w:val="009027AE"/>
    <w:rsid w:val="00903D0D"/>
    <w:rsid w:val="009044EF"/>
    <w:rsid w:val="009048E1"/>
    <w:rsid w:val="00904DC4"/>
    <w:rsid w:val="0090598C"/>
    <w:rsid w:val="009071BB"/>
    <w:rsid w:val="00911DF0"/>
    <w:rsid w:val="0091335F"/>
    <w:rsid w:val="00913885"/>
    <w:rsid w:val="00915ABF"/>
    <w:rsid w:val="00921CAD"/>
    <w:rsid w:val="00924F1A"/>
    <w:rsid w:val="00926C69"/>
    <w:rsid w:val="009311ED"/>
    <w:rsid w:val="00931D41"/>
    <w:rsid w:val="00933611"/>
    <w:rsid w:val="00933D18"/>
    <w:rsid w:val="00942221"/>
    <w:rsid w:val="00946565"/>
    <w:rsid w:val="0094713C"/>
    <w:rsid w:val="00950FBB"/>
    <w:rsid w:val="00951118"/>
    <w:rsid w:val="0095122F"/>
    <w:rsid w:val="00951EA3"/>
    <w:rsid w:val="00953349"/>
    <w:rsid w:val="00953E4C"/>
    <w:rsid w:val="00954E0C"/>
    <w:rsid w:val="00957BD6"/>
    <w:rsid w:val="00961156"/>
    <w:rsid w:val="00964108"/>
    <w:rsid w:val="00964F03"/>
    <w:rsid w:val="00964F6D"/>
    <w:rsid w:val="009665E1"/>
    <w:rsid w:val="00966F1F"/>
    <w:rsid w:val="00975676"/>
    <w:rsid w:val="00976467"/>
    <w:rsid w:val="00976D32"/>
    <w:rsid w:val="00980F85"/>
    <w:rsid w:val="009844F7"/>
    <w:rsid w:val="00990FF1"/>
    <w:rsid w:val="00992397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4C27"/>
    <w:rsid w:val="009B6DBD"/>
    <w:rsid w:val="009C108A"/>
    <w:rsid w:val="009C2E47"/>
    <w:rsid w:val="009C6BFB"/>
    <w:rsid w:val="009D0C05"/>
    <w:rsid w:val="009D2872"/>
    <w:rsid w:val="009E09D2"/>
    <w:rsid w:val="009E2C00"/>
    <w:rsid w:val="009E49AD"/>
    <w:rsid w:val="009E4CC5"/>
    <w:rsid w:val="009E70F4"/>
    <w:rsid w:val="009E72A3"/>
    <w:rsid w:val="009F1AD2"/>
    <w:rsid w:val="009F3941"/>
    <w:rsid w:val="009F56E5"/>
    <w:rsid w:val="00A00C78"/>
    <w:rsid w:val="00A0479E"/>
    <w:rsid w:val="00A06714"/>
    <w:rsid w:val="00A07979"/>
    <w:rsid w:val="00A1064D"/>
    <w:rsid w:val="00A11755"/>
    <w:rsid w:val="00A11902"/>
    <w:rsid w:val="00A120A7"/>
    <w:rsid w:val="00A13253"/>
    <w:rsid w:val="00A142E7"/>
    <w:rsid w:val="00A14A0C"/>
    <w:rsid w:val="00A176A2"/>
    <w:rsid w:val="00A207FB"/>
    <w:rsid w:val="00A2113C"/>
    <w:rsid w:val="00A2169D"/>
    <w:rsid w:val="00A22D73"/>
    <w:rsid w:val="00A24016"/>
    <w:rsid w:val="00A265BF"/>
    <w:rsid w:val="00A26F44"/>
    <w:rsid w:val="00A30547"/>
    <w:rsid w:val="00A3167B"/>
    <w:rsid w:val="00A34FAB"/>
    <w:rsid w:val="00A42C43"/>
    <w:rsid w:val="00A4313D"/>
    <w:rsid w:val="00A43282"/>
    <w:rsid w:val="00A47310"/>
    <w:rsid w:val="00A50120"/>
    <w:rsid w:val="00A5340D"/>
    <w:rsid w:val="00A5522A"/>
    <w:rsid w:val="00A55A64"/>
    <w:rsid w:val="00A55DA8"/>
    <w:rsid w:val="00A60351"/>
    <w:rsid w:val="00A61C6D"/>
    <w:rsid w:val="00A63015"/>
    <w:rsid w:val="00A6387B"/>
    <w:rsid w:val="00A66254"/>
    <w:rsid w:val="00A678B4"/>
    <w:rsid w:val="00A704A3"/>
    <w:rsid w:val="00A74475"/>
    <w:rsid w:val="00A75E23"/>
    <w:rsid w:val="00A82AA0"/>
    <w:rsid w:val="00A82F8A"/>
    <w:rsid w:val="00A84622"/>
    <w:rsid w:val="00A84BF0"/>
    <w:rsid w:val="00A854FA"/>
    <w:rsid w:val="00A904EB"/>
    <w:rsid w:val="00A9226B"/>
    <w:rsid w:val="00A92DC8"/>
    <w:rsid w:val="00A9575C"/>
    <w:rsid w:val="00A95B56"/>
    <w:rsid w:val="00A95E81"/>
    <w:rsid w:val="00A96818"/>
    <w:rsid w:val="00A969AF"/>
    <w:rsid w:val="00AB1A2E"/>
    <w:rsid w:val="00AB328A"/>
    <w:rsid w:val="00AB4918"/>
    <w:rsid w:val="00AB4BC8"/>
    <w:rsid w:val="00AB6BA7"/>
    <w:rsid w:val="00AB7BE8"/>
    <w:rsid w:val="00AC612C"/>
    <w:rsid w:val="00AC671A"/>
    <w:rsid w:val="00AD0606"/>
    <w:rsid w:val="00AD0710"/>
    <w:rsid w:val="00AD4DB9"/>
    <w:rsid w:val="00AD6165"/>
    <w:rsid w:val="00AD63C0"/>
    <w:rsid w:val="00AD6513"/>
    <w:rsid w:val="00AD7538"/>
    <w:rsid w:val="00AE0601"/>
    <w:rsid w:val="00AE35B2"/>
    <w:rsid w:val="00AE6AA0"/>
    <w:rsid w:val="00AF00BE"/>
    <w:rsid w:val="00AF1018"/>
    <w:rsid w:val="00AF5D4E"/>
    <w:rsid w:val="00B113B9"/>
    <w:rsid w:val="00B119A2"/>
    <w:rsid w:val="00B11CF4"/>
    <w:rsid w:val="00B177F2"/>
    <w:rsid w:val="00B201F1"/>
    <w:rsid w:val="00B2603F"/>
    <w:rsid w:val="00B273DB"/>
    <w:rsid w:val="00B302B7"/>
    <w:rsid w:val="00B304E7"/>
    <w:rsid w:val="00B318B6"/>
    <w:rsid w:val="00B33D97"/>
    <w:rsid w:val="00B3499B"/>
    <w:rsid w:val="00B377D1"/>
    <w:rsid w:val="00B37865"/>
    <w:rsid w:val="00B41F47"/>
    <w:rsid w:val="00B44468"/>
    <w:rsid w:val="00B515F5"/>
    <w:rsid w:val="00B52D75"/>
    <w:rsid w:val="00B53A4A"/>
    <w:rsid w:val="00B60AC9"/>
    <w:rsid w:val="00B631DE"/>
    <w:rsid w:val="00B63F4F"/>
    <w:rsid w:val="00B6447E"/>
    <w:rsid w:val="00B67323"/>
    <w:rsid w:val="00B715F2"/>
    <w:rsid w:val="00B72089"/>
    <w:rsid w:val="00B74071"/>
    <w:rsid w:val="00B7428E"/>
    <w:rsid w:val="00B749D2"/>
    <w:rsid w:val="00B74B67"/>
    <w:rsid w:val="00B779AA"/>
    <w:rsid w:val="00B81C95"/>
    <w:rsid w:val="00B82330"/>
    <w:rsid w:val="00B82ED4"/>
    <w:rsid w:val="00B838F6"/>
    <w:rsid w:val="00B8424F"/>
    <w:rsid w:val="00B86896"/>
    <w:rsid w:val="00B875A6"/>
    <w:rsid w:val="00B923B8"/>
    <w:rsid w:val="00B93E4C"/>
    <w:rsid w:val="00B94A1B"/>
    <w:rsid w:val="00B9536C"/>
    <w:rsid w:val="00BA1201"/>
    <w:rsid w:val="00BA5C89"/>
    <w:rsid w:val="00BA7D23"/>
    <w:rsid w:val="00BB04EB"/>
    <w:rsid w:val="00BB0B91"/>
    <w:rsid w:val="00BB1B6C"/>
    <w:rsid w:val="00BB2539"/>
    <w:rsid w:val="00BB4CE2"/>
    <w:rsid w:val="00BB5EF0"/>
    <w:rsid w:val="00BB62A3"/>
    <w:rsid w:val="00BB6724"/>
    <w:rsid w:val="00BC0EFB"/>
    <w:rsid w:val="00BC2E39"/>
    <w:rsid w:val="00BD2364"/>
    <w:rsid w:val="00BD28E3"/>
    <w:rsid w:val="00BD7CAA"/>
    <w:rsid w:val="00BE117E"/>
    <w:rsid w:val="00BE238C"/>
    <w:rsid w:val="00BE3261"/>
    <w:rsid w:val="00BE7F68"/>
    <w:rsid w:val="00BF00EF"/>
    <w:rsid w:val="00BF0AE5"/>
    <w:rsid w:val="00BF2191"/>
    <w:rsid w:val="00BF270F"/>
    <w:rsid w:val="00BF58FC"/>
    <w:rsid w:val="00C01B97"/>
    <w:rsid w:val="00C01EDB"/>
    <w:rsid w:val="00C01F77"/>
    <w:rsid w:val="00C01FFC"/>
    <w:rsid w:val="00C05321"/>
    <w:rsid w:val="00C06AE4"/>
    <w:rsid w:val="00C114FF"/>
    <w:rsid w:val="00C11D49"/>
    <w:rsid w:val="00C11EA9"/>
    <w:rsid w:val="00C171A1"/>
    <w:rsid w:val="00C171A4"/>
    <w:rsid w:val="00C17F12"/>
    <w:rsid w:val="00C20734"/>
    <w:rsid w:val="00C213A4"/>
    <w:rsid w:val="00C213DA"/>
    <w:rsid w:val="00C21C1A"/>
    <w:rsid w:val="00C237E9"/>
    <w:rsid w:val="00C247D6"/>
    <w:rsid w:val="00C2553D"/>
    <w:rsid w:val="00C30FFD"/>
    <w:rsid w:val="00C32989"/>
    <w:rsid w:val="00C36883"/>
    <w:rsid w:val="00C378F4"/>
    <w:rsid w:val="00C40928"/>
    <w:rsid w:val="00C40CFF"/>
    <w:rsid w:val="00C42697"/>
    <w:rsid w:val="00C42F6C"/>
    <w:rsid w:val="00C43F01"/>
    <w:rsid w:val="00C47552"/>
    <w:rsid w:val="00C50D67"/>
    <w:rsid w:val="00C56EB2"/>
    <w:rsid w:val="00C57516"/>
    <w:rsid w:val="00C57A81"/>
    <w:rsid w:val="00C60193"/>
    <w:rsid w:val="00C634D4"/>
    <w:rsid w:val="00C63AA5"/>
    <w:rsid w:val="00C65071"/>
    <w:rsid w:val="00C6727C"/>
    <w:rsid w:val="00C6744C"/>
    <w:rsid w:val="00C72597"/>
    <w:rsid w:val="00C73134"/>
    <w:rsid w:val="00C73F6D"/>
    <w:rsid w:val="00C74F6E"/>
    <w:rsid w:val="00C751FA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A1CB9"/>
    <w:rsid w:val="00CB680E"/>
    <w:rsid w:val="00CB77F9"/>
    <w:rsid w:val="00CC1E65"/>
    <w:rsid w:val="00CC567A"/>
    <w:rsid w:val="00CC71F2"/>
    <w:rsid w:val="00CC7C87"/>
    <w:rsid w:val="00CD313C"/>
    <w:rsid w:val="00CD4059"/>
    <w:rsid w:val="00CD4E5A"/>
    <w:rsid w:val="00CD6AFD"/>
    <w:rsid w:val="00CE03CE"/>
    <w:rsid w:val="00CE06DA"/>
    <w:rsid w:val="00CE0795"/>
    <w:rsid w:val="00CE0F5D"/>
    <w:rsid w:val="00CE1A6A"/>
    <w:rsid w:val="00CE43AA"/>
    <w:rsid w:val="00CF0DFF"/>
    <w:rsid w:val="00CF5E9F"/>
    <w:rsid w:val="00D020F7"/>
    <w:rsid w:val="00D028A9"/>
    <w:rsid w:val="00D0359D"/>
    <w:rsid w:val="00D04DED"/>
    <w:rsid w:val="00D066DF"/>
    <w:rsid w:val="00D071BC"/>
    <w:rsid w:val="00D1089A"/>
    <w:rsid w:val="00D116BD"/>
    <w:rsid w:val="00D1404D"/>
    <w:rsid w:val="00D17406"/>
    <w:rsid w:val="00D2001A"/>
    <w:rsid w:val="00D201AE"/>
    <w:rsid w:val="00D20684"/>
    <w:rsid w:val="00D21685"/>
    <w:rsid w:val="00D222C3"/>
    <w:rsid w:val="00D26B62"/>
    <w:rsid w:val="00D32624"/>
    <w:rsid w:val="00D3691A"/>
    <w:rsid w:val="00D36B33"/>
    <w:rsid w:val="00D377E2"/>
    <w:rsid w:val="00D40C71"/>
    <w:rsid w:val="00D42DCB"/>
    <w:rsid w:val="00D433C7"/>
    <w:rsid w:val="00D45482"/>
    <w:rsid w:val="00D4610B"/>
    <w:rsid w:val="00D462B0"/>
    <w:rsid w:val="00D46DF2"/>
    <w:rsid w:val="00D47674"/>
    <w:rsid w:val="00D5338C"/>
    <w:rsid w:val="00D57DDE"/>
    <w:rsid w:val="00D606B2"/>
    <w:rsid w:val="00D625A7"/>
    <w:rsid w:val="00D64074"/>
    <w:rsid w:val="00D65777"/>
    <w:rsid w:val="00D70438"/>
    <w:rsid w:val="00D728A0"/>
    <w:rsid w:val="00D83661"/>
    <w:rsid w:val="00D95C60"/>
    <w:rsid w:val="00D97E7D"/>
    <w:rsid w:val="00DA3910"/>
    <w:rsid w:val="00DA78F8"/>
    <w:rsid w:val="00DB0962"/>
    <w:rsid w:val="00DB20E5"/>
    <w:rsid w:val="00DB3439"/>
    <w:rsid w:val="00DB3618"/>
    <w:rsid w:val="00DB468A"/>
    <w:rsid w:val="00DC036C"/>
    <w:rsid w:val="00DC2946"/>
    <w:rsid w:val="00DC550F"/>
    <w:rsid w:val="00DC6087"/>
    <w:rsid w:val="00DC64FD"/>
    <w:rsid w:val="00DD53C3"/>
    <w:rsid w:val="00DD6D15"/>
    <w:rsid w:val="00DE127F"/>
    <w:rsid w:val="00DE424A"/>
    <w:rsid w:val="00DE4419"/>
    <w:rsid w:val="00DE67C4"/>
    <w:rsid w:val="00DF0ACA"/>
    <w:rsid w:val="00DF2245"/>
    <w:rsid w:val="00DF423A"/>
    <w:rsid w:val="00DF48BE"/>
    <w:rsid w:val="00DF4CE9"/>
    <w:rsid w:val="00DF77CF"/>
    <w:rsid w:val="00E026E8"/>
    <w:rsid w:val="00E05633"/>
    <w:rsid w:val="00E060F7"/>
    <w:rsid w:val="00E14C47"/>
    <w:rsid w:val="00E2152F"/>
    <w:rsid w:val="00E22698"/>
    <w:rsid w:val="00E25B7C"/>
    <w:rsid w:val="00E3076B"/>
    <w:rsid w:val="00E31454"/>
    <w:rsid w:val="00E33224"/>
    <w:rsid w:val="00E33D62"/>
    <w:rsid w:val="00E3725B"/>
    <w:rsid w:val="00E4085D"/>
    <w:rsid w:val="00E4330A"/>
    <w:rsid w:val="00E434D1"/>
    <w:rsid w:val="00E45FAC"/>
    <w:rsid w:val="00E54E10"/>
    <w:rsid w:val="00E55AF5"/>
    <w:rsid w:val="00E56CBB"/>
    <w:rsid w:val="00E6096F"/>
    <w:rsid w:val="00E60D12"/>
    <w:rsid w:val="00E61950"/>
    <w:rsid w:val="00E61E51"/>
    <w:rsid w:val="00E6552A"/>
    <w:rsid w:val="00E6707D"/>
    <w:rsid w:val="00E67148"/>
    <w:rsid w:val="00E70337"/>
    <w:rsid w:val="00E70E7C"/>
    <w:rsid w:val="00E71313"/>
    <w:rsid w:val="00E72606"/>
    <w:rsid w:val="00E734EE"/>
    <w:rsid w:val="00E73C3E"/>
    <w:rsid w:val="00E74050"/>
    <w:rsid w:val="00E745AC"/>
    <w:rsid w:val="00E75BB6"/>
    <w:rsid w:val="00E76AEF"/>
    <w:rsid w:val="00E82496"/>
    <w:rsid w:val="00E834CD"/>
    <w:rsid w:val="00E846DC"/>
    <w:rsid w:val="00E84E9D"/>
    <w:rsid w:val="00E85EE8"/>
    <w:rsid w:val="00E86CEE"/>
    <w:rsid w:val="00E90F33"/>
    <w:rsid w:val="00E935AF"/>
    <w:rsid w:val="00E95993"/>
    <w:rsid w:val="00EA5AD2"/>
    <w:rsid w:val="00EA6E9A"/>
    <w:rsid w:val="00EA7096"/>
    <w:rsid w:val="00EA7A38"/>
    <w:rsid w:val="00EB0E20"/>
    <w:rsid w:val="00EB1A80"/>
    <w:rsid w:val="00EB4253"/>
    <w:rsid w:val="00EB457B"/>
    <w:rsid w:val="00EC07C4"/>
    <w:rsid w:val="00EC1AD8"/>
    <w:rsid w:val="00EC47C4"/>
    <w:rsid w:val="00EC4F3A"/>
    <w:rsid w:val="00EC57A0"/>
    <w:rsid w:val="00EC5E74"/>
    <w:rsid w:val="00ED5527"/>
    <w:rsid w:val="00ED594D"/>
    <w:rsid w:val="00ED7021"/>
    <w:rsid w:val="00EE36E1"/>
    <w:rsid w:val="00EE55DA"/>
    <w:rsid w:val="00EE6228"/>
    <w:rsid w:val="00EE7109"/>
    <w:rsid w:val="00EE7AC7"/>
    <w:rsid w:val="00EE7B3F"/>
    <w:rsid w:val="00EF3A8A"/>
    <w:rsid w:val="00F0054D"/>
    <w:rsid w:val="00F02467"/>
    <w:rsid w:val="00F02D9D"/>
    <w:rsid w:val="00F04D0E"/>
    <w:rsid w:val="00F05E15"/>
    <w:rsid w:val="00F07DD2"/>
    <w:rsid w:val="00F12214"/>
    <w:rsid w:val="00F12565"/>
    <w:rsid w:val="00F12A64"/>
    <w:rsid w:val="00F1354E"/>
    <w:rsid w:val="00F1379F"/>
    <w:rsid w:val="00F144BE"/>
    <w:rsid w:val="00F14ACA"/>
    <w:rsid w:val="00F17A0C"/>
    <w:rsid w:val="00F23927"/>
    <w:rsid w:val="00F2396E"/>
    <w:rsid w:val="00F26A05"/>
    <w:rsid w:val="00F27330"/>
    <w:rsid w:val="00F307CE"/>
    <w:rsid w:val="00F347C4"/>
    <w:rsid w:val="00F354C5"/>
    <w:rsid w:val="00F37108"/>
    <w:rsid w:val="00F40449"/>
    <w:rsid w:val="00F45B8E"/>
    <w:rsid w:val="00F47BAA"/>
    <w:rsid w:val="00F520FE"/>
    <w:rsid w:val="00F523FE"/>
    <w:rsid w:val="00F52EAB"/>
    <w:rsid w:val="00F5322A"/>
    <w:rsid w:val="00F5375B"/>
    <w:rsid w:val="00F55A04"/>
    <w:rsid w:val="00F61A31"/>
    <w:rsid w:val="00F62CE9"/>
    <w:rsid w:val="00F63B9E"/>
    <w:rsid w:val="00F66F00"/>
    <w:rsid w:val="00F67A2D"/>
    <w:rsid w:val="00F70A1B"/>
    <w:rsid w:val="00F70B84"/>
    <w:rsid w:val="00F71482"/>
    <w:rsid w:val="00F72FDF"/>
    <w:rsid w:val="00F7431E"/>
    <w:rsid w:val="00F75065"/>
    <w:rsid w:val="00F75960"/>
    <w:rsid w:val="00F82526"/>
    <w:rsid w:val="00F84672"/>
    <w:rsid w:val="00F84802"/>
    <w:rsid w:val="00F85002"/>
    <w:rsid w:val="00F90B01"/>
    <w:rsid w:val="00F95A8C"/>
    <w:rsid w:val="00FA06FD"/>
    <w:rsid w:val="00FA3D24"/>
    <w:rsid w:val="00FA4EE2"/>
    <w:rsid w:val="00FA515B"/>
    <w:rsid w:val="00FA6B90"/>
    <w:rsid w:val="00FA70F9"/>
    <w:rsid w:val="00FA74CB"/>
    <w:rsid w:val="00FB2061"/>
    <w:rsid w:val="00FB207A"/>
    <w:rsid w:val="00FB2886"/>
    <w:rsid w:val="00FB466E"/>
    <w:rsid w:val="00FB67AE"/>
    <w:rsid w:val="00FC02F3"/>
    <w:rsid w:val="00FC6BED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F18D2"/>
    <w:rsid w:val="00FF22F5"/>
    <w:rsid w:val="00FF2BE3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AAF18A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A5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kvb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4f15-ef0b-44dc-8c45-01b198ff9adb" xsi:nil="true"/>
    <lcf76f155ced4ddcb4097134ff3c332f xmlns="e0b62255-077c-4a71-b6c1-9a294f05f8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A04B4985E8E48822154F1AE967168" ma:contentTypeVersion="15" ma:contentTypeDescription="Create a new document." ma:contentTypeScope="" ma:versionID="335f8834372a44fca96a73a1cc8c4a42">
  <xsd:schema xmlns:xsd="http://www.w3.org/2001/XMLSchema" xmlns:xs="http://www.w3.org/2001/XMLSchema" xmlns:p="http://schemas.microsoft.com/office/2006/metadata/properties" xmlns:ns2="66d74f15-ef0b-44dc-8c45-01b198ff9adb" xmlns:ns3="e0b62255-077c-4a71-b6c1-9a294f05f880" targetNamespace="http://schemas.microsoft.com/office/2006/metadata/properties" ma:root="true" ma:fieldsID="30223df11939584c723a1cdb145ee628" ns2:_="" ns3:_="">
    <xsd:import namespace="66d74f15-ef0b-44dc-8c45-01b198ff9adb"/>
    <xsd:import namespace="e0b62255-077c-4a71-b6c1-9a294f05f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4f15-ef0b-44dc-8c45-01b198ff9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4148f9-1af6-4437-9766-ab1190350757}" ma:internalName="TaxCatchAll" ma:showField="CatchAllData" ma:web="66d74f15-ef0b-44dc-8c45-01b198ff9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2255-077c-4a71-b6c1-9a294f05f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9e055d-844c-45c5-bef3-fb4eba033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9AF1-0209-4B2B-8BF9-5E017DF1AE1C}">
  <ds:schemaRefs>
    <ds:schemaRef ds:uri="http://schemas.microsoft.com/office/2006/metadata/properties"/>
    <ds:schemaRef ds:uri="http://schemas.microsoft.com/office/infopath/2007/PartnerControls"/>
    <ds:schemaRef ds:uri="66d74f15-ef0b-44dc-8c45-01b198ff9adb"/>
    <ds:schemaRef ds:uri="e0b62255-077c-4a71-b6c1-9a294f05f880"/>
  </ds:schemaRefs>
</ds:datastoreItem>
</file>

<file path=customXml/itemProps2.xml><?xml version="1.0" encoding="utf-8"?>
<ds:datastoreItem xmlns:ds="http://schemas.openxmlformats.org/officeDocument/2006/customXml" ds:itemID="{AA7E335F-A1C1-43EB-A6F8-D6A4523DA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74f15-ef0b-44dc-8c45-01b198ff9adb"/>
    <ds:schemaRef ds:uri="e0b62255-077c-4a71-b6c1-9a294f05f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EA1E6-3E9D-4E76-AA5A-3FD77A2ED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91446-724C-41BD-B485-A4F94273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1857</Words>
  <Characters>10960</Characters>
  <Application>Microsoft Office Word</Application>
  <DocSecurity>0</DocSecurity>
  <Lines>91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28</cp:revision>
  <cp:lastPrinted>2026-01-16T10:39:00Z</cp:lastPrinted>
  <dcterms:created xsi:type="dcterms:W3CDTF">2025-10-09T06:28:00Z</dcterms:created>
  <dcterms:modified xsi:type="dcterms:W3CDTF">2026-01-16T10:39:00Z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0x010100F27A04B4985E8E48822154F1AE967168</vt:lpwstr>
  </property>
  <property fmtid="{D5CDD505-2E9C-101B-9397-08002B2CF9AE}" pid="74" name="MediaServiceImageTags">
    <vt:lpwstr/>
  </property>
</Properties>
</file>