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6DF49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4D0BB4E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6AE5342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8BD067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6AD9D8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D813AE0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1BCA6B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D54F11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EB17F5C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A6F9FE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37560C3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B1FE675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1D90B1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E8B637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5473E4EF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D2285B4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3070454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5E1E6412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EF1F7FB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33C3322C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268A19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30C155D" w14:textId="77777777" w:rsidR="00814FC4" w:rsidRDefault="00AF4CA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PŘÍLOHA I</w:t>
      </w:r>
    </w:p>
    <w:p w14:paraId="619C861F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CD23E55" w14:textId="77777777" w:rsidR="00814FC4" w:rsidRDefault="00AF4CA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SOUHRN ÚDAJŮ O PŘÍPRAVKU</w:t>
      </w:r>
    </w:p>
    <w:p w14:paraId="38AE325F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1.</w:t>
      </w:r>
      <w:r>
        <w:rPr>
          <w:b/>
          <w:bCs/>
          <w:szCs w:val="22"/>
          <w:lang w:val="cs-CZ"/>
        </w:rPr>
        <w:tab/>
        <w:t>NÁZEV VETERINÁRNÍHO LÉČIVÉHO PŘÍPRAVKU</w:t>
      </w:r>
    </w:p>
    <w:p w14:paraId="0DCF4B25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4827BBE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Parecto</w:t>
      </w:r>
      <w:proofErr w:type="spellEnd"/>
      <w:r>
        <w:rPr>
          <w:szCs w:val="22"/>
          <w:lang w:val="cs-CZ"/>
        </w:rPr>
        <w:t xml:space="preserve"> 1,25 g + 0,56 g </w:t>
      </w:r>
      <w:bookmarkStart w:id="0" w:name="_Hlk188001844"/>
      <w:proofErr w:type="spellStart"/>
      <w:r>
        <w:rPr>
          <w:szCs w:val="22"/>
          <w:lang w:val="cs-CZ"/>
        </w:rPr>
        <w:t>medikovaný</w:t>
      </w:r>
      <w:bookmarkEnd w:id="0"/>
      <w:proofErr w:type="spellEnd"/>
      <w:r>
        <w:rPr>
          <w:szCs w:val="22"/>
          <w:lang w:val="cs-CZ"/>
        </w:rPr>
        <w:t xml:space="preserve"> obojek pro kočky </w:t>
      </w:r>
    </w:p>
    <w:p w14:paraId="7CD215C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29AEA8F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C253350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n-US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KVALITATIVNÍ A KVANTITATIVNÍ SLOŽENÍ</w:t>
      </w:r>
    </w:p>
    <w:p w14:paraId="2A2E42DB" w14:textId="77777777" w:rsidR="00814FC4" w:rsidRDefault="00814FC4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4BC78747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 xml:space="preserve">Jeden obojek o délce 38 cm (12,5 g) obsahuje </w:t>
      </w:r>
    </w:p>
    <w:p w14:paraId="409D7FB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5396FE9" w14:textId="77777777" w:rsidR="00814FC4" w:rsidRPr="00AE12E3" w:rsidRDefault="00AF4C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-CZ"/>
        </w:rPr>
        <w:t xml:space="preserve">Léčivé látky: </w:t>
      </w:r>
    </w:p>
    <w:p w14:paraId="3787351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Imidaclopridum</w:t>
      </w:r>
      <w:proofErr w:type="spellEnd"/>
      <w:r>
        <w:rPr>
          <w:szCs w:val="22"/>
          <w:lang w:val="cs-CZ"/>
        </w:rPr>
        <w:t xml:space="preserve"> </w:t>
      </w:r>
      <w:r>
        <w:rPr>
          <w:szCs w:val="22"/>
          <w:lang w:val="cs-CZ"/>
        </w:rPr>
        <w:tab/>
        <w:t>1,25 g</w:t>
      </w:r>
    </w:p>
    <w:p w14:paraId="590C2EC9" w14:textId="3E69C795" w:rsidR="00814FC4" w:rsidRPr="00AE12E3" w:rsidRDefault="00AF4C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Flumethrinum</w:t>
      </w:r>
      <w:proofErr w:type="spellEnd"/>
      <w:r>
        <w:rPr>
          <w:szCs w:val="22"/>
          <w:lang w:val="cs-CZ"/>
        </w:rPr>
        <w:tab/>
        <w:t>0,56 g</w:t>
      </w:r>
    </w:p>
    <w:p w14:paraId="436BABC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4AA24E6" w14:textId="77777777" w:rsidR="00814FC4" w:rsidRDefault="00AF4CA4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b/>
          <w:bCs/>
          <w:szCs w:val="22"/>
          <w:lang w:val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814FC4" w:rsidRPr="005F1C1D" w14:paraId="5856162D" w14:textId="77777777">
        <w:tc>
          <w:tcPr>
            <w:tcW w:w="4550" w:type="dxa"/>
            <w:vAlign w:val="center"/>
          </w:tcPr>
          <w:p w14:paraId="5E564E17" w14:textId="77777777" w:rsidR="00814FC4" w:rsidRPr="00AE12E3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2FFEAD96" w14:textId="77777777" w:rsidR="00814FC4" w:rsidRPr="00AE12E3" w:rsidRDefault="00AF4CA4">
            <w:pPr>
              <w:spacing w:before="60" w:after="60"/>
              <w:rPr>
                <w:b/>
                <w:bCs/>
                <w:iCs/>
                <w:szCs w:val="22"/>
                <w:lang w:val="fr-FR"/>
              </w:rPr>
            </w:pPr>
            <w:r w:rsidRPr="00796674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796674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814FC4" w14:paraId="4138B79B" w14:textId="77777777">
        <w:tc>
          <w:tcPr>
            <w:tcW w:w="4550" w:type="dxa"/>
            <w:vAlign w:val="center"/>
          </w:tcPr>
          <w:p w14:paraId="799DAF82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31631566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0A2F95D3" w14:textId="77777777">
        <w:tc>
          <w:tcPr>
            <w:tcW w:w="4550" w:type="dxa"/>
            <w:vAlign w:val="center"/>
          </w:tcPr>
          <w:p w14:paraId="37E88F13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Dibutyl</w:t>
            </w:r>
            <w:proofErr w:type="spellEnd"/>
            <w:r>
              <w:rPr>
                <w:iCs/>
                <w:szCs w:val="22"/>
                <w:lang w:val="cs-CZ"/>
              </w:rPr>
              <w:t>–</w:t>
            </w:r>
            <w:proofErr w:type="spellStart"/>
            <w:r>
              <w:rPr>
                <w:iCs/>
                <w:szCs w:val="22"/>
                <w:lang w:val="cs-CZ"/>
              </w:rPr>
              <w:t>adipát</w:t>
            </w:r>
            <w:proofErr w:type="spellEnd"/>
            <w:r>
              <w:rPr>
                <w:iCs/>
                <w:szCs w:val="22"/>
                <w:lang w:val="cs-CZ"/>
              </w:rPr>
              <w:t xml:space="preserve"> </w:t>
            </w:r>
          </w:p>
        </w:tc>
        <w:tc>
          <w:tcPr>
            <w:tcW w:w="4511" w:type="dxa"/>
          </w:tcPr>
          <w:p w14:paraId="6FC5969A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12362048" w14:textId="77777777">
        <w:tc>
          <w:tcPr>
            <w:tcW w:w="4550" w:type="dxa"/>
            <w:vAlign w:val="center"/>
          </w:tcPr>
          <w:p w14:paraId="5E936723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Epoxidovaný</w:t>
            </w:r>
            <w:proofErr w:type="spellEnd"/>
            <w:r>
              <w:rPr>
                <w:iCs/>
                <w:szCs w:val="22"/>
                <w:lang w:val="cs-CZ"/>
              </w:rPr>
              <w:t xml:space="preserve"> sójový olej</w:t>
            </w:r>
          </w:p>
        </w:tc>
        <w:tc>
          <w:tcPr>
            <w:tcW w:w="4511" w:type="dxa"/>
          </w:tcPr>
          <w:p w14:paraId="57E89F5A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15EDF587" w14:textId="77777777">
        <w:tc>
          <w:tcPr>
            <w:tcW w:w="4550" w:type="dxa"/>
            <w:vAlign w:val="center"/>
          </w:tcPr>
          <w:p w14:paraId="418122CD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1220F89A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1D536487" w14:textId="77777777">
        <w:tc>
          <w:tcPr>
            <w:tcW w:w="4550" w:type="dxa"/>
            <w:vAlign w:val="center"/>
          </w:tcPr>
          <w:p w14:paraId="64F0FDC1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0C43BA6B" w14:textId="77777777" w:rsidR="00814FC4" w:rsidRPr="00796674" w:rsidRDefault="00AF4CA4">
            <w:pPr>
              <w:spacing w:before="60" w:after="60"/>
              <w:rPr>
                <w:iCs/>
                <w:szCs w:val="22"/>
              </w:rPr>
            </w:pPr>
            <w:r w:rsidRPr="00796674">
              <w:rPr>
                <w:iCs/>
                <w:szCs w:val="22"/>
                <w:lang w:val="cs-CZ"/>
              </w:rPr>
              <w:t>0,04 g</w:t>
            </w:r>
          </w:p>
        </w:tc>
      </w:tr>
      <w:tr w:rsidR="00814FC4" w14:paraId="0D9B075C" w14:textId="77777777">
        <w:tc>
          <w:tcPr>
            <w:tcW w:w="4550" w:type="dxa"/>
            <w:vAlign w:val="center"/>
          </w:tcPr>
          <w:p w14:paraId="234457BA" w14:textId="1FF29DCC" w:rsidR="00814FC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EE086A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0FE63564" w14:textId="77777777" w:rsidR="00814FC4" w:rsidRPr="0079667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 w:rsidRPr="00796674">
              <w:rPr>
                <w:iCs/>
                <w:szCs w:val="22"/>
                <w:lang w:val="cs-CZ"/>
              </w:rPr>
              <w:t>0,02 g</w:t>
            </w:r>
          </w:p>
        </w:tc>
      </w:tr>
    </w:tbl>
    <w:p w14:paraId="0F761995" w14:textId="77777777" w:rsidR="00814FC4" w:rsidRDefault="00814FC4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p w14:paraId="40C035B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szCs w:val="22"/>
          <w:lang w:val="cs-CZ"/>
        </w:rPr>
        <w:t>Šedý obojek s možnými stopami bílého prášku.</w:t>
      </w:r>
    </w:p>
    <w:p w14:paraId="28D92CA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E9302F2" w14:textId="77777777" w:rsidR="00814FC4" w:rsidRPr="00AE12E3" w:rsidRDefault="00814FC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58E4D68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KLINICKÉ INFORMACE</w:t>
      </w:r>
    </w:p>
    <w:p w14:paraId="5E07DAD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E63D228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>
        <w:rPr>
          <w:b/>
          <w:bCs/>
          <w:szCs w:val="22"/>
          <w:lang w:val="cs-CZ"/>
        </w:rPr>
        <w:t>3.1</w:t>
      </w:r>
      <w:r>
        <w:rPr>
          <w:b/>
          <w:bCs/>
          <w:szCs w:val="22"/>
          <w:lang w:val="cs-CZ"/>
        </w:rPr>
        <w:tab/>
        <w:t>Cílové druhy zvířat</w:t>
      </w:r>
    </w:p>
    <w:p w14:paraId="06823721" w14:textId="77777777" w:rsidR="00814FC4" w:rsidRPr="00AE12E3" w:rsidRDefault="00814FC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1944DFEE" w14:textId="7B1A6269" w:rsidR="000262BA" w:rsidRPr="00AE12E3" w:rsidRDefault="000262BA" w:rsidP="000262BA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  <w:bookmarkStart w:id="1" w:name="_Hlk212974075"/>
      <w:r w:rsidRPr="00AE12E3">
        <w:rPr>
          <w:bCs/>
          <w:szCs w:val="22"/>
          <w:lang w:val="fr-FR"/>
        </w:rPr>
        <w:t>Kočk</w:t>
      </w:r>
      <w:r w:rsidR="00960A3F">
        <w:rPr>
          <w:bCs/>
          <w:szCs w:val="22"/>
          <w:lang w:val="fr-FR"/>
        </w:rPr>
        <w:t>y</w:t>
      </w:r>
    </w:p>
    <w:bookmarkEnd w:id="1"/>
    <w:p w14:paraId="577340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B71E79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3.2</w:t>
      </w:r>
      <w:r>
        <w:rPr>
          <w:b/>
          <w:bCs/>
          <w:szCs w:val="22"/>
          <w:lang w:val="cs-CZ"/>
        </w:rPr>
        <w:tab/>
        <w:t>Indikace pro použití pro každý cílový druh zvířat</w:t>
      </w:r>
    </w:p>
    <w:p w14:paraId="5BCFA07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74BF00A" w14:textId="45C608FD" w:rsidR="00814FC4" w:rsidRPr="00AE12E3" w:rsidRDefault="00AF4CA4">
      <w:pPr>
        <w:jc w:val="both"/>
        <w:rPr>
          <w:iCs/>
          <w:szCs w:val="22"/>
          <w:lang w:val="cs-CZ"/>
        </w:rPr>
      </w:pPr>
      <w:bookmarkStart w:id="2" w:name="_Hlk169707118"/>
      <w:bookmarkStart w:id="3" w:name="_Hlk207973991"/>
      <w:r>
        <w:rPr>
          <w:iCs/>
          <w:szCs w:val="22"/>
          <w:lang w:val="cs-CZ"/>
        </w:rPr>
        <w:t xml:space="preserve">Pro kočky se smíšeným parazitárním napadením klíšťaty a blechami nebo s rizikem takového napadení. Tento veterinární léčivý přípravek je indikován pouze v případě, </w:t>
      </w:r>
      <w:r w:rsidR="00960A3F">
        <w:rPr>
          <w:iCs/>
          <w:szCs w:val="22"/>
          <w:lang w:val="cs-CZ"/>
        </w:rPr>
        <w:t>kdy</w:t>
      </w:r>
      <w:r>
        <w:rPr>
          <w:iCs/>
          <w:szCs w:val="22"/>
          <w:lang w:val="cs-CZ"/>
        </w:rPr>
        <w:t xml:space="preserve"> je indikováno použití proti klíšťatům a blechám současně.</w:t>
      </w:r>
    </w:p>
    <w:p w14:paraId="47447E4F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9AE6BE6" w14:textId="7777777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Léčba a prevence opětovného napadení blechami (</w:t>
      </w:r>
      <w:proofErr w:type="spellStart"/>
      <w:r>
        <w:rPr>
          <w:i/>
          <w:iCs/>
          <w:szCs w:val="22"/>
          <w:lang w:val="cs-CZ"/>
        </w:rPr>
        <w:t>Ctenocephalides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felis</w:t>
      </w:r>
      <w:proofErr w:type="spellEnd"/>
      <w:r>
        <w:rPr>
          <w:iCs/>
          <w:szCs w:val="22"/>
          <w:lang w:val="cs-CZ"/>
        </w:rPr>
        <w:t>) formou insekticidní aktivity po dobu 5,5 měsíců.</w:t>
      </w:r>
    </w:p>
    <w:p w14:paraId="236E302C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553AC4C0" w14:textId="7777777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Chrání bezprostřední okolí zvířete před vývojem bleších larev po dobu 10 týdnů.</w:t>
      </w:r>
    </w:p>
    <w:p w14:paraId="4A9ADF81" w14:textId="5953B7F6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veterinární léčivý přípravek lze využít v rámci léčby </w:t>
      </w:r>
      <w:r w:rsidR="00960A3F">
        <w:rPr>
          <w:iCs/>
          <w:szCs w:val="22"/>
          <w:lang w:val="cs-CZ"/>
        </w:rPr>
        <w:t xml:space="preserve">bleší </w:t>
      </w:r>
      <w:r>
        <w:rPr>
          <w:iCs/>
          <w:szCs w:val="22"/>
          <w:lang w:val="cs-CZ"/>
        </w:rPr>
        <w:t>alergické dermatitidy</w:t>
      </w:r>
      <w:r w:rsidR="000262BA">
        <w:rPr>
          <w:iCs/>
          <w:szCs w:val="22"/>
          <w:lang w:val="cs-CZ"/>
        </w:rPr>
        <w:t xml:space="preserve"> </w:t>
      </w:r>
      <w:r w:rsidR="000262BA" w:rsidRPr="00AE12E3">
        <w:rPr>
          <w:iCs/>
          <w:szCs w:val="22"/>
          <w:lang w:val="cs-CZ"/>
        </w:rPr>
        <w:t>(FAD).</w:t>
      </w:r>
      <w:r>
        <w:rPr>
          <w:iCs/>
          <w:szCs w:val="22"/>
          <w:lang w:val="cs-CZ"/>
        </w:rPr>
        <w:t xml:space="preserve"> </w:t>
      </w:r>
    </w:p>
    <w:p w14:paraId="327D24F7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465C25CA" w14:textId="73950483" w:rsidR="00814FC4" w:rsidRPr="00AE12E3" w:rsidRDefault="000262BA">
      <w:pPr>
        <w:jc w:val="both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Prevence opětovného napadení klíšťaty </w:t>
      </w:r>
      <w:r w:rsidRPr="00F01650">
        <w:rPr>
          <w:iCs/>
          <w:szCs w:val="22"/>
          <w:lang w:val="cs-CZ"/>
        </w:rPr>
        <w:t>(</w:t>
      </w:r>
      <w:proofErr w:type="spellStart"/>
      <w:r w:rsidRPr="00AE12E3">
        <w:rPr>
          <w:i/>
          <w:iCs/>
          <w:szCs w:val="22"/>
          <w:lang w:val="cs-CZ"/>
        </w:rPr>
        <w:t>Ixodes</w:t>
      </w:r>
      <w:proofErr w:type="spellEnd"/>
      <w:r w:rsidRPr="00AE12E3">
        <w:rPr>
          <w:i/>
          <w:iCs/>
          <w:szCs w:val="22"/>
          <w:lang w:val="cs-CZ"/>
        </w:rPr>
        <w:t xml:space="preserve"> </w:t>
      </w:r>
      <w:proofErr w:type="spellStart"/>
      <w:r w:rsidRPr="00AE12E3">
        <w:rPr>
          <w:i/>
          <w:iCs/>
          <w:szCs w:val="22"/>
          <w:lang w:val="cs-CZ"/>
        </w:rPr>
        <w:t>ricinus</w:t>
      </w:r>
      <w:proofErr w:type="spellEnd"/>
      <w:r w:rsidRPr="00F01650">
        <w:rPr>
          <w:iCs/>
          <w:szCs w:val="22"/>
          <w:lang w:val="cs-CZ"/>
        </w:rPr>
        <w:t>)</w:t>
      </w:r>
      <w:r w:rsidRPr="003B0ADE">
        <w:rPr>
          <w:iCs/>
          <w:szCs w:val="22"/>
          <w:lang w:val="cs-CZ"/>
        </w:rPr>
        <w:t xml:space="preserve"> </w:t>
      </w:r>
      <w:r w:rsidRPr="00AE12E3">
        <w:rPr>
          <w:iCs/>
          <w:szCs w:val="22"/>
          <w:lang w:val="cs-CZ"/>
        </w:rPr>
        <w:t>díky akaricidnímu účinku (usmrcení) v době od 9 dnů do 8 měsíců a repelentnímu účinku (zabránění sání) v době od 2 dnů do 8 měsíců po aplikaci.</w:t>
      </w:r>
    </w:p>
    <w:p w14:paraId="6419E913" w14:textId="77777777" w:rsidR="000262BA" w:rsidRPr="00AE12E3" w:rsidRDefault="000262BA">
      <w:pPr>
        <w:jc w:val="both"/>
        <w:rPr>
          <w:iCs/>
          <w:szCs w:val="22"/>
          <w:lang w:val="cs-CZ"/>
        </w:rPr>
      </w:pPr>
    </w:p>
    <w:p w14:paraId="582291A5" w14:textId="596892CD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Je účinný proti larvám, nymfám a dospěl</w:t>
      </w:r>
      <w:r w:rsidR="00960A3F">
        <w:rPr>
          <w:iCs/>
          <w:szCs w:val="22"/>
          <w:lang w:val="cs-CZ"/>
        </w:rPr>
        <w:t>cům</w:t>
      </w:r>
      <w:r>
        <w:rPr>
          <w:iCs/>
          <w:szCs w:val="22"/>
          <w:lang w:val="cs-CZ"/>
        </w:rPr>
        <w:t xml:space="preserve"> klíšťat. </w:t>
      </w:r>
    </w:p>
    <w:bookmarkEnd w:id="2"/>
    <w:bookmarkEnd w:id="3"/>
    <w:p w14:paraId="413A49E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32BA8C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3.3</w:t>
      </w:r>
      <w:r>
        <w:rPr>
          <w:b/>
          <w:bCs/>
          <w:szCs w:val="22"/>
          <w:lang w:val="cs-CZ"/>
        </w:rPr>
        <w:tab/>
        <w:t>Kontraindikace</w:t>
      </w:r>
    </w:p>
    <w:p w14:paraId="592B889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1F8F1A" w14:textId="1E14C0D4" w:rsidR="000262BA" w:rsidRPr="00AE12E3" w:rsidRDefault="000262BA" w:rsidP="000262B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E12E3">
        <w:rPr>
          <w:szCs w:val="22"/>
          <w:lang w:val="cs-CZ"/>
        </w:rPr>
        <w:lastRenderedPageBreak/>
        <w:t>Nepoužívat u koťat do věku 10 týdnů.</w:t>
      </w:r>
    </w:p>
    <w:p w14:paraId="369D2CDE" w14:textId="178F8F82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v případ</w:t>
      </w:r>
      <w:r w:rsidR="00960A3F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p w14:paraId="46CF1AC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437E91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3.4</w:t>
      </w:r>
      <w:r>
        <w:rPr>
          <w:b/>
          <w:bCs/>
          <w:szCs w:val="22"/>
          <w:lang w:val="cs-CZ"/>
        </w:rPr>
        <w:tab/>
        <w:t xml:space="preserve">Zvláštní upozornění </w:t>
      </w:r>
    </w:p>
    <w:p w14:paraId="425B499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22A8DA" w14:textId="7486498C" w:rsidR="00814FC4" w:rsidRPr="00AE12E3" w:rsidRDefault="00AF4CA4">
      <w:pPr>
        <w:jc w:val="both"/>
        <w:rPr>
          <w:rFonts w:cs="Arial"/>
          <w:bCs/>
          <w:lang w:val="pl-PL"/>
        </w:rPr>
      </w:pPr>
      <w:bookmarkStart w:id="4" w:name="_Hlk208588441"/>
      <w:r>
        <w:rPr>
          <w:rFonts w:cs="Arial"/>
          <w:bCs/>
          <w:lang w:val="cs-CZ"/>
        </w:rPr>
        <w:t xml:space="preserve">Klíšťata přítomná na kočce před nasazením obojku nemusí uhynout do </w:t>
      </w:r>
      <w:r w:rsidR="000262BA" w:rsidRPr="00AE12E3">
        <w:rPr>
          <w:rFonts w:cs="Arial"/>
          <w:bCs/>
          <w:lang w:val="cs-CZ"/>
        </w:rPr>
        <w:t xml:space="preserve">9 dnů </w:t>
      </w:r>
      <w:r>
        <w:rPr>
          <w:rFonts w:cs="Arial"/>
          <w:bCs/>
          <w:lang w:val="cs-CZ"/>
        </w:rPr>
        <w:t xml:space="preserve">po nasazení a mohou zůstat přisátá a viditelná. Proto je vhodné všechna klíšťata </w:t>
      </w:r>
      <w:r w:rsidR="00960A3F">
        <w:rPr>
          <w:rFonts w:cs="Arial"/>
          <w:bCs/>
          <w:lang w:val="cs-CZ"/>
        </w:rPr>
        <w:t xml:space="preserve">na kočce </w:t>
      </w:r>
      <w:r>
        <w:rPr>
          <w:rFonts w:cs="Arial"/>
          <w:bCs/>
          <w:lang w:val="cs-CZ"/>
        </w:rPr>
        <w:t>odstranit při nasazení obojku. Pokud si nejste jisti, jak klíšťata ze zvířete bezpečně odstranit, vyhledejte odbornou pomoc. Obojek brání dalšímu napadení klíšťaty po dvou dnech od nasazení.</w:t>
      </w:r>
    </w:p>
    <w:p w14:paraId="23B4973A" w14:textId="77777777" w:rsidR="00814FC4" w:rsidRPr="00AE12E3" w:rsidRDefault="00814FC4">
      <w:pPr>
        <w:jc w:val="both"/>
        <w:rPr>
          <w:rFonts w:cs="Arial"/>
          <w:bCs/>
          <w:lang w:val="pl-PL"/>
        </w:rPr>
      </w:pPr>
    </w:p>
    <w:p w14:paraId="621A525A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26D62F13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01D8A05B" w14:textId="0F6DE6D6" w:rsidR="00814FC4" w:rsidRPr="00AE12E3" w:rsidRDefault="00960A3F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Nad</w:t>
      </w:r>
      <w:r w:rsidR="00AF4CA4">
        <w:rPr>
          <w:rFonts w:cs="Arial"/>
          <w:bCs/>
          <w:lang w:val="cs-CZ"/>
        </w:rPr>
        <w:t>bytečné použ</w:t>
      </w:r>
      <w:r>
        <w:rPr>
          <w:rFonts w:cs="Arial"/>
          <w:bCs/>
          <w:lang w:val="cs-CZ"/>
        </w:rPr>
        <w:t>it</w:t>
      </w:r>
      <w:r w:rsidR="00AF4CA4">
        <w:rPr>
          <w:rFonts w:cs="Arial"/>
          <w:bCs/>
          <w:lang w:val="cs-CZ"/>
        </w:rPr>
        <w:t xml:space="preserve">í </w:t>
      </w:r>
      <w:proofErr w:type="spellStart"/>
      <w:r w:rsidR="00AF4CA4">
        <w:rPr>
          <w:rFonts w:cs="Arial"/>
          <w:bCs/>
          <w:lang w:val="cs-CZ"/>
        </w:rPr>
        <w:t>antiparazitik</w:t>
      </w:r>
      <w:proofErr w:type="spellEnd"/>
      <w:r w:rsidR="00AF4CA4">
        <w:rPr>
          <w:rFonts w:cs="Arial"/>
          <w:bCs/>
          <w:lang w:val="cs-CZ"/>
        </w:rPr>
        <w:t xml:space="preserve"> nebo použití v rozporu s pokyny uvedenými v SPC může </w:t>
      </w:r>
      <w:r>
        <w:rPr>
          <w:rFonts w:cs="Arial"/>
          <w:bCs/>
          <w:lang w:val="cs-CZ"/>
        </w:rPr>
        <w:t>z</w:t>
      </w:r>
      <w:r w:rsidR="00AF4CA4">
        <w:rPr>
          <w:rFonts w:cs="Arial"/>
          <w:bCs/>
          <w:lang w:val="cs-CZ"/>
        </w:rPr>
        <w:t>v</w:t>
      </w:r>
      <w:r>
        <w:rPr>
          <w:rFonts w:cs="Arial"/>
          <w:bCs/>
          <w:lang w:val="cs-CZ"/>
        </w:rPr>
        <w:t>ýši</w:t>
      </w:r>
      <w:r w:rsidR="00AF4CA4">
        <w:rPr>
          <w:rFonts w:cs="Arial"/>
          <w:bCs/>
          <w:lang w:val="cs-CZ"/>
        </w:rPr>
        <w:t>t</w:t>
      </w:r>
      <w:r>
        <w:rPr>
          <w:rFonts w:cs="Arial"/>
          <w:bCs/>
          <w:lang w:val="cs-CZ"/>
        </w:rPr>
        <w:t xml:space="preserve"> selekčním tlakem</w:t>
      </w:r>
      <w:r w:rsidR="00AF4CA4">
        <w:rPr>
          <w:rFonts w:cs="Arial"/>
          <w:bCs/>
          <w:lang w:val="cs-CZ"/>
        </w:rPr>
        <w:t xml:space="preserve"> rezisten</w:t>
      </w:r>
      <w:r>
        <w:rPr>
          <w:rFonts w:cs="Arial"/>
          <w:bCs/>
          <w:lang w:val="cs-CZ"/>
        </w:rPr>
        <w:t>ci</w:t>
      </w:r>
      <w:r w:rsidR="00AF4CA4">
        <w:rPr>
          <w:rFonts w:cs="Arial"/>
          <w:bCs/>
          <w:lang w:val="cs-CZ"/>
        </w:rPr>
        <w:t xml:space="preserve"> a</w:t>
      </w:r>
      <w:r>
        <w:rPr>
          <w:rFonts w:cs="Arial"/>
          <w:bCs/>
          <w:lang w:val="cs-CZ"/>
        </w:rPr>
        <w:t xml:space="preserve"> vést ke</w:t>
      </w:r>
      <w:r w:rsidR="00AF4CA4">
        <w:rPr>
          <w:rFonts w:cs="Arial"/>
          <w:bCs/>
          <w:lang w:val="cs-CZ"/>
        </w:rPr>
        <w:t xml:space="preserve"> snížení účinnosti. Před použitím přípravku ověřte výskyt daného parazitického druhu a zátěž nebo riziko infestace daného jedince podle jeho </w:t>
      </w:r>
      <w:proofErr w:type="spellStart"/>
      <w:r w:rsidR="00AF4CA4">
        <w:rPr>
          <w:rFonts w:cs="Arial"/>
          <w:bCs/>
          <w:lang w:val="cs-CZ"/>
        </w:rPr>
        <w:t>epizootologických</w:t>
      </w:r>
      <w:proofErr w:type="spellEnd"/>
      <w:r w:rsidR="00AF4CA4">
        <w:rPr>
          <w:rFonts w:cs="Arial"/>
          <w:bCs/>
          <w:lang w:val="cs-CZ"/>
        </w:rPr>
        <w:t xml:space="preserve"> vlastností.</w:t>
      </w:r>
    </w:p>
    <w:p w14:paraId="6E8C7C3A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1E86AD9E" w14:textId="7118F0CC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</w:t>
      </w:r>
      <w:r w:rsidR="00960A3F">
        <w:rPr>
          <w:rFonts w:cs="Arial"/>
          <w:bCs/>
          <w:lang w:val="cs-CZ"/>
        </w:rPr>
        <w:t>ívání</w:t>
      </w:r>
      <w:r>
        <w:rPr>
          <w:rFonts w:cs="Arial"/>
          <w:bCs/>
          <w:lang w:val="cs-CZ"/>
        </w:rPr>
        <w:t xml:space="preserve"> tohoto</w:t>
      </w:r>
      <w:r w:rsidR="00960A3F">
        <w:rPr>
          <w:rFonts w:cs="Arial"/>
          <w:bCs/>
          <w:lang w:val="cs-CZ"/>
        </w:rPr>
        <w:t xml:space="preserve"> veterinárního léčivého</w:t>
      </w:r>
      <w:r>
        <w:rPr>
          <w:rFonts w:cs="Arial"/>
          <w:bCs/>
          <w:lang w:val="cs-CZ"/>
        </w:rPr>
        <w:t xml:space="preserve"> přípravku je </w:t>
      </w:r>
      <w:r w:rsidR="00960A3F">
        <w:rPr>
          <w:rFonts w:cs="Arial"/>
          <w:bCs/>
          <w:lang w:val="cs-CZ"/>
        </w:rPr>
        <w:t>třeba vzít v úvahu místní epidemiologickou informaci o aktuální</w:t>
      </w:r>
      <w:r>
        <w:rPr>
          <w:rFonts w:cs="Arial"/>
          <w:bCs/>
          <w:lang w:val="cs-CZ"/>
        </w:rPr>
        <w:t xml:space="preserve"> citlivost</w:t>
      </w:r>
      <w:r w:rsidR="00960A3F">
        <w:rPr>
          <w:rFonts w:cs="Arial"/>
          <w:bCs/>
          <w:lang w:val="cs-CZ"/>
        </w:rPr>
        <w:t>i</w:t>
      </w:r>
      <w:r>
        <w:rPr>
          <w:rFonts w:cs="Arial"/>
          <w:bCs/>
          <w:lang w:val="cs-CZ"/>
        </w:rPr>
        <w:t xml:space="preserve"> cílových parazitů, pokud jsou k dispozici.</w:t>
      </w:r>
    </w:p>
    <w:p w14:paraId="2FBF4A36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88EBBDA" w14:textId="64DABBF1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B36E3C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76C989E9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2CBCA92E" w14:textId="3668F3E1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B36E3C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5CB3152A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D3FC2B9" w14:textId="334A5D23" w:rsidR="00814FC4" w:rsidRPr="00AE12E3" w:rsidRDefault="00B36E3C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AF4CA4">
        <w:rPr>
          <w:rFonts w:cs="Arial"/>
          <w:bCs/>
          <w:lang w:val="cs-CZ"/>
        </w:rPr>
        <w:t>ako u všech lokálně podaných přípravků s dlouhodobým působením může dojít v</w:t>
      </w:r>
      <w:r>
        <w:rPr>
          <w:rFonts w:cs="Arial"/>
          <w:bCs/>
          <w:lang w:val="cs-CZ"/>
        </w:rPr>
        <w:t> </w:t>
      </w:r>
      <w:r w:rsidR="00AF4CA4">
        <w:rPr>
          <w:rFonts w:cs="Arial"/>
          <w:bCs/>
          <w:lang w:val="cs-CZ"/>
        </w:rPr>
        <w:t>období</w:t>
      </w:r>
      <w:r>
        <w:rPr>
          <w:rFonts w:cs="Arial"/>
          <w:bCs/>
          <w:lang w:val="cs-CZ"/>
        </w:rPr>
        <w:t xml:space="preserve"> nadměrného</w:t>
      </w:r>
      <w:r w:rsidR="00AF4CA4">
        <w:rPr>
          <w:rFonts w:cs="Arial"/>
          <w:bCs/>
          <w:lang w:val="cs-CZ"/>
        </w:rPr>
        <w:t xml:space="preserve"> sezónního línání k mírnému a přechodnému poklesu účinnosti</w:t>
      </w:r>
      <w:r>
        <w:rPr>
          <w:rFonts w:cs="Arial"/>
          <w:bCs/>
          <w:lang w:val="cs-CZ"/>
        </w:rPr>
        <w:t xml:space="preserve"> v důsledku ztráty</w:t>
      </w:r>
      <w:r w:rsidR="00AF4CA4">
        <w:rPr>
          <w:rFonts w:cs="Arial"/>
          <w:bCs/>
          <w:lang w:val="cs-CZ"/>
        </w:rPr>
        <w:t xml:space="preserve"> část</w:t>
      </w:r>
      <w:r>
        <w:rPr>
          <w:rFonts w:cs="Arial"/>
          <w:bCs/>
          <w:lang w:val="cs-CZ"/>
        </w:rPr>
        <w:t>i</w:t>
      </w:r>
      <w:r w:rsidR="00AF4CA4">
        <w:rPr>
          <w:rFonts w:cs="Arial"/>
          <w:bCs/>
          <w:lang w:val="cs-CZ"/>
        </w:rPr>
        <w:t xml:space="preserve"> léčivé látky naváz</w:t>
      </w:r>
      <w:r>
        <w:rPr>
          <w:rFonts w:cs="Arial"/>
          <w:bCs/>
          <w:lang w:val="cs-CZ"/>
        </w:rPr>
        <w:t>a</w:t>
      </w:r>
      <w:r w:rsidR="00AF4CA4">
        <w:rPr>
          <w:rFonts w:cs="Arial"/>
          <w:bCs/>
          <w:lang w:val="cs-CZ"/>
        </w:rPr>
        <w:t>n</w:t>
      </w:r>
      <w:r>
        <w:rPr>
          <w:rFonts w:cs="Arial"/>
          <w:bCs/>
          <w:lang w:val="cs-CZ"/>
        </w:rPr>
        <w:t>é</w:t>
      </w:r>
      <w:r w:rsidR="00AF4CA4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721E2492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096DEE6D" w14:textId="3C04C92F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96088F6" w14:textId="7AE30893" w:rsidR="00814FC4" w:rsidRPr="00AE12E3" w:rsidRDefault="00AF4CA4">
      <w:pPr>
        <w:jc w:val="both"/>
        <w:rPr>
          <w:rFonts w:cs="Arial"/>
          <w:bCs/>
          <w:lang w:val="cs-CZ"/>
        </w:rPr>
      </w:pPr>
      <w:r w:rsidRPr="00796674">
        <w:rPr>
          <w:rFonts w:cs="Arial"/>
          <w:bCs/>
          <w:lang w:val="cs-CZ"/>
        </w:rPr>
        <w:t xml:space="preserve">Účinnost obojku proti blechám </w:t>
      </w:r>
      <w:r w:rsidR="008C24B0">
        <w:rPr>
          <w:rFonts w:cs="Arial"/>
          <w:bCs/>
          <w:lang w:val="cs-CZ"/>
        </w:rPr>
        <w:t>je</w:t>
      </w:r>
      <w:r w:rsidRPr="00796674">
        <w:rPr>
          <w:rFonts w:cs="Arial"/>
          <w:bCs/>
          <w:lang w:val="cs-CZ"/>
        </w:rPr>
        <w:t xml:space="preserve"> nedostatečn</w:t>
      </w:r>
      <w:r w:rsidR="008C24B0">
        <w:rPr>
          <w:rFonts w:cs="Arial"/>
          <w:bCs/>
          <w:lang w:val="cs-CZ"/>
        </w:rPr>
        <w:t>á</w:t>
      </w:r>
      <w:r w:rsidRPr="00796674">
        <w:rPr>
          <w:rFonts w:cs="Arial"/>
          <w:bCs/>
          <w:lang w:val="cs-CZ"/>
        </w:rPr>
        <w:t xml:space="preserve"> po 5,5 měsících od aplikace. Riziko rozvoje/vzniku rezistence blech na </w:t>
      </w:r>
      <w:proofErr w:type="spellStart"/>
      <w:r w:rsidRPr="00796674">
        <w:rPr>
          <w:rFonts w:cs="Arial"/>
          <w:bCs/>
          <w:lang w:val="cs-CZ"/>
        </w:rPr>
        <w:t>imidakloprid</w:t>
      </w:r>
      <w:proofErr w:type="spellEnd"/>
      <w:r w:rsidRPr="00796674">
        <w:rPr>
          <w:rFonts w:cs="Arial"/>
          <w:bCs/>
          <w:lang w:val="cs-CZ"/>
        </w:rPr>
        <w:t xml:space="preserve"> nelze vyloučit, veterinární lékař a majitel zvířete </w:t>
      </w:r>
      <w:r w:rsidR="00B36E3C">
        <w:rPr>
          <w:rFonts w:cs="Arial"/>
          <w:bCs/>
          <w:lang w:val="cs-CZ"/>
        </w:rPr>
        <w:t xml:space="preserve">by </w:t>
      </w:r>
      <w:r w:rsidRPr="00796674">
        <w:rPr>
          <w:rFonts w:cs="Arial"/>
          <w:bCs/>
          <w:lang w:val="cs-CZ"/>
        </w:rPr>
        <w:t>proto m</w:t>
      </w:r>
      <w:r w:rsidR="00B36E3C">
        <w:rPr>
          <w:rFonts w:cs="Arial"/>
          <w:bCs/>
          <w:lang w:val="cs-CZ"/>
        </w:rPr>
        <w:t>ěli</w:t>
      </w:r>
      <w:r w:rsidRPr="00796674">
        <w:rPr>
          <w:rFonts w:cs="Arial"/>
          <w:bCs/>
          <w:lang w:val="cs-CZ"/>
        </w:rPr>
        <w:t xml:space="preserve"> zvážit přiměřené použití po 5,5 měsících. </w:t>
      </w:r>
      <w:r w:rsidR="008C24B0">
        <w:rPr>
          <w:rFonts w:cs="Arial"/>
          <w:bCs/>
          <w:lang w:val="cs-CZ"/>
        </w:rPr>
        <w:t>Po uplynutí této doby 5,5 měsíců, v případě pokračujícího napadení blechami, by měl být obojek odstraněn a může být nezbytné zahájit vhodnou léčbu.</w:t>
      </w:r>
    </w:p>
    <w:p w14:paraId="67733C80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4AE4F35C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4C58E9BC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0A0BBEEC" w14:textId="39535307" w:rsidR="00814FC4" w:rsidRPr="00AE12E3" w:rsidRDefault="008C24B0">
      <w:pPr>
        <w:jc w:val="both"/>
        <w:rPr>
          <w:rFonts w:cs="Arial"/>
          <w:bCs/>
          <w:lang w:val="cs-CZ"/>
        </w:rPr>
      </w:pPr>
      <w:bookmarkStart w:id="5" w:name="_Hlk214630850"/>
      <w:r>
        <w:rPr>
          <w:rFonts w:cs="Arial"/>
          <w:bCs/>
          <w:lang w:val="cs-CZ"/>
        </w:rPr>
        <w:t>Možnost, že další zvířata v téže domácnosti mohou být zdrojem opětovné infekce blechami nebo klíšťaty, by měla být zvážena a tato zvířata by měla být v případě potřeby ošetřena vhodným veterinárním léčivým přípravkem.</w:t>
      </w:r>
      <w:bookmarkEnd w:id="5"/>
    </w:p>
    <w:p w14:paraId="7FA80D3E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6D10F57D" w14:textId="01CF4CF1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8C24B0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8C24B0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r w:rsidR="008C24B0">
        <w:rPr>
          <w:szCs w:val="22"/>
          <w:lang w:val="cs-CZ"/>
        </w:rPr>
        <w:t xml:space="preserve">dobu </w:t>
      </w:r>
      <w:r w:rsidR="001C06F3">
        <w:rPr>
          <w:szCs w:val="22"/>
          <w:lang w:val="cs-CZ"/>
        </w:rPr>
        <w:t xml:space="preserve">jeho </w:t>
      </w:r>
      <w:r>
        <w:rPr>
          <w:szCs w:val="22"/>
          <w:lang w:val="cs-CZ"/>
        </w:rPr>
        <w:t>účin</w:t>
      </w:r>
      <w:r w:rsidR="008C24B0">
        <w:rPr>
          <w:szCs w:val="22"/>
          <w:lang w:val="cs-CZ"/>
        </w:rPr>
        <w:t>nosti</w:t>
      </w:r>
      <w:r>
        <w:rPr>
          <w:szCs w:val="22"/>
          <w:lang w:val="cs-CZ"/>
        </w:rPr>
        <w:t xml:space="preserve">. </w:t>
      </w:r>
    </w:p>
    <w:bookmarkEnd w:id="4"/>
    <w:p w14:paraId="3EA6A0E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7714A3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3.5</w:t>
      </w:r>
      <w:r>
        <w:rPr>
          <w:b/>
          <w:bCs/>
          <w:szCs w:val="22"/>
          <w:lang w:val="cs-CZ"/>
        </w:rPr>
        <w:tab/>
        <w:t>Zvláštní opatření pro použití</w:t>
      </w:r>
    </w:p>
    <w:p w14:paraId="085F617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2B1188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bezpečné použití u cílových druhů zvířat:</w:t>
      </w:r>
    </w:p>
    <w:p w14:paraId="654C7F8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42C6025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548D5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lastRenderedPageBreak/>
        <w:t>Zvláštní opatření pro osobu, která podává veterinární léčivý přípravek zvířatům:</w:t>
      </w:r>
    </w:p>
    <w:p w14:paraId="63BEEBE4" w14:textId="77777777" w:rsidR="00814FC4" w:rsidRPr="00AE12E3" w:rsidRDefault="00AF4CA4">
      <w:pPr>
        <w:jc w:val="both"/>
        <w:rPr>
          <w:bCs/>
          <w:iCs/>
          <w:lang w:val="cs-CZ"/>
        </w:rPr>
      </w:pPr>
      <w:bookmarkStart w:id="6" w:name="_Hlk208588584"/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2E6C66E4" w14:textId="5E8F46E2" w:rsidR="00814FC4" w:rsidRPr="00AE12E3" w:rsidRDefault="00EC1050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AF4CA4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0FB4033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07ECD670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body 3.9 a 5.5). </w:t>
      </w:r>
    </w:p>
    <w:p w14:paraId="23EB3EA9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12CFA72C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434D0B4A" w14:textId="399F2D36" w:rsidR="00814FC4" w:rsidRPr="00AE12E3" w:rsidRDefault="00EC1050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AF4CA4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7DB6FA95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6FB82B20" w14:textId="0517DA40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EC1050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EC1050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EC1050">
        <w:rPr>
          <w:bCs/>
          <w:iCs/>
          <w:lang w:val="cs-CZ"/>
        </w:rPr>
        <w:t xml:space="preserve">by </w:t>
      </w:r>
      <w:r>
        <w:rPr>
          <w:bCs/>
          <w:iCs/>
          <w:lang w:val="cs-CZ"/>
        </w:rPr>
        <w:t>nem</w:t>
      </w:r>
      <w:r w:rsidR="00EC1050">
        <w:rPr>
          <w:bCs/>
          <w:iCs/>
          <w:lang w:val="cs-CZ"/>
        </w:rPr>
        <w:t xml:space="preserve">ěla </w:t>
      </w:r>
      <w:r>
        <w:rPr>
          <w:bCs/>
          <w:iCs/>
          <w:lang w:val="cs-CZ"/>
        </w:rPr>
        <w:t>spát ve stejné posteli s majiteli, zejména ne dětmi.</w:t>
      </w:r>
    </w:p>
    <w:p w14:paraId="075B545A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a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. </w:t>
      </w:r>
    </w:p>
    <w:p w14:paraId="55BFBF8F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3824BA00" w14:textId="77777777" w:rsidR="00814FC4" w:rsidRPr="00AE12E3" w:rsidRDefault="00AF4CA4">
      <w:pPr>
        <w:jc w:val="both"/>
        <w:rPr>
          <w:bCs/>
          <w:iCs/>
          <w:lang w:val="cs-CZ"/>
        </w:rPr>
      </w:pPr>
      <w:bookmarkStart w:id="7" w:name="_Hlk212974980"/>
      <w:r>
        <w:rPr>
          <w:bCs/>
          <w:iCs/>
          <w:lang w:val="cs-CZ"/>
        </w:rPr>
        <w:t>Tento</w:t>
      </w:r>
      <w:bookmarkEnd w:id="7"/>
      <w:r>
        <w:rPr>
          <w:bCs/>
          <w:iCs/>
          <w:lang w:val="cs-CZ"/>
        </w:rPr>
        <w:t xml:space="preserve"> veterinární léčivý přípravek může u citlivých jedinců vyvolat reakce z přecitlivělosti. </w:t>
      </w:r>
    </w:p>
    <w:p w14:paraId="74005EC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nebo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 by se měli vyhnout kontaktu s veterinárním léčivým přípravkem. </w:t>
      </w:r>
    </w:p>
    <w:p w14:paraId="4D41BF48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6E53FAB4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26C5CB85" w14:textId="75289263" w:rsidR="00814FC4" w:rsidRPr="00AE12E3" w:rsidRDefault="000262BA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AF4CA4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0D1D782C" w14:textId="00435BC4" w:rsidR="00814FC4" w:rsidRPr="00AE12E3" w:rsidRDefault="000C2207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Zabraňte kontaktu </w:t>
      </w:r>
      <w:r w:rsidR="00AF4CA4">
        <w:rPr>
          <w:bCs/>
          <w:iCs/>
          <w:lang w:val="cs-CZ"/>
        </w:rPr>
        <w:t xml:space="preserve">s očima a kůží. </w:t>
      </w:r>
    </w:p>
    <w:p w14:paraId="3E97F512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66A17925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5BB176D4" w14:textId="014B4FA3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0C2207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0C2207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42287C8E" w14:textId="77777777" w:rsidR="00814FC4" w:rsidRPr="00AE12E3" w:rsidRDefault="00814FC4">
      <w:pPr>
        <w:jc w:val="both"/>
        <w:rPr>
          <w:bCs/>
          <w:iCs/>
          <w:lang w:val="pl-PL"/>
        </w:rPr>
      </w:pPr>
    </w:p>
    <w:p w14:paraId="263F2FC0" w14:textId="413ADEDB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0C2207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6"/>
    <w:p w14:paraId="61179C4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1D28311" w14:textId="77777777" w:rsidR="00814FC4" w:rsidRPr="00AE12E3" w:rsidRDefault="00AF4CA4" w:rsidP="00B10DEF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</w:t>
      </w:r>
      <w:r>
        <w:rPr>
          <w:szCs w:val="22"/>
          <w:lang w:val="cs-CZ"/>
        </w:rPr>
        <w:t>:</w:t>
      </w:r>
    </w:p>
    <w:p w14:paraId="2EC95420" w14:textId="45BB207C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mohou být nebezpečné pro ryby a </w:t>
      </w:r>
      <w:r w:rsidR="0027418A">
        <w:rPr>
          <w:szCs w:val="22"/>
          <w:lang w:val="cs-CZ"/>
        </w:rPr>
        <w:t>další</w:t>
      </w:r>
      <w:r>
        <w:rPr>
          <w:szCs w:val="22"/>
          <w:lang w:val="cs-CZ"/>
        </w:rPr>
        <w:t xml:space="preserve"> vodní organismy.</w:t>
      </w:r>
    </w:p>
    <w:p w14:paraId="7CAD2903" w14:textId="63B6CBF3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796674">
        <w:rPr>
          <w:rFonts w:cs="Arial"/>
          <w:bCs/>
          <w:iCs/>
          <w:lang w:val="cs-CZ"/>
        </w:rPr>
        <w:t>P</w:t>
      </w:r>
      <w:r w:rsidR="0027418A">
        <w:rPr>
          <w:rFonts w:cs="Arial"/>
          <w:bCs/>
          <w:iCs/>
          <w:lang w:val="cs-CZ"/>
        </w:rPr>
        <w:t>řípravky</w:t>
      </w:r>
      <w:r w:rsidRPr="00796674">
        <w:rPr>
          <w:rFonts w:cs="Arial"/>
          <w:bCs/>
          <w:iCs/>
          <w:lang w:val="cs-CZ"/>
        </w:rPr>
        <w:t xml:space="preserve"> obsahující </w:t>
      </w:r>
      <w:proofErr w:type="spellStart"/>
      <w:r w:rsidRPr="00796674">
        <w:rPr>
          <w:rFonts w:cs="Arial"/>
          <w:bCs/>
          <w:iCs/>
          <w:lang w:val="cs-CZ"/>
        </w:rPr>
        <w:t>imidakloprid</w:t>
      </w:r>
      <w:proofErr w:type="spellEnd"/>
      <w:r w:rsidRPr="00796674">
        <w:rPr>
          <w:rFonts w:cs="Arial"/>
          <w:bCs/>
          <w:iCs/>
          <w:lang w:val="cs-CZ"/>
        </w:rPr>
        <w:t xml:space="preserve"> jsou toxické </w:t>
      </w:r>
      <w:r w:rsidR="00CA1F15" w:rsidRPr="00796674">
        <w:rPr>
          <w:rFonts w:cs="Arial"/>
          <w:bCs/>
          <w:iCs/>
          <w:lang w:val="cs-CZ"/>
        </w:rPr>
        <w:t xml:space="preserve">pro </w:t>
      </w:r>
      <w:r w:rsidRPr="00796674">
        <w:rPr>
          <w:rFonts w:cs="Arial"/>
          <w:bCs/>
          <w:iCs/>
          <w:lang w:val="cs-CZ"/>
        </w:rPr>
        <w:t>včely medonosné.</w:t>
      </w:r>
      <w:r>
        <w:rPr>
          <w:szCs w:val="22"/>
          <w:lang w:val="cs-CZ"/>
        </w:rPr>
        <w:t xml:space="preserve"> </w:t>
      </w:r>
    </w:p>
    <w:p w14:paraId="1A0B4CA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897AF7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-CZ"/>
        </w:rPr>
        <w:t>3.6 </w:t>
      </w:r>
      <w:r>
        <w:rPr>
          <w:b/>
          <w:bCs/>
          <w:szCs w:val="22"/>
          <w:lang w:val="cs-CZ"/>
        </w:rPr>
        <w:tab/>
        <w:t>Nežádoucí účinky</w:t>
      </w:r>
    </w:p>
    <w:p w14:paraId="3B3F21B5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FFCFDA2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Kočky</w:t>
      </w:r>
    </w:p>
    <w:p w14:paraId="279B2ABC" w14:textId="77777777" w:rsidR="00814FC4" w:rsidRDefault="00814FC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14FC4" w14:paraId="22792B9C" w14:textId="77777777">
        <w:tc>
          <w:tcPr>
            <w:tcW w:w="1957" w:type="pct"/>
          </w:tcPr>
          <w:p w14:paraId="06C343F2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Méně časté (1 až 10 zvířat / 1000 ošetřených zvířat):</w:t>
            </w:r>
          </w:p>
          <w:p w14:paraId="0C123FA2" w14:textId="77777777" w:rsidR="00814FC4" w:rsidRDefault="00814FC4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</w:tcPr>
          <w:p w14:paraId="331FDD7A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podání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erytém, vypadávání srsti, </w:t>
            </w:r>
          </w:p>
          <w:p w14:paraId="688070ED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pruritus)</w:t>
            </w:r>
          </w:p>
        </w:tc>
      </w:tr>
      <w:tr w:rsidR="00814FC4" w14:paraId="0F81DDA2" w14:textId="77777777">
        <w:tc>
          <w:tcPr>
            <w:tcW w:w="1957" w:type="pct"/>
          </w:tcPr>
          <w:p w14:paraId="1D8ACEA6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Vzácné</w:t>
            </w:r>
          </w:p>
          <w:p w14:paraId="71267B03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(1 až 10 zvířat / 10 000 ošetřených zvířat):</w:t>
            </w:r>
          </w:p>
        </w:tc>
        <w:tc>
          <w:tcPr>
            <w:tcW w:w="3043" w:type="pct"/>
          </w:tcPr>
          <w:p w14:paraId="6C4A1195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dermatitida, ekzém,</w:t>
            </w:r>
          </w:p>
          <w:p w14:paraId="709165C1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krvácení, zánět, léze, škrábání)</w:t>
            </w:r>
          </w:p>
          <w:p w14:paraId="14F99B38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 xml:space="preserve"> (např. nadměrné žvýkání, </w:t>
            </w:r>
          </w:p>
          <w:p w14:paraId="46C481CB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 xml:space="preserve">, skrývání se, hyperaktivita, </w:t>
            </w:r>
          </w:p>
          <w:p w14:paraId="7BB42966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vokalizace)</w:t>
            </w:r>
          </w:p>
          <w:p w14:paraId="49A53A65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 nadměrné slinění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 zvracení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  <w:p w14:paraId="62BE16C5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317C7ADA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</w:tc>
      </w:tr>
      <w:tr w:rsidR="00814FC4" w14:paraId="0BC38485" w14:textId="77777777">
        <w:tc>
          <w:tcPr>
            <w:tcW w:w="1957" w:type="pct"/>
          </w:tcPr>
          <w:p w14:paraId="04203A91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Velmi vzácné</w:t>
            </w:r>
          </w:p>
          <w:p w14:paraId="63736E51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(&lt; 1 zvíře 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5E5C089E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  <w:tr w:rsidR="00814FC4" w14:paraId="73D60960" w14:textId="77777777">
        <w:tc>
          <w:tcPr>
            <w:tcW w:w="1957" w:type="pct"/>
          </w:tcPr>
          <w:p w14:paraId="66BFA41A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 xml:space="preserve">Četnost neurčena (z dostupných údajů </w:t>
            </w:r>
            <w:r>
              <w:rPr>
                <w:szCs w:val="22"/>
                <w:lang w:val="cs-CZ"/>
              </w:rPr>
              <w:lastRenderedPageBreak/>
              <w:t>nelze určit)</w:t>
            </w:r>
          </w:p>
        </w:tc>
        <w:tc>
          <w:tcPr>
            <w:tcW w:w="3043" w:type="pct"/>
          </w:tcPr>
          <w:p w14:paraId="610765B7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lastRenderedPageBreak/>
              <w:t>Kontaktní dermatitida</w:t>
            </w:r>
            <w:r>
              <w:rPr>
                <w:iCs/>
                <w:szCs w:val="22"/>
                <w:vertAlign w:val="superscript"/>
                <w:lang w:val="cs-CZ"/>
              </w:rPr>
              <w:t>7</w:t>
            </w:r>
          </w:p>
        </w:tc>
      </w:tr>
    </w:tbl>
    <w:p w14:paraId="7532974A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1</w:t>
      </w:r>
      <w:r>
        <w:rPr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30E2F5FC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 xml:space="preserve">2 </w:t>
      </w:r>
      <w:r>
        <w:rPr>
          <w:sz w:val="20"/>
          <w:lang w:val="cs-CZ"/>
        </w:rPr>
        <w:t>Doporučuje se obojek sejmout.</w:t>
      </w:r>
    </w:p>
    <w:p w14:paraId="0E038104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 xml:space="preserve">3 </w:t>
      </w:r>
      <w:r>
        <w:rPr>
          <w:sz w:val="20"/>
          <w:lang w:val="cs-CZ"/>
        </w:rPr>
        <w:t>Mohou se objevit v prvních dnech po nasazení obojku u zvířat, která na něj nejsou zvyklá.</w:t>
      </w:r>
    </w:p>
    <w:p w14:paraId="37794055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4</w:t>
      </w:r>
      <w:r>
        <w:rPr>
          <w:sz w:val="20"/>
          <w:lang w:val="cs-CZ"/>
        </w:rPr>
        <w:t xml:space="preserve"> V místě aplikace.</w:t>
      </w:r>
    </w:p>
    <w:p w14:paraId="41A5DA77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5</w:t>
      </w:r>
      <w:r>
        <w:rPr>
          <w:sz w:val="20"/>
          <w:lang w:val="cs-CZ"/>
        </w:rPr>
        <w:t xml:space="preserve"> Mírné a přechodné reakce, které se mohou zpočátku objevit.</w:t>
      </w:r>
    </w:p>
    <w:p w14:paraId="12BADC0D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6</w:t>
      </w:r>
      <w:r>
        <w:rPr>
          <w:sz w:val="20"/>
          <w:lang w:val="cs-CZ"/>
        </w:rPr>
        <w:t xml:space="preserve"> Překontrolujte, jestli je obojek správně nasazen.</w:t>
      </w:r>
    </w:p>
    <w:p w14:paraId="2598A9E1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7</w:t>
      </w:r>
      <w:r>
        <w:rPr>
          <w:sz w:val="20"/>
          <w:lang w:val="cs-CZ"/>
        </w:rPr>
        <w:t xml:space="preserve"> Zaznamenáno u hypersenzitivních zvířat.</w:t>
      </w:r>
    </w:p>
    <w:p w14:paraId="6CB9D75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086B35E" w14:textId="77777777" w:rsidR="00814FC4" w:rsidRPr="00AE12E3" w:rsidRDefault="00AF4CA4">
      <w:pPr>
        <w:rPr>
          <w:szCs w:val="22"/>
          <w:lang w:val="cs-CZ"/>
        </w:rPr>
      </w:pPr>
      <w:bookmarkStart w:id="8" w:name="_Hlk66891708"/>
      <w:r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(nebo jeho místnímu zástupci), nebo příslušnému vnitrostátnímu orgánu prostřednictvím národního systému hlášení. Podrobné kontaktní údaje naleznete v příbalové informaci.</w:t>
      </w:r>
    </w:p>
    <w:p w14:paraId="3A9BEEBF" w14:textId="77777777" w:rsidR="00814FC4" w:rsidRPr="00AE12E3" w:rsidRDefault="00814FC4">
      <w:pPr>
        <w:rPr>
          <w:szCs w:val="22"/>
          <w:lang w:val="cs-CZ"/>
        </w:rPr>
      </w:pPr>
    </w:p>
    <w:bookmarkEnd w:id="8"/>
    <w:p w14:paraId="0B22E7D0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3.7</w:t>
      </w:r>
      <w:r>
        <w:rPr>
          <w:b/>
          <w:bCs/>
          <w:szCs w:val="22"/>
          <w:lang w:val="cs-CZ"/>
        </w:rPr>
        <w:tab/>
        <w:t>Použití v průběhu březosti, laktace nebo snášky</w:t>
      </w:r>
    </w:p>
    <w:p w14:paraId="5523C28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EB403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Nebyla stanovena bezpečnost veterinárního léčivého přípravku pro použití během březosti a laktace.</w:t>
      </w:r>
    </w:p>
    <w:p w14:paraId="770C33A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26A98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284225F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0CB7359F" w14:textId="76BB1300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teratogenním </w:t>
      </w:r>
      <w:r w:rsidR="00B54712">
        <w:rPr>
          <w:szCs w:val="22"/>
          <w:lang w:val="cs-CZ"/>
        </w:rPr>
        <w:t>nebo</w:t>
      </w:r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fetotoxickém</w:t>
      </w:r>
      <w:proofErr w:type="spellEnd"/>
      <w:r>
        <w:rPr>
          <w:szCs w:val="22"/>
          <w:lang w:val="cs-CZ"/>
        </w:rPr>
        <w:t xml:space="preserve"> účinku.</w:t>
      </w:r>
    </w:p>
    <w:p w14:paraId="6B90D3C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1949EB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Plodnost:</w:t>
      </w:r>
    </w:p>
    <w:p w14:paraId="1B3580EF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účincích na plodnost nebo reprodukci.</w:t>
      </w:r>
    </w:p>
    <w:p w14:paraId="6EA00C0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F9E254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3.8</w:t>
      </w:r>
      <w:r>
        <w:rPr>
          <w:b/>
          <w:bCs/>
          <w:szCs w:val="22"/>
          <w:lang w:val="cs-CZ"/>
        </w:rPr>
        <w:tab/>
        <w:t>Interakce s jinými léčivými přípravky a další formy interakce</w:t>
      </w:r>
    </w:p>
    <w:p w14:paraId="696C612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D79DDB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53CFDD7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6FB7E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bookmarkStart w:id="9" w:name="_Hlk208490527"/>
      <w:r>
        <w:rPr>
          <w:b/>
          <w:bCs/>
          <w:szCs w:val="22"/>
          <w:lang w:val="cs-CZ"/>
        </w:rPr>
        <w:t>3.9 </w:t>
      </w:r>
      <w:r>
        <w:rPr>
          <w:b/>
          <w:bCs/>
          <w:szCs w:val="22"/>
          <w:lang w:val="cs-CZ"/>
        </w:rPr>
        <w:tab/>
        <w:t>Cesty podání a dávkování</w:t>
      </w:r>
    </w:p>
    <w:p w14:paraId="20F00AE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DF8A9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21D4F66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bookmarkEnd w:id="9"/>
    <w:p w14:paraId="01FCEF89" w14:textId="01D4CC28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Jeden obojek nasadit zvířeti </w:t>
      </w:r>
      <w:r w:rsidR="00707BCA">
        <w:rPr>
          <w:szCs w:val="22"/>
          <w:lang w:val="cs-CZ"/>
        </w:rPr>
        <w:t>kolem</w:t>
      </w:r>
      <w:r>
        <w:rPr>
          <w:szCs w:val="22"/>
          <w:lang w:val="cs-CZ"/>
        </w:rPr>
        <w:t xml:space="preserve"> krk</w:t>
      </w:r>
      <w:r w:rsidR="00707BCA">
        <w:rPr>
          <w:szCs w:val="22"/>
          <w:lang w:val="cs-CZ"/>
        </w:rPr>
        <w:t>u</w:t>
      </w:r>
      <w:r>
        <w:rPr>
          <w:szCs w:val="22"/>
          <w:lang w:val="cs-CZ"/>
        </w:rPr>
        <w:t>.</w:t>
      </w:r>
    </w:p>
    <w:p w14:paraId="5F7E1DC1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Kočky nosí jeden obojek o délce 38 cm.</w:t>
      </w:r>
    </w:p>
    <w:p w14:paraId="04485DC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742F5B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Těsně před použitím obojek vyjměte z ochranného sáčku. Rozložte obojek a ujistěte se, že v něm nejsou zbytky plastových konektorů. Upravte obojek kolem krku zvířete, neutahujte však příliš (orientačně by se měly mezi obojek a krk vejít 2 prsty). Volný konec obojku protáhněte poutkem a odstřihněte přesahující část 2 cm za poutkem.</w:t>
      </w:r>
    </w:p>
    <w:p w14:paraId="0ED90D1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D86AF3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u w:val="single"/>
          <w:lang w:val="cs-CZ" w:eastAsia="cs-CZ"/>
        </w:rPr>
        <w:drawing>
          <wp:inline distT="0" distB="0" distL="0" distR="0" wp14:anchorId="0BF334C2" wp14:editId="56E6333D">
            <wp:extent cx="1701800" cy="580390"/>
            <wp:effectExtent l="0" t="0" r="0" b="0"/>
            <wp:docPr id="28297115" name="Afbeelding 2" descr="Afbeelding met schets, clipart, zoogdier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46242" name="Picture 1" descr="Afbeelding met schets, clipart, zoogdier, Lijnillustrat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B13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E1A42A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Obojek musí být stále nasazen po příslušnou ochrannou dobu. Po jejím uplynutí jej sejměte. Pravidelně kontrolujte a v případě potřeby upravte přizpůsobení, zejména když koťata rychle rostou.</w:t>
      </w:r>
    </w:p>
    <w:p w14:paraId="507BD8EF" w14:textId="7735E5EA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obojek je vybaven bezpečnostním uzavíracím mechanismem. Ve velmi vzácném případě, kdy </w:t>
      </w:r>
      <w:r w:rsidR="00707BCA">
        <w:rPr>
          <w:szCs w:val="22"/>
          <w:lang w:val="cs-CZ"/>
        </w:rPr>
        <w:t xml:space="preserve">může </w:t>
      </w:r>
      <w:r>
        <w:rPr>
          <w:szCs w:val="22"/>
          <w:lang w:val="cs-CZ"/>
        </w:rPr>
        <w:t>doj</w:t>
      </w:r>
      <w:r w:rsidR="00707BCA">
        <w:rPr>
          <w:szCs w:val="22"/>
          <w:lang w:val="cs-CZ"/>
        </w:rPr>
        <w:t>ít</w:t>
      </w:r>
      <w:r>
        <w:rPr>
          <w:szCs w:val="22"/>
          <w:lang w:val="cs-CZ"/>
        </w:rPr>
        <w:t xml:space="preserve"> k zachycení kočky, zvíře obvykle vlastní silou dokáže obojek roztáhnout a rychle se uvolnit.</w:t>
      </w:r>
    </w:p>
    <w:p w14:paraId="3A3E21C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A226F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3.10</w:t>
      </w:r>
      <w:r>
        <w:rPr>
          <w:b/>
          <w:bCs/>
          <w:szCs w:val="22"/>
          <w:lang w:val="cs-CZ"/>
        </w:rPr>
        <w:tab/>
        <w:t xml:space="preserve">Příznaky předávkování (a kde je relevantní, první pomoc a </w:t>
      </w:r>
      <w:proofErr w:type="spellStart"/>
      <w:r>
        <w:rPr>
          <w:b/>
          <w:bCs/>
          <w:szCs w:val="22"/>
          <w:lang w:val="cs-CZ"/>
        </w:rPr>
        <w:t>antidota</w:t>
      </w:r>
      <w:proofErr w:type="spellEnd"/>
      <w:r>
        <w:rPr>
          <w:b/>
          <w:bCs/>
          <w:szCs w:val="22"/>
          <w:lang w:val="cs-CZ"/>
        </w:rPr>
        <w:t xml:space="preserve">) </w:t>
      </w:r>
    </w:p>
    <w:p w14:paraId="73BE4FA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02F68F" w14:textId="588998A0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 xml:space="preserve">Vzhledem k charakteru obojku </w:t>
      </w:r>
      <w:r w:rsidR="00707BCA">
        <w:rPr>
          <w:szCs w:val="22"/>
          <w:lang w:val="cs-CZ"/>
        </w:rPr>
        <w:t>jsou předávkování a příznaky předávkování</w:t>
      </w:r>
      <w:r>
        <w:rPr>
          <w:szCs w:val="22"/>
          <w:lang w:val="cs-CZ"/>
        </w:rPr>
        <w:t xml:space="preserve"> nepravděpodobn</w:t>
      </w:r>
      <w:r w:rsidR="00707BCA">
        <w:rPr>
          <w:szCs w:val="22"/>
          <w:lang w:val="cs-CZ"/>
        </w:rPr>
        <w:t>é</w:t>
      </w:r>
      <w:r>
        <w:rPr>
          <w:szCs w:val="22"/>
          <w:lang w:val="cs-CZ"/>
        </w:rPr>
        <w:t>.</w:t>
      </w:r>
    </w:p>
    <w:p w14:paraId="77B9C900" w14:textId="31B11E19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Předávkování bylo ověřováno nasazením 5 obojků zároveň na</w:t>
      </w:r>
      <w:r w:rsidR="00707BCA">
        <w:rPr>
          <w:szCs w:val="22"/>
          <w:lang w:val="cs-CZ"/>
        </w:rPr>
        <w:t xml:space="preserve"> dobu</w:t>
      </w:r>
      <w:r>
        <w:rPr>
          <w:szCs w:val="22"/>
          <w:lang w:val="cs-CZ"/>
        </w:rPr>
        <w:t xml:space="preserve"> 8 měsíců u dospělých koček a </w:t>
      </w:r>
      <w:r w:rsidR="00707BCA">
        <w:rPr>
          <w:szCs w:val="22"/>
          <w:lang w:val="cs-CZ"/>
        </w:rPr>
        <w:t xml:space="preserve">na dobu </w:t>
      </w:r>
      <w:r>
        <w:rPr>
          <w:szCs w:val="22"/>
          <w:lang w:val="cs-CZ"/>
        </w:rPr>
        <w:t>6 měsíců u 10týdenních koťat. Nebyly pozorovány žádné nežádoucí účinky s výjimkou uvedených v </w:t>
      </w:r>
      <w:r w:rsidR="00707BCA">
        <w:rPr>
          <w:szCs w:val="22"/>
          <w:lang w:val="cs-CZ"/>
        </w:rPr>
        <w:t xml:space="preserve">bodě </w:t>
      </w:r>
      <w:r>
        <w:rPr>
          <w:szCs w:val="22"/>
          <w:lang w:val="cs-CZ"/>
        </w:rPr>
        <w:t>o nežádoucích účincích.</w:t>
      </w:r>
    </w:p>
    <w:p w14:paraId="2D610B46" w14:textId="72DC751A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 vzácném případě, kdy zvíře obojek pozře, se mohou objevit mírné příznaky podráždění gastrointestinálního traktu (např. měkk</w:t>
      </w:r>
      <w:r w:rsidR="005F1C1D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7EFA431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EC87D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245630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3.11</w:t>
      </w:r>
      <w:r>
        <w:rPr>
          <w:b/>
          <w:bCs/>
          <w:szCs w:val="22"/>
          <w:lang w:val="cs-CZ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bCs/>
          <w:szCs w:val="22"/>
          <w:lang w:val="cs-CZ"/>
        </w:rPr>
        <w:t>antiparazitárních</w:t>
      </w:r>
      <w:proofErr w:type="spellEnd"/>
      <w:r>
        <w:rPr>
          <w:b/>
          <w:bCs/>
          <w:szCs w:val="22"/>
          <w:lang w:val="cs-CZ"/>
        </w:rPr>
        <w:t xml:space="preserve"> veterinárních léčivých přípravků, za účelem snížení rizika rozvoje rezistence</w:t>
      </w:r>
    </w:p>
    <w:p w14:paraId="6F0B5EC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3FF55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0AB4375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BAEC0D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3.12</w:t>
      </w:r>
      <w:r>
        <w:rPr>
          <w:b/>
          <w:bCs/>
          <w:szCs w:val="22"/>
          <w:lang w:val="cs-CZ"/>
        </w:rPr>
        <w:tab/>
        <w:t>Ochranné lhůty</w:t>
      </w:r>
    </w:p>
    <w:p w14:paraId="23FE8F7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D2421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583E23E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F3392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E40215" w14:textId="77777777" w:rsidR="00814FC4" w:rsidRPr="00AE12E3" w:rsidRDefault="00AF4CA4" w:rsidP="0027418A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FARMAKOLOGICKÉ INFORMACE</w:t>
      </w:r>
    </w:p>
    <w:p w14:paraId="71309799" w14:textId="77777777" w:rsidR="00814FC4" w:rsidRPr="00AE12E3" w:rsidRDefault="00814FC4" w:rsidP="0027418A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38CDAA" w14:textId="0E85665A" w:rsidR="00814FC4" w:rsidRPr="00AE12E3" w:rsidRDefault="00AF4CA4" w:rsidP="00F0165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4.1</w:t>
      </w:r>
      <w:r>
        <w:rPr>
          <w:b/>
          <w:bCs/>
          <w:szCs w:val="22"/>
          <w:lang w:val="cs-CZ"/>
        </w:rPr>
        <w:tab/>
      </w:r>
      <w:proofErr w:type="spellStart"/>
      <w:r>
        <w:rPr>
          <w:b/>
          <w:bCs/>
          <w:szCs w:val="22"/>
          <w:lang w:val="cs-CZ"/>
        </w:rPr>
        <w:t>ATCvet</w:t>
      </w:r>
      <w:proofErr w:type="spellEnd"/>
      <w:r>
        <w:rPr>
          <w:b/>
          <w:bCs/>
          <w:szCs w:val="22"/>
          <w:lang w:val="cs-CZ"/>
        </w:rPr>
        <w:t xml:space="preserve"> kód: </w:t>
      </w:r>
      <w:r>
        <w:rPr>
          <w:szCs w:val="22"/>
          <w:lang w:val="cs-CZ"/>
        </w:rPr>
        <w:t xml:space="preserve">QP53AC55  </w:t>
      </w:r>
    </w:p>
    <w:p w14:paraId="4836BF1C" w14:textId="77777777" w:rsidR="00814FC4" w:rsidRPr="00AE12E3" w:rsidRDefault="00814FC4" w:rsidP="0027418A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4E7288" w14:textId="77777777" w:rsidR="00814FC4" w:rsidRPr="00AE12E3" w:rsidRDefault="00AF4CA4" w:rsidP="0027418A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4.2</w:t>
      </w:r>
      <w:r>
        <w:rPr>
          <w:b/>
          <w:bCs/>
          <w:szCs w:val="22"/>
          <w:lang w:val="cs-CZ"/>
        </w:rPr>
        <w:tab/>
        <w:t>Farmakodynamika</w:t>
      </w:r>
    </w:p>
    <w:p w14:paraId="178CB1B0" w14:textId="77777777" w:rsidR="00814FC4" w:rsidRPr="00AE12E3" w:rsidRDefault="00814FC4" w:rsidP="0027418A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895E2B" w14:textId="1B73C2E5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F01650">
        <w:rPr>
          <w:szCs w:val="22"/>
          <w:u w:val="single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je </w:t>
      </w:r>
      <w:proofErr w:type="spellStart"/>
      <w:r>
        <w:rPr>
          <w:szCs w:val="22"/>
          <w:lang w:val="cs-CZ"/>
        </w:rPr>
        <w:t>ektoparazitikum</w:t>
      </w:r>
      <w:proofErr w:type="spellEnd"/>
      <w:r>
        <w:rPr>
          <w:szCs w:val="22"/>
          <w:lang w:val="cs-CZ"/>
        </w:rPr>
        <w:t xml:space="preserve"> ze skupiny </w:t>
      </w:r>
      <w:proofErr w:type="spellStart"/>
      <w:r>
        <w:rPr>
          <w:szCs w:val="22"/>
          <w:lang w:val="cs-CZ"/>
        </w:rPr>
        <w:t>chloronikotinylů</w:t>
      </w:r>
      <w:proofErr w:type="spellEnd"/>
      <w:r>
        <w:rPr>
          <w:szCs w:val="22"/>
          <w:lang w:val="cs-CZ"/>
        </w:rPr>
        <w:t xml:space="preserve">. Chemicky jej lze klasifikovat jako </w:t>
      </w:r>
      <w:proofErr w:type="spellStart"/>
      <w:r>
        <w:rPr>
          <w:szCs w:val="22"/>
          <w:lang w:val="cs-CZ"/>
        </w:rPr>
        <w:t>chloronikotinyl-nitroguanidin</w:t>
      </w:r>
      <w:proofErr w:type="spellEnd"/>
      <w:r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je účinný proti larválním stadiím a dospělcům blech a všenkám.</w:t>
      </w:r>
    </w:p>
    <w:p w14:paraId="2FEE5810" w14:textId="2EB44092" w:rsidR="00814FC4" w:rsidRPr="007A0FB2" w:rsidRDefault="00AF4CA4">
      <w:pPr>
        <w:rPr>
          <w:szCs w:val="22"/>
          <w:lang w:val="cs-CZ"/>
        </w:rPr>
      </w:pPr>
      <w:r w:rsidRPr="007A0FB2">
        <w:rPr>
          <w:lang w:val="cs-CZ"/>
        </w:rPr>
        <w:t>Veterinární léčivý přípravek má repelentní (zabránění sání) účinek proti potvrzeným druhům klíšťat, čímž parazitům zabraňuje v sání krve hostitele.</w:t>
      </w:r>
    </w:p>
    <w:p w14:paraId="65B51961" w14:textId="541DEB8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má vysokou afinitu k </w:t>
      </w:r>
      <w:proofErr w:type="spellStart"/>
      <w:r>
        <w:rPr>
          <w:szCs w:val="22"/>
          <w:lang w:val="cs-CZ"/>
        </w:rPr>
        <w:t>nikotinergním</w:t>
      </w:r>
      <w:proofErr w:type="spellEnd"/>
      <w:r>
        <w:rPr>
          <w:szCs w:val="22"/>
          <w:lang w:val="cs-CZ"/>
        </w:rPr>
        <w:t xml:space="preserve"> acetylcholinovým receptorům v postsynaptické části centrálního nervového systému (CNS) blechy. Po podání dojde u hmyzu k inhibici </w:t>
      </w:r>
      <w:proofErr w:type="spellStart"/>
      <w:r>
        <w:rPr>
          <w:szCs w:val="22"/>
          <w:lang w:val="cs-CZ"/>
        </w:rPr>
        <w:t>cholinergního</w:t>
      </w:r>
      <w:proofErr w:type="spellEnd"/>
      <w:r>
        <w:rPr>
          <w:szCs w:val="22"/>
          <w:lang w:val="cs-CZ"/>
        </w:rPr>
        <w:t xml:space="preserve"> přenosu a následně k paralýze a úhynu. Vzhledem k slabé interakci s </w:t>
      </w:r>
      <w:proofErr w:type="spellStart"/>
      <w:r>
        <w:rPr>
          <w:szCs w:val="22"/>
          <w:lang w:val="cs-CZ"/>
        </w:rPr>
        <w:t>nikotinergními</w:t>
      </w:r>
      <w:proofErr w:type="spellEnd"/>
      <w:r>
        <w:rPr>
          <w:szCs w:val="22"/>
          <w:lang w:val="cs-CZ"/>
        </w:rPr>
        <w:t xml:space="preserve"> receptory savců a předpokládané obtížnosti průniku z krve přes mozkovou bariéru nemá </w:t>
      </w:r>
      <w:r w:rsidR="00582A44">
        <w:rPr>
          <w:szCs w:val="22"/>
          <w:lang w:val="cs-CZ"/>
        </w:rPr>
        <w:t xml:space="preserve">léčivá </w:t>
      </w:r>
      <w:r>
        <w:rPr>
          <w:szCs w:val="22"/>
          <w:lang w:val="cs-CZ"/>
        </w:rPr>
        <w:t xml:space="preserve">látka na CNS savců prakticky žádný vliv. U savců vykazuje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minimální farmakologickou aktivitu.</w:t>
      </w:r>
    </w:p>
    <w:p w14:paraId="6F9B879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AD6E2B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u w:val="single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je </w:t>
      </w:r>
      <w:proofErr w:type="spellStart"/>
      <w:r>
        <w:rPr>
          <w:szCs w:val="22"/>
          <w:lang w:val="cs-CZ"/>
        </w:rPr>
        <w:t>ektoparazitikum</w:t>
      </w:r>
      <w:proofErr w:type="spellEnd"/>
      <w:r>
        <w:rPr>
          <w:szCs w:val="22"/>
          <w:lang w:val="cs-CZ"/>
        </w:rPr>
        <w:t xml:space="preserve"> patřící do skupiny syntetických pyretroidů. Podle současných znalostí syntetické pyretroidy ovlivňují funkci sodíkových kanálů v membránách nervových buněk. Tím se zpožďuje </w:t>
      </w:r>
      <w:proofErr w:type="spellStart"/>
      <w:r>
        <w:rPr>
          <w:szCs w:val="22"/>
          <w:lang w:val="cs-CZ"/>
        </w:rPr>
        <w:t>repolarizace</w:t>
      </w:r>
      <w:proofErr w:type="spellEnd"/>
      <w:r>
        <w:rPr>
          <w:szCs w:val="22"/>
          <w:lang w:val="cs-CZ"/>
        </w:rPr>
        <w:t xml:space="preserve"> nervu a následně dojde k úhynu parazita. Interference s receptory určitého chirálního uspořádání byla prokázána během studií zkoumajících vztah mezi aktivitou a strukturou pyretroidů. Tímto způsobem dochází k selektivnímu účinku na parazity. U pyretroidů také nebyla zaznamenána žádná </w:t>
      </w:r>
      <w:proofErr w:type="spellStart"/>
      <w:r>
        <w:rPr>
          <w:szCs w:val="22"/>
          <w:lang w:val="cs-CZ"/>
        </w:rPr>
        <w:t>anticholinesterázová</w:t>
      </w:r>
      <w:proofErr w:type="spellEnd"/>
      <w:r>
        <w:rPr>
          <w:szCs w:val="22"/>
          <w:lang w:val="cs-CZ"/>
        </w:rPr>
        <w:t xml:space="preserve"> aktivita.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zajišťuje akaricidní účinek tohoto veterinárního léčivého přípravku a svým letálním účinkem na samičky klíšťat také zabraňuje produkci fertilních vajíček.</w:t>
      </w:r>
    </w:p>
    <w:p w14:paraId="6468380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39EDD6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4.3</w:t>
      </w:r>
      <w:r>
        <w:rPr>
          <w:b/>
          <w:bCs/>
          <w:szCs w:val="22"/>
          <w:lang w:val="cs-CZ"/>
        </w:rPr>
        <w:tab/>
        <w:t>Farmakokinetika</w:t>
      </w:r>
    </w:p>
    <w:p w14:paraId="0265F24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0D395C" w14:textId="729230BE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Obě léčivé látky se stále a pomalu v nízkých koncentracích uvolňují z polymerové matrice obojku k</w:t>
      </w:r>
      <w:r w:rsidR="00A04639">
        <w:rPr>
          <w:szCs w:val="22"/>
          <w:lang w:val="cs-CZ"/>
        </w:rPr>
        <w:t xml:space="preserve">e </w:t>
      </w:r>
      <w:r>
        <w:rPr>
          <w:szCs w:val="22"/>
          <w:lang w:val="cs-CZ"/>
        </w:rPr>
        <w:t>zvířet</w:t>
      </w:r>
      <w:r w:rsidR="00A04639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A04639">
        <w:rPr>
          <w:szCs w:val="22"/>
          <w:lang w:val="cs-CZ"/>
        </w:rPr>
        <w:t xml:space="preserve">léčivé </w:t>
      </w:r>
      <w:r>
        <w:rPr>
          <w:szCs w:val="22"/>
          <w:lang w:val="cs-CZ"/>
        </w:rPr>
        <w:t xml:space="preserve">látky jsou v srsti kočky přítomny v akaricidních/insekticidních koncentracích, a to po celou dobu účinnosti. </w:t>
      </w:r>
      <w:r w:rsidR="00A04639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se přechodně dostal do systémového oběhu, zatímco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většinou nebyl měřitelný. </w:t>
      </w:r>
    </w:p>
    <w:p w14:paraId="425E398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D2600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BB319B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FARMACEUTICKÉ ÚDAJE</w:t>
      </w:r>
    </w:p>
    <w:p w14:paraId="306AD63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A8935D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5.1</w:t>
      </w:r>
      <w:r>
        <w:rPr>
          <w:b/>
          <w:bCs/>
          <w:szCs w:val="22"/>
          <w:lang w:val="cs-CZ"/>
        </w:rPr>
        <w:tab/>
        <w:t>Hlavní inkompatibility</w:t>
      </w:r>
    </w:p>
    <w:p w14:paraId="1729FDA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F593BD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0" w:name="_Hlk207701271"/>
      <w:r>
        <w:rPr>
          <w:szCs w:val="22"/>
          <w:lang w:val="cs-CZ"/>
        </w:rPr>
        <w:t>Neuplatňuje se</w:t>
      </w:r>
      <w:bookmarkEnd w:id="10"/>
      <w:r>
        <w:rPr>
          <w:szCs w:val="22"/>
          <w:lang w:val="cs-CZ"/>
        </w:rPr>
        <w:t>.</w:t>
      </w:r>
    </w:p>
    <w:p w14:paraId="283194D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2824D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5.2</w:t>
      </w:r>
      <w:r>
        <w:rPr>
          <w:b/>
          <w:bCs/>
          <w:szCs w:val="22"/>
          <w:lang w:val="cs-CZ"/>
        </w:rPr>
        <w:tab/>
        <w:t>Doba použitelnosti</w:t>
      </w:r>
    </w:p>
    <w:p w14:paraId="4C1A4E6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3EC0C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Doba použitelnosti veterinárního léčivého přípravku v neporušeném obalu: 2 roky.</w:t>
      </w:r>
    </w:p>
    <w:p w14:paraId="0A755ED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C436D2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5.3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2977F28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9FEF8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1" w:name="_Hlk170742949"/>
      <w:r>
        <w:rPr>
          <w:szCs w:val="22"/>
          <w:lang w:val="cs-CZ"/>
        </w:rPr>
        <w:t>Uchovávejte v původním obalu.</w:t>
      </w:r>
    </w:p>
    <w:p w14:paraId="07B4B04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nevyžaduje žádné zvláštní teplotní podmínky uchovávání. </w:t>
      </w:r>
      <w:bookmarkEnd w:id="11"/>
      <w:r>
        <w:rPr>
          <w:szCs w:val="22"/>
          <w:lang w:val="cs-CZ"/>
        </w:rPr>
        <w:t xml:space="preserve"> Sáček s obojkem uchovávejte až do použití v krabičce.</w:t>
      </w:r>
    </w:p>
    <w:p w14:paraId="39DBBAC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9A6C51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5.4</w:t>
      </w:r>
      <w:r>
        <w:rPr>
          <w:b/>
          <w:bCs/>
          <w:szCs w:val="22"/>
          <w:lang w:val="cs-CZ"/>
        </w:rPr>
        <w:tab/>
        <w:t>Druh a složení vnitřního obalu</w:t>
      </w:r>
    </w:p>
    <w:p w14:paraId="683A467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ADA09E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cs-CZ"/>
        </w:rPr>
      </w:pPr>
      <w:bookmarkStart w:id="12" w:name="_Hlk188265186"/>
      <w:r>
        <w:rPr>
          <w:rFonts w:cs="Arial"/>
          <w:bCs/>
          <w:iCs/>
          <w:noProof/>
          <w:color w:val="000000" w:themeColor="text1"/>
          <w:lang w:val="cs-CZ"/>
        </w:rPr>
        <w:t xml:space="preserve">38cm obojek na bázi polyvinylchloridu, jednotlivě balený v surlyn/Al/PE/PET sáčku. </w:t>
      </w:r>
    </w:p>
    <w:p w14:paraId="05F78406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sáčků.</w:t>
      </w:r>
    </w:p>
    <w:p w14:paraId="03909D9F" w14:textId="77777777" w:rsidR="00814FC4" w:rsidRPr="00AE12E3" w:rsidRDefault="00AF4CA4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Na trhu nemusí být všechny velikosti balení.</w:t>
      </w:r>
    </w:p>
    <w:bookmarkEnd w:id="12"/>
    <w:p w14:paraId="5DFB7C28" w14:textId="77777777" w:rsidR="00814FC4" w:rsidRPr="00AE12E3" w:rsidRDefault="00814FC4">
      <w:pPr>
        <w:tabs>
          <w:tab w:val="clear" w:pos="567"/>
        </w:tabs>
        <w:spacing w:line="240" w:lineRule="auto"/>
        <w:rPr>
          <w:color w:val="000000" w:themeColor="text1"/>
          <w:szCs w:val="22"/>
          <w:lang w:val="cs-CZ"/>
        </w:rPr>
      </w:pPr>
    </w:p>
    <w:p w14:paraId="13D6E87F" w14:textId="77777777" w:rsidR="00814FC4" w:rsidRPr="00AE12E3" w:rsidRDefault="00AF4CA4" w:rsidP="00B10DE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5.5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Zvláštní opatření pro likvidaci nepoužitých veterinárních léčivých přípravků nebo odpadů, které pochází z těchto přípravků</w:t>
      </w:r>
    </w:p>
    <w:p w14:paraId="36A1FB12" w14:textId="77777777" w:rsidR="00814FC4" w:rsidRPr="00AE12E3" w:rsidRDefault="00814FC4" w:rsidP="00B10DE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29BE72" w14:textId="5EC69792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Léčivé přípravky se nesmí likvidovat prostřednictvím odpadní vody či domovního odpadu.</w:t>
      </w:r>
    </w:p>
    <w:p w14:paraId="7F7C249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05CA08" w14:textId="03B1A923" w:rsidR="0023301A" w:rsidRPr="00AE12E3" w:rsidRDefault="0023301A" w:rsidP="0023301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mohou být nebezpečné pro ryby a další vodní organismy.</w:t>
      </w:r>
    </w:p>
    <w:p w14:paraId="1E644706" w14:textId="77777777" w:rsidR="0023301A" w:rsidRDefault="0023301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953EA0" w14:textId="58465CD5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37B1B3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CFD27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C8FB24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JMÉNO DRŽITELE ROZHODNUTÍ O REGISTRACI</w:t>
      </w:r>
    </w:p>
    <w:p w14:paraId="20574F8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91968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Beaphar</w:t>
      </w:r>
      <w:proofErr w:type="spellEnd"/>
      <w:r>
        <w:rPr>
          <w:szCs w:val="22"/>
          <w:lang w:val="cs-CZ"/>
        </w:rPr>
        <w:t xml:space="preserve"> B.V.</w:t>
      </w:r>
    </w:p>
    <w:p w14:paraId="7C4969C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6BC6D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B908E3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t>7.</w:t>
      </w:r>
      <w:r>
        <w:rPr>
          <w:b/>
          <w:bCs/>
          <w:szCs w:val="22"/>
          <w:lang w:val="cs-CZ"/>
        </w:rPr>
        <w:tab/>
        <w:t>REGISTRAČNÍ ČÍSLO(A)</w:t>
      </w:r>
    </w:p>
    <w:p w14:paraId="1196EF4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666C96A" w14:textId="6BEDD855" w:rsidR="00814FC4" w:rsidRDefault="00F01650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96/015/26-C</w:t>
      </w:r>
    </w:p>
    <w:p w14:paraId="1E9128DF" w14:textId="41D9AD62" w:rsidR="00F01650" w:rsidRDefault="00F01650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6DD4F2F" w14:textId="77777777" w:rsidR="00F01650" w:rsidRPr="00AE12E3" w:rsidRDefault="00F01650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049D80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t>8.</w:t>
      </w:r>
      <w:r>
        <w:rPr>
          <w:b/>
          <w:bCs/>
          <w:szCs w:val="22"/>
          <w:lang w:val="cs-CZ"/>
        </w:rPr>
        <w:tab/>
        <w:t>DATUM PRVNÍ REGISTRACE</w:t>
      </w:r>
    </w:p>
    <w:p w14:paraId="7BF23DD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73A65A0" w14:textId="6790DD89" w:rsidR="00814FC4" w:rsidRPr="00AE12E3" w:rsidRDefault="00F01650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-CZ"/>
        </w:rPr>
        <w:t>6. 2. 2026</w:t>
      </w:r>
    </w:p>
    <w:p w14:paraId="365977C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154E02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028810D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DATUM POSLEDNÍ AKTUALIZACE SOUHRNU ÚDAJŮ O PŘÍPRAVKU</w:t>
      </w:r>
    </w:p>
    <w:p w14:paraId="3CEBA8B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7B52C68" w14:textId="51A93E6E" w:rsidR="00814FC4" w:rsidRDefault="00D735BD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F01650">
        <w:rPr>
          <w:szCs w:val="22"/>
          <w:lang w:val="cs-CZ"/>
        </w:rPr>
        <w:t>2</w:t>
      </w:r>
      <w:r w:rsidR="00A04639">
        <w:rPr>
          <w:szCs w:val="22"/>
          <w:lang w:val="cs-CZ"/>
        </w:rPr>
        <w:t>/202</w:t>
      </w:r>
      <w:r>
        <w:rPr>
          <w:szCs w:val="22"/>
          <w:lang w:val="cs-CZ"/>
        </w:rPr>
        <w:t>6</w:t>
      </w:r>
    </w:p>
    <w:p w14:paraId="64CCEB29" w14:textId="77777777" w:rsidR="00A145AA" w:rsidRPr="00AE12E3" w:rsidRDefault="00A145AA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3" w:name="_GoBack"/>
      <w:bookmarkEnd w:id="13"/>
    </w:p>
    <w:p w14:paraId="3C757224" w14:textId="77777777" w:rsidR="00814FC4" w:rsidRPr="00AE12E3" w:rsidRDefault="00814FC4">
      <w:pPr>
        <w:rPr>
          <w:szCs w:val="22"/>
          <w:lang w:val="it-IT"/>
        </w:rPr>
      </w:pPr>
    </w:p>
    <w:p w14:paraId="00A89930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5F096C3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7E0B4D4" w14:textId="77777777" w:rsidR="00405B67" w:rsidRPr="00F01650" w:rsidRDefault="00405B67" w:rsidP="00405B67">
      <w:pPr>
        <w:spacing w:line="240" w:lineRule="auto"/>
        <w:jc w:val="both"/>
        <w:rPr>
          <w:lang w:val="it-IT"/>
        </w:rPr>
      </w:pPr>
      <w:bookmarkStart w:id="14" w:name="_Hlk220173873"/>
      <w:r w:rsidRPr="00F01650">
        <w:rPr>
          <w:lang w:val="it-IT"/>
        </w:rPr>
        <w:t>Balení 1 nebo 2 obojky:</w:t>
      </w:r>
    </w:p>
    <w:p w14:paraId="2285F0CD" w14:textId="77777777" w:rsidR="00405B67" w:rsidRPr="00F01650" w:rsidRDefault="00405B67" w:rsidP="00405B67">
      <w:pPr>
        <w:spacing w:line="240" w:lineRule="auto"/>
        <w:jc w:val="both"/>
        <w:rPr>
          <w:lang w:val="it-IT"/>
        </w:rPr>
      </w:pPr>
      <w:r w:rsidRPr="00F01650">
        <w:rPr>
          <w:lang w:val="it-IT"/>
        </w:rPr>
        <w:t>Veterinární léčivý přípravek je vydáván bez předpisu.</w:t>
      </w:r>
    </w:p>
    <w:p w14:paraId="07739C67" w14:textId="77777777" w:rsidR="00405B67" w:rsidRPr="00F01650" w:rsidRDefault="00405B67" w:rsidP="00405B67">
      <w:pPr>
        <w:spacing w:line="240" w:lineRule="auto"/>
        <w:jc w:val="both"/>
        <w:rPr>
          <w:lang w:val="it-IT"/>
        </w:rPr>
      </w:pPr>
      <w:r w:rsidRPr="00F01650">
        <w:rPr>
          <w:lang w:val="it-IT"/>
        </w:rPr>
        <w:t>Vyhrazený veterinární léčivý přípravek.</w:t>
      </w:r>
    </w:p>
    <w:p w14:paraId="7943CA2C" w14:textId="77777777" w:rsidR="00405B67" w:rsidRPr="00F01650" w:rsidRDefault="00405B67" w:rsidP="00405B67">
      <w:pPr>
        <w:spacing w:line="240" w:lineRule="auto"/>
        <w:jc w:val="both"/>
        <w:rPr>
          <w:lang w:val="it-IT"/>
        </w:rPr>
      </w:pPr>
    </w:p>
    <w:p w14:paraId="38AFE103" w14:textId="77777777" w:rsidR="00405B67" w:rsidRPr="00F01650" w:rsidRDefault="00405B67" w:rsidP="00405B67">
      <w:pPr>
        <w:spacing w:line="240" w:lineRule="auto"/>
        <w:jc w:val="both"/>
        <w:rPr>
          <w:lang w:val="it-IT"/>
        </w:rPr>
      </w:pPr>
      <w:r w:rsidRPr="00F01650">
        <w:rPr>
          <w:lang w:val="it-IT"/>
        </w:rPr>
        <w:t>Balení 12 obojků:</w:t>
      </w:r>
    </w:p>
    <w:p w14:paraId="4E5800A3" w14:textId="77777777" w:rsidR="00405B67" w:rsidRPr="00F01650" w:rsidRDefault="00405B67" w:rsidP="00405B67">
      <w:pPr>
        <w:spacing w:line="240" w:lineRule="auto"/>
        <w:jc w:val="both"/>
        <w:rPr>
          <w:lang w:val="it-IT"/>
        </w:rPr>
      </w:pPr>
      <w:r w:rsidRPr="00F01650">
        <w:rPr>
          <w:lang w:val="it-IT"/>
        </w:rPr>
        <w:t xml:space="preserve">Veterinární léčivý přípravek je vydáván pouze na předpis. </w:t>
      </w:r>
    </w:p>
    <w:p w14:paraId="32A3E447" w14:textId="33C80269" w:rsidR="00814FC4" w:rsidRPr="00AE12E3" w:rsidRDefault="00814FC4" w:rsidP="00AE12E3">
      <w:pPr>
        <w:numPr>
          <w:ilvl w:val="12"/>
          <w:numId w:val="0"/>
        </w:numPr>
        <w:rPr>
          <w:szCs w:val="22"/>
          <w:lang w:val="it-IT"/>
        </w:rPr>
      </w:pPr>
      <w:bookmarkStart w:id="15" w:name="_Hlk188267047"/>
      <w:bookmarkEnd w:id="14"/>
    </w:p>
    <w:bookmarkEnd w:id="15"/>
    <w:p w14:paraId="5479517B" w14:textId="77777777" w:rsidR="00814FC4" w:rsidRPr="00AE12E3" w:rsidRDefault="00814FC4">
      <w:pPr>
        <w:numPr>
          <w:ilvl w:val="12"/>
          <w:numId w:val="0"/>
        </w:numPr>
        <w:rPr>
          <w:szCs w:val="22"/>
          <w:lang w:val="it-IT"/>
        </w:rPr>
      </w:pPr>
    </w:p>
    <w:p w14:paraId="4D37C5C8" w14:textId="4DA02C15" w:rsidR="00814FC4" w:rsidRDefault="00AF4CA4">
      <w:pPr>
        <w:ind w:right="-318"/>
        <w:rPr>
          <w:szCs w:val="22"/>
          <w:lang w:val="cs-CZ"/>
        </w:rPr>
      </w:pPr>
      <w:bookmarkStart w:id="16" w:name="_Hlk73467306"/>
      <w:r>
        <w:rPr>
          <w:szCs w:val="22"/>
          <w:lang w:val="cs-CZ"/>
        </w:rPr>
        <w:t>Podrobné informace o tomto veterinárním léčivém přípravku jsou k dispozici v </w:t>
      </w:r>
      <w:r w:rsidRPr="00F01650">
        <w:rPr>
          <w:rStyle w:val="Hypertextovodkaz"/>
          <w:color w:val="auto"/>
          <w:szCs w:val="22"/>
          <w:u w:val="none"/>
          <w:lang w:val="cs-CZ"/>
        </w:rPr>
        <w:t>databázi přípravků Unie</w:t>
      </w:r>
      <w:r w:rsidRPr="008413C9">
        <w:rPr>
          <w:szCs w:val="22"/>
          <w:lang w:val="cs-CZ"/>
        </w:rPr>
        <w:t xml:space="preserve"> </w:t>
      </w:r>
      <w:r>
        <w:rPr>
          <w:szCs w:val="22"/>
          <w:lang w:val="cs-CZ"/>
        </w:rPr>
        <w:t>(</w:t>
      </w:r>
      <w:hyperlink r:id="rId11" w:history="1">
        <w:r>
          <w:rPr>
            <w:rStyle w:val="Hypertextovodkaz"/>
            <w:szCs w:val="22"/>
            <w:u w:val="none"/>
            <w:lang w:val="cs-CZ"/>
          </w:rPr>
          <w:t>https://medicines.health.europa.eu/veterinary</w:t>
        </w:r>
      </w:hyperlink>
      <w:r>
        <w:rPr>
          <w:szCs w:val="22"/>
          <w:lang w:val="cs-CZ"/>
        </w:rPr>
        <w:t>).</w:t>
      </w:r>
    </w:p>
    <w:p w14:paraId="14C7F76D" w14:textId="77777777" w:rsidR="00A04639" w:rsidRDefault="00A04639">
      <w:pPr>
        <w:ind w:right="-318"/>
        <w:rPr>
          <w:szCs w:val="22"/>
          <w:lang w:val="cs-CZ"/>
        </w:rPr>
      </w:pPr>
    </w:p>
    <w:p w14:paraId="057DFEAF" w14:textId="77777777" w:rsidR="00A04639" w:rsidRPr="00F01650" w:rsidRDefault="00A04639" w:rsidP="00A04639">
      <w:pPr>
        <w:spacing w:line="240" w:lineRule="auto"/>
        <w:rPr>
          <w:lang w:val="cs-CZ"/>
        </w:rPr>
      </w:pPr>
      <w:bookmarkStart w:id="17" w:name="_Hlk148432335"/>
      <w:r w:rsidRPr="00F01650">
        <w:rPr>
          <w:lang w:val="cs-CZ"/>
        </w:rPr>
        <w:t>Podrobné informace o tomto veterinárním léčivém přípravku naleznete také v národní databázi (</w:t>
      </w:r>
      <w:hyperlink r:id="rId12" w:history="1">
        <w:r w:rsidRPr="00F01650">
          <w:rPr>
            <w:rStyle w:val="Hypertextovodkaz"/>
            <w:lang w:val="cs-CZ"/>
          </w:rPr>
          <w:t>https://www.uskvbl.cz</w:t>
        </w:r>
      </w:hyperlink>
      <w:r w:rsidRPr="00F01650">
        <w:rPr>
          <w:lang w:val="cs-CZ"/>
        </w:rPr>
        <w:t>).</w:t>
      </w:r>
    </w:p>
    <w:bookmarkEnd w:id="17"/>
    <w:p w14:paraId="2C79BB08" w14:textId="77777777" w:rsidR="00A04639" w:rsidRPr="00AE12E3" w:rsidRDefault="00A04639">
      <w:pPr>
        <w:ind w:right="-318"/>
        <w:rPr>
          <w:szCs w:val="22"/>
          <w:lang w:val="it-IT"/>
        </w:rPr>
      </w:pPr>
    </w:p>
    <w:bookmarkEnd w:id="16"/>
    <w:p w14:paraId="1973D65C" w14:textId="611CDD89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814FC4" w:rsidRPr="00AE12E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D25157" w16cex:dateUtc="2025-11-11T12:57:00Z"/>
  <w16cex:commentExtensible w16cex:durableId="2E1DDFE8" w16cex:dateUtc="2025-11-11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DC7BE" w14:textId="77777777" w:rsidR="009F6BFE" w:rsidRDefault="009F6BFE">
      <w:pPr>
        <w:spacing w:line="240" w:lineRule="auto"/>
      </w:pPr>
      <w:r>
        <w:separator/>
      </w:r>
    </w:p>
  </w:endnote>
  <w:endnote w:type="continuationSeparator" w:id="0">
    <w:p w14:paraId="00317D9E" w14:textId="77777777" w:rsidR="009F6BFE" w:rsidRDefault="009F6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1508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FD54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91D3C" w14:textId="77777777" w:rsidR="009F6BFE" w:rsidRDefault="009F6BFE">
      <w:pPr>
        <w:spacing w:line="240" w:lineRule="auto"/>
      </w:pPr>
      <w:r>
        <w:separator/>
      </w:r>
    </w:p>
  </w:footnote>
  <w:footnote w:type="continuationSeparator" w:id="0">
    <w:p w14:paraId="57A43CE4" w14:textId="77777777" w:rsidR="009F6BFE" w:rsidRDefault="009F6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4C60" w14:textId="60703CBB" w:rsidR="00D913E0" w:rsidRDefault="00D913E0" w:rsidP="00D913E0">
    <w:pPr>
      <w:rPr>
        <w:lang w:val="cs-CZ"/>
      </w:rPr>
    </w:pPr>
    <w:r>
      <w:t xml:space="preserve">    </w:t>
    </w:r>
  </w:p>
  <w:p w14:paraId="7F283BCF" w14:textId="77777777" w:rsidR="00D913E0" w:rsidRDefault="00D91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27C52"/>
    <w:multiLevelType w:val="hybridMultilevel"/>
    <w:tmpl w:val="EEEA30AE"/>
    <w:lvl w:ilvl="0" w:tplc="FD124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966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3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E3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27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6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E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3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623AA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C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C7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C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8C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6F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68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21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0AEA0CC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52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2D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8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D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C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44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C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F5E42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5472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4464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9C1E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3C2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FCEE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0893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504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0FAC4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5BF2AB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127F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078C0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386D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7284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2E14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D083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F81A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4CC2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A32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22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A3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80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2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3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CD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C2560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B2B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D62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D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42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82D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EB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2D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E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4B83265"/>
    <w:multiLevelType w:val="hybridMultilevel"/>
    <w:tmpl w:val="5C56CD52"/>
    <w:lvl w:ilvl="0" w:tplc="B59A4DB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6C4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C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09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A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08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5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B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1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69A3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B5EC6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FA89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AB4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364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5E93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AEF4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BAE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229F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762B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5F08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F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F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A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8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29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498499B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4605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B2B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07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4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04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C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6C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6C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AC41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BAB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ED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EB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22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22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26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2D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C4A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34EE0D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3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61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83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49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44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AB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89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E7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E2D0DE3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083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38CD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A63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DE9D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7AE1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94A2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FE1C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E145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30857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EEE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C6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AD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62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A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764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4BC052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4CE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2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2C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3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24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8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E7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86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56A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C2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23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EE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4E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CB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6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E5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8A7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B62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E9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26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0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85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45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C2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EE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42E8D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4A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63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87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AB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29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63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84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21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7"/>
  </w:num>
  <w:num w:numId="12">
    <w:abstractNumId w:val="15"/>
  </w:num>
  <w:num w:numId="13">
    <w:abstractNumId w:val="4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3"/>
  </w:num>
  <w:num w:numId="36">
    <w:abstractNumId w:val="6"/>
  </w:num>
  <w:num w:numId="37">
    <w:abstractNumId w:val="27"/>
  </w:num>
  <w:num w:numId="38">
    <w:abstractNumId w:val="19"/>
  </w:num>
  <w:num w:numId="39">
    <w:abstractNumId w:val="1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4FC4"/>
    <w:rsid w:val="000262BA"/>
    <w:rsid w:val="000C2207"/>
    <w:rsid w:val="000E0D3E"/>
    <w:rsid w:val="001C06F3"/>
    <w:rsid w:val="0023301A"/>
    <w:rsid w:val="0027418A"/>
    <w:rsid w:val="002B5468"/>
    <w:rsid w:val="00384452"/>
    <w:rsid w:val="003916A2"/>
    <w:rsid w:val="003B0ADE"/>
    <w:rsid w:val="00405B67"/>
    <w:rsid w:val="00496063"/>
    <w:rsid w:val="00582A44"/>
    <w:rsid w:val="00587E42"/>
    <w:rsid w:val="005A19B5"/>
    <w:rsid w:val="005D4D3D"/>
    <w:rsid w:val="005F1C1D"/>
    <w:rsid w:val="00600891"/>
    <w:rsid w:val="006B3E32"/>
    <w:rsid w:val="007069B7"/>
    <w:rsid w:val="00707BCA"/>
    <w:rsid w:val="007153D4"/>
    <w:rsid w:val="00796674"/>
    <w:rsid w:val="007A0FB2"/>
    <w:rsid w:val="00814FC4"/>
    <w:rsid w:val="00820761"/>
    <w:rsid w:val="008413C9"/>
    <w:rsid w:val="008804D4"/>
    <w:rsid w:val="008C24B0"/>
    <w:rsid w:val="008E7137"/>
    <w:rsid w:val="00960A3F"/>
    <w:rsid w:val="009F6BFE"/>
    <w:rsid w:val="00A04639"/>
    <w:rsid w:val="00A145AA"/>
    <w:rsid w:val="00A32125"/>
    <w:rsid w:val="00AA082E"/>
    <w:rsid w:val="00AE12E3"/>
    <w:rsid w:val="00AF4CA4"/>
    <w:rsid w:val="00B10DEF"/>
    <w:rsid w:val="00B36E3C"/>
    <w:rsid w:val="00B54712"/>
    <w:rsid w:val="00BF7DF4"/>
    <w:rsid w:val="00C053C6"/>
    <w:rsid w:val="00C46D65"/>
    <w:rsid w:val="00C97C44"/>
    <w:rsid w:val="00CA1F15"/>
    <w:rsid w:val="00D735BD"/>
    <w:rsid w:val="00D913E0"/>
    <w:rsid w:val="00DC4E4B"/>
    <w:rsid w:val="00E37928"/>
    <w:rsid w:val="00E62891"/>
    <w:rsid w:val="00EA6E6A"/>
    <w:rsid w:val="00EC1050"/>
    <w:rsid w:val="00EE086A"/>
    <w:rsid w:val="00F01650"/>
    <w:rsid w:val="00F5061F"/>
    <w:rsid w:val="00FA5A26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F6B0B"/>
  <w15:docId w15:val="{922990F9-8C93-435E-A459-DB9EC4C7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pPr>
      <w:tabs>
        <w:tab w:val="clear" w:pos="567"/>
      </w:tabs>
      <w:spacing w:line="240" w:lineRule="auto"/>
      <w:ind w:left="720"/>
      <w:contextualSpacing/>
      <w:jc w:val="both"/>
    </w:pPr>
    <w:rPr>
      <w:rFonts w:ascii="Arial" w:hAnsi="Arial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Pr>
      <w:rFonts w:ascii="Arial" w:hAnsi="Arial"/>
      <w:sz w:val="22"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E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A3E51-2FD8-4F99-9EB4-D99B9FEBF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10B97-B8E5-4550-B43C-7CFF5B50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85100-9D8F-48C9-A0DE-2BC40E6C6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2109</Words>
  <Characters>12449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30</cp:revision>
  <cp:lastPrinted>2026-02-06T09:41:00Z</cp:lastPrinted>
  <dcterms:created xsi:type="dcterms:W3CDTF">2025-11-02T10:31:00Z</dcterms:created>
  <dcterms:modified xsi:type="dcterms:W3CDTF">2026-02-06T09:41:00Z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