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792D7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2B591E45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14EB0094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1681FA7F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13738D9E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530C91B5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243EA625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1278A7AB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39C516E0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590B5B5A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23BC6C94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0E9E3E4A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67C84C29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0A1EB257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56AC673B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2F01220B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5983D124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30FB476B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32EF9895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2CBD5543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767CA99A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278376FA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79781C60" w14:textId="77777777" w:rsidR="00563ADF" w:rsidRPr="00FF5A82" w:rsidRDefault="00563ADF" w:rsidP="00D40A57">
      <w:pPr>
        <w:ind w:right="113"/>
        <w:jc w:val="center"/>
        <w:rPr>
          <w:b/>
          <w:szCs w:val="22"/>
        </w:rPr>
      </w:pPr>
    </w:p>
    <w:p w14:paraId="0FE57AA0" w14:textId="77777777" w:rsidR="00563ADF" w:rsidRPr="00FF5A82" w:rsidRDefault="00563ADF" w:rsidP="00D40A57">
      <w:pPr>
        <w:ind w:right="113"/>
        <w:jc w:val="center"/>
        <w:rPr>
          <w:szCs w:val="22"/>
        </w:rPr>
      </w:pPr>
      <w:r w:rsidRPr="00FF5A82">
        <w:rPr>
          <w:b/>
          <w:szCs w:val="22"/>
        </w:rPr>
        <w:t>B. PŘÍBALOVÁ INFORMACE</w:t>
      </w:r>
    </w:p>
    <w:p w14:paraId="73F170DA" w14:textId="1DC227F2" w:rsidR="00563ADF" w:rsidRPr="00FF5A82" w:rsidRDefault="00563ADF" w:rsidP="004A5011">
      <w:pPr>
        <w:jc w:val="center"/>
        <w:rPr>
          <w:szCs w:val="22"/>
        </w:rPr>
      </w:pPr>
      <w:r w:rsidRPr="00FF5A82">
        <w:rPr>
          <w:szCs w:val="22"/>
        </w:rPr>
        <w:br w:type="page"/>
      </w:r>
      <w:r w:rsidRPr="00FF5A82">
        <w:rPr>
          <w:b/>
          <w:szCs w:val="22"/>
        </w:rPr>
        <w:lastRenderedPageBreak/>
        <w:t>PŘÍBALOVÁ INFORMACE</w:t>
      </w:r>
      <w:r w:rsidR="005D7FD8" w:rsidRPr="00FF5A82">
        <w:rPr>
          <w:b/>
          <w:szCs w:val="22"/>
        </w:rPr>
        <w:t xml:space="preserve"> </w:t>
      </w:r>
    </w:p>
    <w:p w14:paraId="10834F90" w14:textId="77777777" w:rsidR="00563ADF" w:rsidRPr="00FF5A82" w:rsidRDefault="00563ADF" w:rsidP="00D40A57">
      <w:pPr>
        <w:ind w:left="0" w:firstLine="0"/>
        <w:rPr>
          <w:szCs w:val="22"/>
        </w:rPr>
      </w:pPr>
    </w:p>
    <w:p w14:paraId="01C3C56B" w14:textId="7448FB32" w:rsidR="00C430B8" w:rsidRPr="00FF5A82" w:rsidRDefault="00CB250E" w:rsidP="00D40A57">
      <w:pPr>
        <w:autoSpaceDE w:val="0"/>
        <w:autoSpaceDN w:val="0"/>
        <w:adjustRightInd w:val="0"/>
        <w:jc w:val="both"/>
        <w:rPr>
          <w:b/>
          <w:bCs/>
          <w:szCs w:val="22"/>
        </w:rPr>
      </w:pPr>
      <w:r w:rsidRPr="00FF5A82">
        <w:rPr>
          <w:b/>
          <w:bCs/>
          <w:szCs w:val="22"/>
          <w:highlight w:val="lightGray"/>
        </w:rPr>
        <w:t>1.</w:t>
      </w:r>
      <w:r w:rsidR="00C430B8" w:rsidRPr="00FF5A82">
        <w:rPr>
          <w:b/>
          <w:bCs/>
          <w:szCs w:val="22"/>
        </w:rPr>
        <w:t xml:space="preserve">    Název veterinárního léčivého přípravku</w:t>
      </w:r>
    </w:p>
    <w:p w14:paraId="4976A33C" w14:textId="77777777" w:rsidR="005D7FD8" w:rsidRPr="00FF5A82" w:rsidRDefault="005D7FD8" w:rsidP="00D40A57">
      <w:pPr>
        <w:ind w:firstLine="0"/>
        <w:rPr>
          <w:szCs w:val="22"/>
        </w:rPr>
      </w:pPr>
    </w:p>
    <w:p w14:paraId="6719231B" w14:textId="1A1F1FE5" w:rsidR="00563ADF" w:rsidRPr="00FF5A82" w:rsidRDefault="00563ADF" w:rsidP="00D40A57">
      <w:pPr>
        <w:rPr>
          <w:szCs w:val="22"/>
        </w:rPr>
      </w:pPr>
      <w:r w:rsidRPr="00FF5A82">
        <w:rPr>
          <w:szCs w:val="22"/>
        </w:rPr>
        <w:t>PRAZI</w:t>
      </w:r>
      <w:r w:rsidR="002B5EE6" w:rsidRPr="00FF5A82">
        <w:rPr>
          <w:szCs w:val="22"/>
        </w:rPr>
        <w:t>MEX</w:t>
      </w:r>
      <w:r w:rsidRPr="00FF5A82">
        <w:rPr>
          <w:szCs w:val="22"/>
        </w:rPr>
        <w:t xml:space="preserve"> 46,9 mg/ml injekční roztok</w:t>
      </w:r>
    </w:p>
    <w:p w14:paraId="111F5AE0" w14:textId="68D86FBA" w:rsidR="00563ADF" w:rsidRPr="00FF5A82" w:rsidRDefault="00563ADF" w:rsidP="00D40A57">
      <w:pPr>
        <w:rPr>
          <w:szCs w:val="22"/>
        </w:rPr>
      </w:pPr>
    </w:p>
    <w:p w14:paraId="52433026" w14:textId="77777777" w:rsidR="002566CC" w:rsidRPr="00FF5A82" w:rsidRDefault="002566CC" w:rsidP="00D40A57">
      <w:pPr>
        <w:rPr>
          <w:szCs w:val="22"/>
        </w:rPr>
      </w:pPr>
    </w:p>
    <w:p w14:paraId="560CFD78" w14:textId="0E6C20C3" w:rsidR="00C430B8" w:rsidRPr="00FF5A82" w:rsidRDefault="00CB250E" w:rsidP="00D40A57">
      <w:pPr>
        <w:autoSpaceDE w:val="0"/>
        <w:autoSpaceDN w:val="0"/>
        <w:adjustRightInd w:val="0"/>
        <w:jc w:val="both"/>
        <w:rPr>
          <w:b/>
          <w:bCs/>
          <w:szCs w:val="22"/>
        </w:rPr>
      </w:pPr>
      <w:r w:rsidRPr="00FF5A82">
        <w:rPr>
          <w:b/>
          <w:bCs/>
          <w:szCs w:val="22"/>
          <w:highlight w:val="lightGray"/>
        </w:rPr>
        <w:t>2.</w:t>
      </w:r>
      <w:r w:rsidRPr="00FF5A82">
        <w:rPr>
          <w:b/>
          <w:bCs/>
          <w:szCs w:val="22"/>
        </w:rPr>
        <w:t xml:space="preserve">    Složení </w:t>
      </w:r>
      <w:r w:rsidR="00C430B8" w:rsidRPr="00FF5A82">
        <w:rPr>
          <w:b/>
          <w:bCs/>
          <w:szCs w:val="22"/>
        </w:rPr>
        <w:t xml:space="preserve"> </w:t>
      </w:r>
    </w:p>
    <w:p w14:paraId="148EF174" w14:textId="77777777" w:rsidR="005D7FD8" w:rsidRPr="00FF5A82" w:rsidRDefault="005D7FD8" w:rsidP="00D40A57">
      <w:pPr>
        <w:ind w:firstLine="0"/>
        <w:rPr>
          <w:bCs/>
          <w:szCs w:val="22"/>
        </w:rPr>
      </w:pPr>
    </w:p>
    <w:p w14:paraId="187F7FB6" w14:textId="65318B44" w:rsidR="00563ADF" w:rsidRPr="00FF5A82" w:rsidRDefault="00CF530C" w:rsidP="00D40A57">
      <w:pPr>
        <w:rPr>
          <w:bCs/>
          <w:szCs w:val="22"/>
        </w:rPr>
      </w:pPr>
      <w:r w:rsidRPr="00FF5A82">
        <w:rPr>
          <w:bCs/>
          <w:szCs w:val="22"/>
        </w:rPr>
        <w:t>Každý</w:t>
      </w:r>
      <w:r w:rsidR="00563ADF" w:rsidRPr="00FF5A82">
        <w:rPr>
          <w:bCs/>
          <w:szCs w:val="22"/>
        </w:rPr>
        <w:t xml:space="preserve"> ml obsahuje:</w:t>
      </w:r>
    </w:p>
    <w:p w14:paraId="4F82BF98" w14:textId="77777777" w:rsidR="00CF530C" w:rsidRPr="00FF5A82" w:rsidRDefault="00CF530C" w:rsidP="00D40A57">
      <w:pPr>
        <w:rPr>
          <w:bCs/>
          <w:szCs w:val="22"/>
        </w:rPr>
      </w:pPr>
    </w:p>
    <w:p w14:paraId="6E532D13" w14:textId="1B10ACAA" w:rsidR="00563ADF" w:rsidRPr="00FF5A82" w:rsidRDefault="00563ADF" w:rsidP="00D40A57">
      <w:pPr>
        <w:rPr>
          <w:bCs/>
          <w:szCs w:val="22"/>
        </w:rPr>
      </w:pPr>
      <w:r w:rsidRPr="00FF5A82">
        <w:rPr>
          <w:b/>
          <w:szCs w:val="22"/>
        </w:rPr>
        <w:t>Léčiv</w:t>
      </w:r>
      <w:r w:rsidR="00CC1D95" w:rsidRPr="00FF5A82">
        <w:rPr>
          <w:b/>
          <w:szCs w:val="22"/>
        </w:rPr>
        <w:t>é</w:t>
      </w:r>
      <w:r w:rsidRPr="00FF5A82">
        <w:rPr>
          <w:b/>
          <w:szCs w:val="22"/>
        </w:rPr>
        <w:t xml:space="preserve"> látk</w:t>
      </w:r>
      <w:r w:rsidR="00CC1D95" w:rsidRPr="00FF5A82">
        <w:rPr>
          <w:b/>
          <w:szCs w:val="22"/>
        </w:rPr>
        <w:t>y</w:t>
      </w:r>
      <w:r w:rsidRPr="00FF5A82">
        <w:rPr>
          <w:b/>
          <w:szCs w:val="22"/>
        </w:rPr>
        <w:t>:</w:t>
      </w:r>
      <w:r w:rsidRPr="00FF5A82">
        <w:rPr>
          <w:bCs/>
          <w:szCs w:val="22"/>
        </w:rPr>
        <w:t xml:space="preserve">  </w:t>
      </w:r>
    </w:p>
    <w:p w14:paraId="07F52871" w14:textId="77777777" w:rsidR="00563ADF" w:rsidRPr="00FF5A82" w:rsidRDefault="00563ADF" w:rsidP="00D40A57">
      <w:pPr>
        <w:rPr>
          <w:bCs/>
          <w:szCs w:val="22"/>
        </w:rPr>
      </w:pPr>
      <w:bookmarkStart w:id="0" w:name="_Hlk47601693"/>
      <w:proofErr w:type="spellStart"/>
      <w:r w:rsidRPr="00FF5A82">
        <w:rPr>
          <w:bCs/>
          <w:szCs w:val="22"/>
        </w:rPr>
        <w:t>Praziquantelum</w:t>
      </w:r>
      <w:bookmarkEnd w:id="0"/>
      <w:proofErr w:type="spellEnd"/>
      <w:r w:rsidRPr="00FF5A82">
        <w:rPr>
          <w:bCs/>
          <w:szCs w:val="22"/>
        </w:rPr>
        <w:t xml:space="preserve"> 46,9 mg  </w:t>
      </w:r>
    </w:p>
    <w:p w14:paraId="61DEAD95" w14:textId="3DEC4998" w:rsidR="0092278D" w:rsidRPr="00FF5A82" w:rsidRDefault="0092278D" w:rsidP="00D40A57">
      <w:pPr>
        <w:rPr>
          <w:szCs w:val="22"/>
        </w:rPr>
      </w:pPr>
    </w:p>
    <w:p w14:paraId="631D3850" w14:textId="4E555EB9" w:rsidR="00563ADF" w:rsidRPr="00FF5A82" w:rsidRDefault="0092278D" w:rsidP="00D40A57">
      <w:pPr>
        <w:rPr>
          <w:szCs w:val="22"/>
        </w:rPr>
      </w:pPr>
      <w:r w:rsidRPr="00FF5A82">
        <w:rPr>
          <w:szCs w:val="22"/>
        </w:rPr>
        <w:t>Čirý bezbarvý roztok.</w:t>
      </w:r>
    </w:p>
    <w:p w14:paraId="730636EB" w14:textId="20E7BCE9" w:rsidR="00563ADF" w:rsidRPr="00FF5A82" w:rsidRDefault="00563ADF" w:rsidP="00D40A57">
      <w:pPr>
        <w:rPr>
          <w:szCs w:val="22"/>
        </w:rPr>
      </w:pPr>
    </w:p>
    <w:p w14:paraId="3E87824D" w14:textId="77777777" w:rsidR="00C430B8" w:rsidRPr="00FF5A82" w:rsidRDefault="00C430B8" w:rsidP="00D40A57">
      <w:pPr>
        <w:autoSpaceDE w:val="0"/>
        <w:autoSpaceDN w:val="0"/>
        <w:adjustRightInd w:val="0"/>
        <w:rPr>
          <w:szCs w:val="22"/>
        </w:rPr>
      </w:pPr>
    </w:p>
    <w:p w14:paraId="5BB86439" w14:textId="77777777" w:rsidR="00CB250E" w:rsidRPr="00FF5A82" w:rsidRDefault="00CB250E" w:rsidP="00CB250E">
      <w:pPr>
        <w:autoSpaceDE w:val="0"/>
        <w:autoSpaceDN w:val="0"/>
        <w:adjustRightInd w:val="0"/>
        <w:ind w:right="-2"/>
        <w:jc w:val="both"/>
        <w:rPr>
          <w:b/>
          <w:bCs/>
          <w:szCs w:val="22"/>
        </w:rPr>
      </w:pPr>
      <w:r w:rsidRPr="00FF5A82">
        <w:rPr>
          <w:b/>
          <w:bCs/>
          <w:szCs w:val="22"/>
          <w:highlight w:val="lightGray"/>
        </w:rPr>
        <w:t>3.</w:t>
      </w:r>
      <w:r w:rsidRPr="00FF5A82">
        <w:rPr>
          <w:b/>
          <w:bCs/>
          <w:szCs w:val="22"/>
        </w:rPr>
        <w:t xml:space="preserve">    Cílové druhy zvířat</w:t>
      </w:r>
    </w:p>
    <w:p w14:paraId="7546F73B" w14:textId="0537848A" w:rsidR="00C430B8" w:rsidRPr="00FF5A82" w:rsidRDefault="00C430B8" w:rsidP="004A5011">
      <w:pPr>
        <w:autoSpaceDE w:val="0"/>
        <w:autoSpaceDN w:val="0"/>
        <w:adjustRightInd w:val="0"/>
        <w:ind w:right="-2"/>
        <w:jc w:val="both"/>
        <w:rPr>
          <w:szCs w:val="22"/>
        </w:rPr>
      </w:pPr>
    </w:p>
    <w:p w14:paraId="3DE447AC" w14:textId="69BCAF4D" w:rsidR="00C430B8" w:rsidRPr="00FF5A82" w:rsidRDefault="00C430B8" w:rsidP="00D40A57">
      <w:pPr>
        <w:rPr>
          <w:szCs w:val="22"/>
        </w:rPr>
      </w:pPr>
      <w:r w:rsidRPr="00FF5A82">
        <w:rPr>
          <w:szCs w:val="22"/>
        </w:rPr>
        <w:t>Ovce</w:t>
      </w:r>
    </w:p>
    <w:p w14:paraId="2B538AE0" w14:textId="769B0C20" w:rsidR="00C430B8" w:rsidRPr="00FF5A82" w:rsidRDefault="00C430B8" w:rsidP="00D40A57">
      <w:pPr>
        <w:rPr>
          <w:szCs w:val="22"/>
        </w:rPr>
      </w:pPr>
    </w:p>
    <w:p w14:paraId="352D1E2A" w14:textId="77777777" w:rsidR="002566CC" w:rsidRPr="00FF5A82" w:rsidRDefault="002566CC" w:rsidP="00D40A57">
      <w:pPr>
        <w:rPr>
          <w:szCs w:val="22"/>
        </w:rPr>
      </w:pPr>
    </w:p>
    <w:p w14:paraId="77516B97" w14:textId="77777777" w:rsidR="00CB250E" w:rsidRPr="00FF5A82" w:rsidRDefault="00CB250E" w:rsidP="00CB250E">
      <w:pPr>
        <w:autoSpaceDE w:val="0"/>
        <w:autoSpaceDN w:val="0"/>
        <w:adjustRightInd w:val="0"/>
        <w:rPr>
          <w:b/>
          <w:bCs/>
          <w:szCs w:val="22"/>
        </w:rPr>
      </w:pPr>
      <w:r w:rsidRPr="00FF5A82">
        <w:rPr>
          <w:b/>
          <w:bCs/>
          <w:szCs w:val="22"/>
          <w:highlight w:val="lightGray"/>
        </w:rPr>
        <w:t>4.</w:t>
      </w:r>
      <w:r w:rsidRPr="00FF5A82">
        <w:rPr>
          <w:b/>
          <w:bCs/>
          <w:szCs w:val="22"/>
        </w:rPr>
        <w:tab/>
        <w:t>Indikace pro použití</w:t>
      </w:r>
    </w:p>
    <w:p w14:paraId="37B1FDBC" w14:textId="77777777" w:rsidR="0013062A" w:rsidRPr="00FF5A82" w:rsidRDefault="0013062A" w:rsidP="004A5011">
      <w:pPr>
        <w:autoSpaceDE w:val="0"/>
        <w:autoSpaceDN w:val="0"/>
        <w:adjustRightInd w:val="0"/>
        <w:rPr>
          <w:szCs w:val="22"/>
        </w:rPr>
      </w:pPr>
    </w:p>
    <w:p w14:paraId="04921274" w14:textId="77777777" w:rsidR="0013062A" w:rsidRPr="00FF5A82" w:rsidRDefault="00BA4128" w:rsidP="00D40A57">
      <w:pPr>
        <w:rPr>
          <w:bCs/>
          <w:szCs w:val="22"/>
        </w:rPr>
      </w:pPr>
      <w:r w:rsidRPr="00FF5A82">
        <w:rPr>
          <w:bCs/>
          <w:szCs w:val="22"/>
        </w:rPr>
        <w:t xml:space="preserve">Léčba parazitárního onemocnění ovcí vyvolaného následujícími organismy citlivými </w:t>
      </w:r>
      <w:r w:rsidR="00563ADF" w:rsidRPr="00FF5A82">
        <w:rPr>
          <w:bCs/>
          <w:szCs w:val="22"/>
        </w:rPr>
        <w:t xml:space="preserve">k léčivé látce </w:t>
      </w:r>
    </w:p>
    <w:p w14:paraId="473E03AE" w14:textId="70ABA97D" w:rsidR="00563ADF" w:rsidRPr="00FF5A82" w:rsidRDefault="00563ADF" w:rsidP="00D40A57">
      <w:pPr>
        <w:rPr>
          <w:bCs/>
          <w:szCs w:val="22"/>
        </w:rPr>
      </w:pPr>
      <w:r w:rsidRPr="00FF5A82">
        <w:rPr>
          <w:bCs/>
          <w:szCs w:val="22"/>
        </w:rPr>
        <w:t>přípravku:</w:t>
      </w:r>
    </w:p>
    <w:p w14:paraId="311FF8A9" w14:textId="77777777" w:rsidR="00563ADF" w:rsidRPr="00FF5A82" w:rsidRDefault="00563ADF" w:rsidP="00D40A57">
      <w:pPr>
        <w:rPr>
          <w:bCs/>
          <w:i/>
          <w:iCs/>
          <w:szCs w:val="22"/>
        </w:rPr>
      </w:pPr>
      <w:r w:rsidRPr="00FF5A82">
        <w:rPr>
          <w:bCs/>
          <w:szCs w:val="22"/>
          <w:u w:val="single"/>
        </w:rPr>
        <w:t>Tasemnice:</w:t>
      </w:r>
      <w:r w:rsidRPr="00FF5A82">
        <w:rPr>
          <w:b/>
          <w:szCs w:val="22"/>
        </w:rPr>
        <w:t xml:space="preserve"> </w:t>
      </w:r>
      <w:r w:rsidRPr="00FF5A82">
        <w:rPr>
          <w:bCs/>
          <w:i/>
          <w:iCs/>
          <w:szCs w:val="22"/>
        </w:rPr>
        <w:t>Moniezia expansa</w:t>
      </w:r>
    </w:p>
    <w:p w14:paraId="32934C0E" w14:textId="1EEAF286" w:rsidR="00563ADF" w:rsidRPr="00FF5A82" w:rsidRDefault="00563ADF" w:rsidP="00D40A57">
      <w:pPr>
        <w:ind w:firstLine="0"/>
        <w:rPr>
          <w:szCs w:val="22"/>
        </w:rPr>
      </w:pPr>
    </w:p>
    <w:p w14:paraId="3666BA2C" w14:textId="77777777" w:rsidR="002566CC" w:rsidRPr="00FF5A82" w:rsidRDefault="002566CC" w:rsidP="00D40A57">
      <w:pPr>
        <w:ind w:firstLine="0"/>
        <w:rPr>
          <w:szCs w:val="22"/>
        </w:rPr>
      </w:pPr>
    </w:p>
    <w:p w14:paraId="24B93754" w14:textId="05CF80F8" w:rsidR="0013062A" w:rsidRPr="00FF5A82" w:rsidRDefault="00CB250E" w:rsidP="00D40A57">
      <w:pPr>
        <w:pStyle w:val="Style1"/>
      </w:pPr>
      <w:r w:rsidRPr="00FF5A82">
        <w:rPr>
          <w:highlight w:val="lightGray"/>
        </w:rPr>
        <w:t>5.</w:t>
      </w:r>
      <w:r w:rsidR="0013062A" w:rsidRPr="00FF5A82">
        <w:tab/>
        <w:t>Kontraindikace</w:t>
      </w:r>
    </w:p>
    <w:p w14:paraId="2C33D246" w14:textId="77777777" w:rsidR="005D7FD8" w:rsidRPr="00FF5A82" w:rsidRDefault="005D7FD8" w:rsidP="00D40A57">
      <w:pPr>
        <w:rPr>
          <w:b/>
          <w:szCs w:val="22"/>
        </w:rPr>
      </w:pPr>
    </w:p>
    <w:p w14:paraId="4C5ED908" w14:textId="4D0CDE1B" w:rsidR="00563ADF" w:rsidRPr="00FF5A82" w:rsidRDefault="00563ADF" w:rsidP="00D40A57">
      <w:pPr>
        <w:autoSpaceDE w:val="0"/>
        <w:autoSpaceDN w:val="0"/>
        <w:adjustRightInd w:val="0"/>
        <w:rPr>
          <w:rFonts w:eastAsia="SimSun"/>
          <w:szCs w:val="22"/>
          <w:lang w:eastAsia="zh-CN"/>
        </w:rPr>
      </w:pPr>
      <w:r w:rsidRPr="00FF5A82">
        <w:rPr>
          <w:rFonts w:eastAsia="SimSun"/>
          <w:szCs w:val="22"/>
          <w:lang w:eastAsia="zh-CN"/>
        </w:rPr>
        <w:t>Nepoužívat v případech přecitlivělosti na léčivou látku nebo na některou z pomocných látek.</w:t>
      </w:r>
    </w:p>
    <w:p w14:paraId="6C178742" w14:textId="1E010C5E" w:rsidR="00563ADF" w:rsidRPr="00FF5A82" w:rsidRDefault="00563ADF" w:rsidP="00D40A57">
      <w:pPr>
        <w:rPr>
          <w:szCs w:val="22"/>
        </w:rPr>
      </w:pPr>
    </w:p>
    <w:p w14:paraId="29443895" w14:textId="77777777" w:rsidR="002566CC" w:rsidRPr="00FF5A82" w:rsidRDefault="002566CC" w:rsidP="00D40A57">
      <w:pPr>
        <w:rPr>
          <w:szCs w:val="22"/>
        </w:rPr>
      </w:pPr>
    </w:p>
    <w:p w14:paraId="5D4A04BF" w14:textId="77777777" w:rsidR="00CB250E" w:rsidRPr="00FF5A82" w:rsidRDefault="00CB250E" w:rsidP="00CB250E">
      <w:pPr>
        <w:pStyle w:val="Style1"/>
      </w:pPr>
      <w:r w:rsidRPr="00FF5A82">
        <w:rPr>
          <w:highlight w:val="lightGray"/>
        </w:rPr>
        <w:t>6.</w:t>
      </w:r>
      <w:r w:rsidRPr="00FF5A82">
        <w:tab/>
        <w:t>Zvláštní upozornění</w:t>
      </w:r>
    </w:p>
    <w:p w14:paraId="22D28026" w14:textId="622379B9" w:rsidR="0013062A" w:rsidRPr="00FF5A82" w:rsidRDefault="0013062A" w:rsidP="00D40A57">
      <w:pPr>
        <w:rPr>
          <w:szCs w:val="22"/>
        </w:rPr>
      </w:pPr>
    </w:p>
    <w:p w14:paraId="12290658" w14:textId="64C38581" w:rsidR="0013062A" w:rsidRPr="00FF5A82" w:rsidRDefault="0013062A" w:rsidP="00D40A57">
      <w:pPr>
        <w:rPr>
          <w:szCs w:val="22"/>
          <w:u w:val="single"/>
        </w:rPr>
      </w:pPr>
      <w:r w:rsidRPr="00FF5A82">
        <w:rPr>
          <w:szCs w:val="22"/>
          <w:u w:val="single"/>
        </w:rPr>
        <w:t>Zvláštní upozornění:</w:t>
      </w:r>
    </w:p>
    <w:p w14:paraId="127895E8" w14:textId="77777777" w:rsidR="00076160" w:rsidRPr="00FF5A82" w:rsidRDefault="00076160" w:rsidP="00D40A57">
      <w:pPr>
        <w:rPr>
          <w:szCs w:val="22"/>
          <w:u w:val="single"/>
        </w:rPr>
      </w:pPr>
    </w:p>
    <w:p w14:paraId="1C479CB7" w14:textId="5DB8CE44" w:rsidR="00B9467B" w:rsidRPr="00FF5A82" w:rsidRDefault="00F822AA" w:rsidP="00D40A57">
      <w:pPr>
        <w:ind w:left="0" w:firstLine="0"/>
        <w:rPr>
          <w:szCs w:val="22"/>
        </w:rPr>
      </w:pPr>
      <w:r w:rsidRPr="00FF5A82">
        <w:rPr>
          <w:szCs w:val="22"/>
        </w:rPr>
        <w:t>Nad</w:t>
      </w:r>
      <w:r w:rsidR="0089415C" w:rsidRPr="00FF5A82">
        <w:rPr>
          <w:szCs w:val="22"/>
        </w:rPr>
        <w:t>bytečné</w:t>
      </w:r>
      <w:r w:rsidRPr="00FF5A82">
        <w:rPr>
          <w:szCs w:val="22"/>
        </w:rPr>
        <w:t xml:space="preserve"> použití antiparazitik nebo použití v rozporu s pokyny uvedenými v</w:t>
      </w:r>
      <w:r w:rsidR="00E27810" w:rsidRPr="00FF5A82">
        <w:rPr>
          <w:szCs w:val="22"/>
        </w:rPr>
        <w:t> příbalové informaci</w:t>
      </w:r>
      <w:r w:rsidRPr="00FF5A82">
        <w:rPr>
          <w:szCs w:val="22"/>
        </w:rPr>
        <w:t xml:space="preserve"> může zvýšit selekční</w:t>
      </w:r>
      <w:r w:rsidR="0089415C" w:rsidRPr="00FF5A82">
        <w:rPr>
          <w:szCs w:val="22"/>
        </w:rPr>
        <w:t>m</w:t>
      </w:r>
      <w:r w:rsidRPr="00FF5A82">
        <w:rPr>
          <w:szCs w:val="22"/>
        </w:rPr>
        <w:t xml:space="preserve"> tlak</w:t>
      </w:r>
      <w:r w:rsidR="0089415C" w:rsidRPr="00FF5A82">
        <w:rPr>
          <w:szCs w:val="22"/>
        </w:rPr>
        <w:t>em</w:t>
      </w:r>
      <w:r w:rsidRPr="00FF5A82">
        <w:rPr>
          <w:szCs w:val="22"/>
        </w:rPr>
        <w:t xml:space="preserve"> rezistenci a vést ke snížení účinnosti. Rozhodnutí o použití veterinárního léčivého přípravku </w:t>
      </w:r>
      <w:r w:rsidR="0089415C" w:rsidRPr="00FF5A82">
        <w:rPr>
          <w:szCs w:val="22"/>
        </w:rPr>
        <w:t>by mělo být</w:t>
      </w:r>
      <w:r w:rsidRPr="00FF5A82">
        <w:rPr>
          <w:szCs w:val="22"/>
        </w:rPr>
        <w:t xml:space="preserve"> založeno na potvrzení druhu parazita a </w:t>
      </w:r>
      <w:r w:rsidR="0089415C" w:rsidRPr="00FF5A82">
        <w:rPr>
          <w:szCs w:val="22"/>
        </w:rPr>
        <w:t xml:space="preserve">parazitární </w:t>
      </w:r>
      <w:r w:rsidRPr="00FF5A82">
        <w:rPr>
          <w:szCs w:val="22"/>
        </w:rPr>
        <w:t>zátěž</w:t>
      </w:r>
      <w:r w:rsidR="0089415C" w:rsidRPr="00FF5A82">
        <w:rPr>
          <w:szCs w:val="22"/>
        </w:rPr>
        <w:t>i</w:t>
      </w:r>
      <w:r w:rsidRPr="00FF5A82">
        <w:rPr>
          <w:szCs w:val="22"/>
        </w:rPr>
        <w:t xml:space="preserve"> nebo</w:t>
      </w:r>
      <w:r w:rsidR="0089415C" w:rsidRPr="00FF5A82">
        <w:rPr>
          <w:szCs w:val="22"/>
        </w:rPr>
        <w:t xml:space="preserve"> na</w:t>
      </w:r>
      <w:r w:rsidRPr="00FF5A82">
        <w:rPr>
          <w:szCs w:val="22"/>
        </w:rPr>
        <w:t xml:space="preserve"> rizik</w:t>
      </w:r>
      <w:r w:rsidR="0089415C" w:rsidRPr="00FF5A82">
        <w:rPr>
          <w:szCs w:val="22"/>
        </w:rPr>
        <w:t>u infekce</w:t>
      </w:r>
      <w:r w:rsidRPr="00FF5A82">
        <w:rPr>
          <w:szCs w:val="22"/>
        </w:rPr>
        <w:t xml:space="preserve"> na základě jeho epidemiologických </w:t>
      </w:r>
      <w:r w:rsidR="0089415C" w:rsidRPr="00FF5A82">
        <w:rPr>
          <w:szCs w:val="22"/>
        </w:rPr>
        <w:t>informací, a to u každého stáda</w:t>
      </w:r>
      <w:r w:rsidRPr="00FF5A82">
        <w:rPr>
          <w:szCs w:val="22"/>
        </w:rPr>
        <w:t>.</w:t>
      </w:r>
    </w:p>
    <w:p w14:paraId="04C6DE8C" w14:textId="7D1C0CEE" w:rsidR="0013062A" w:rsidRPr="00FF5A82" w:rsidRDefault="00B9467B" w:rsidP="00D40A57">
      <w:pPr>
        <w:ind w:left="0" w:firstLine="0"/>
        <w:rPr>
          <w:szCs w:val="22"/>
        </w:rPr>
      </w:pPr>
      <w:r w:rsidRPr="00FF5A82">
        <w:t>Opakované užívání po delší dobu, zejména při užívání léčivých látek ze stejné skupiny, zvyšuje riziko vzniku rezistence. V rámci stáda je udržování citlivých refugií (vnímavých jedinců parazitů) pro snížení tohoto rizika nezbytné. Je třeba se vyhnout ošetřování založenému na systematicky intervalovém podávání a ošetřování celého stáda. Místo toho, pokud je to proveditelné, je třeba provádět ošetření pouze vybraných jednotlivých zvířat nebo podskupiny (cílené selektivní ošetření). To by mělo být kombinováno s vhodnými opatřeními v oblasti chovu a pastvy. Pokyny pro každé konkrétní stádo by měly být vyžádány od odpovědného veterinárního lékaře.</w:t>
      </w:r>
    </w:p>
    <w:p w14:paraId="20483909" w14:textId="77777777" w:rsidR="0013062A" w:rsidRPr="00FF5A82" w:rsidRDefault="0013062A" w:rsidP="00D40A57">
      <w:pPr>
        <w:ind w:left="0" w:firstLine="0"/>
        <w:rPr>
          <w:szCs w:val="22"/>
        </w:rPr>
      </w:pPr>
    </w:p>
    <w:p w14:paraId="498BC7FF" w14:textId="2E59E1D0" w:rsidR="007C314E" w:rsidRPr="00FF5A82" w:rsidRDefault="007C314E" w:rsidP="004A5011">
      <w:pPr>
        <w:keepNext/>
        <w:jc w:val="both"/>
        <w:rPr>
          <w:szCs w:val="22"/>
        </w:rPr>
      </w:pPr>
      <w:r w:rsidRPr="00FF5A82">
        <w:rPr>
          <w:szCs w:val="22"/>
          <w:u w:val="single"/>
        </w:rPr>
        <w:t xml:space="preserve">Zvláštní opatření </w:t>
      </w:r>
      <w:r w:rsidR="00534174" w:rsidRPr="00FF5A82">
        <w:rPr>
          <w:szCs w:val="22"/>
          <w:u w:val="single"/>
        </w:rPr>
        <w:t xml:space="preserve">pro osobu, která podává </w:t>
      </w:r>
      <w:r w:rsidRPr="00FF5A82">
        <w:rPr>
          <w:szCs w:val="22"/>
          <w:u w:val="single"/>
        </w:rPr>
        <w:t>veterinární léčivý přípravek</w:t>
      </w:r>
      <w:r w:rsidR="0015428A" w:rsidRPr="00FF5A82">
        <w:rPr>
          <w:szCs w:val="22"/>
          <w:u w:val="single"/>
        </w:rPr>
        <w:t xml:space="preserve"> </w:t>
      </w:r>
      <w:r w:rsidRPr="00FF5A82">
        <w:rPr>
          <w:szCs w:val="22"/>
          <w:u w:val="single"/>
        </w:rPr>
        <w:t>zvířatům</w:t>
      </w:r>
      <w:r w:rsidRPr="00FF5A82">
        <w:rPr>
          <w:szCs w:val="22"/>
        </w:rPr>
        <w:t>:</w:t>
      </w:r>
    </w:p>
    <w:p w14:paraId="547065F5" w14:textId="77777777" w:rsidR="00534174" w:rsidRPr="00FF5A82" w:rsidRDefault="00534174" w:rsidP="004A5011">
      <w:pPr>
        <w:keepNext/>
        <w:widowControl w:val="0"/>
        <w:autoSpaceDE w:val="0"/>
        <w:autoSpaceDN w:val="0"/>
        <w:adjustRightInd w:val="0"/>
        <w:rPr>
          <w:szCs w:val="22"/>
        </w:rPr>
      </w:pPr>
    </w:p>
    <w:p w14:paraId="369EF084" w14:textId="75090C8D" w:rsidR="0013062A" w:rsidRPr="00FF5A82" w:rsidRDefault="0013062A" w:rsidP="004A5011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F5A82">
        <w:rPr>
          <w:szCs w:val="22"/>
        </w:rPr>
        <w:t xml:space="preserve">Lidé se známou přecitlivělostí na </w:t>
      </w:r>
      <w:r w:rsidR="00F822AA" w:rsidRPr="00FF5A82">
        <w:rPr>
          <w:szCs w:val="22"/>
        </w:rPr>
        <w:t>prazi</w:t>
      </w:r>
      <w:r w:rsidR="007948DC" w:rsidRPr="00FF5A82">
        <w:rPr>
          <w:szCs w:val="22"/>
        </w:rPr>
        <w:t>kv</w:t>
      </w:r>
      <w:r w:rsidR="00F822AA" w:rsidRPr="00FF5A82">
        <w:rPr>
          <w:szCs w:val="22"/>
        </w:rPr>
        <w:t xml:space="preserve">antel </w:t>
      </w:r>
      <w:r w:rsidRPr="00FF5A82">
        <w:rPr>
          <w:szCs w:val="22"/>
        </w:rPr>
        <w:t>nebo kteroukoliv pomocnou látku by se měli vyhnout kontaktu s veterinárním léčivým přípravkem.</w:t>
      </w:r>
    </w:p>
    <w:p w14:paraId="0A7DD2EB" w14:textId="6D09484C" w:rsidR="0013062A" w:rsidRPr="00FF5A82" w:rsidRDefault="00F300C4" w:rsidP="004A5011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F5A82">
        <w:rPr>
          <w:szCs w:val="22"/>
        </w:rPr>
        <w:t>Veterinární léčivý p</w:t>
      </w:r>
      <w:r w:rsidR="0013062A" w:rsidRPr="00FF5A82">
        <w:rPr>
          <w:szCs w:val="22"/>
        </w:rPr>
        <w:t xml:space="preserve">řípravek může vyvolat podráždění kůže a očí. Zabraňte kontaktu </w:t>
      </w:r>
      <w:r w:rsidRPr="00FF5A82">
        <w:rPr>
          <w:szCs w:val="22"/>
        </w:rPr>
        <w:t xml:space="preserve">veterinárního </w:t>
      </w:r>
      <w:r w:rsidRPr="00FF5A82">
        <w:rPr>
          <w:szCs w:val="22"/>
        </w:rPr>
        <w:lastRenderedPageBreak/>
        <w:t xml:space="preserve">léčivého </w:t>
      </w:r>
      <w:r w:rsidR="0013062A" w:rsidRPr="00FF5A82">
        <w:rPr>
          <w:szCs w:val="22"/>
        </w:rPr>
        <w:t>přípravku s pokožkou, očima a ústy, včetně kontaktu kontaminovaných rukou s ústy a očima. V případě náhodného kontaktu s kůží a</w:t>
      </w:r>
      <w:r w:rsidR="002B14A7" w:rsidRPr="00FF5A82">
        <w:rPr>
          <w:szCs w:val="22"/>
        </w:rPr>
        <w:t> </w:t>
      </w:r>
      <w:r w:rsidR="0013062A" w:rsidRPr="00FF5A82">
        <w:rPr>
          <w:szCs w:val="22"/>
        </w:rPr>
        <w:t>očima, omyjte ihned potřísněnou pokožku mýdlem a vodou. Potřísněné oči vypláchněte velkým množstvím čisté vody. Pokud podráždění přetrvává, vyhledejte lékařskou pomoc.</w:t>
      </w:r>
    </w:p>
    <w:p w14:paraId="1811487B" w14:textId="0CFD123D" w:rsidR="0013062A" w:rsidRPr="00FF5A82" w:rsidRDefault="0013062A" w:rsidP="004A5011">
      <w:pPr>
        <w:widowControl w:val="0"/>
        <w:autoSpaceDE w:val="0"/>
        <w:autoSpaceDN w:val="0"/>
        <w:adjustRightInd w:val="0"/>
        <w:ind w:left="0" w:firstLine="0"/>
        <w:rPr>
          <w:szCs w:val="22"/>
        </w:rPr>
      </w:pPr>
      <w:r w:rsidRPr="00FF5A82">
        <w:rPr>
          <w:szCs w:val="22"/>
        </w:rPr>
        <w:t xml:space="preserve">Zabraňte náhodnému </w:t>
      </w:r>
      <w:proofErr w:type="spellStart"/>
      <w:r w:rsidRPr="00FF5A82">
        <w:rPr>
          <w:szCs w:val="22"/>
        </w:rPr>
        <w:t>samopodání</w:t>
      </w:r>
      <w:proofErr w:type="spellEnd"/>
      <w:r w:rsidRPr="00FF5A82">
        <w:rPr>
          <w:szCs w:val="22"/>
        </w:rPr>
        <w:t xml:space="preserve"> injekce. V případě náhodného sebepoškození injekčně </w:t>
      </w:r>
      <w:r w:rsidR="002B14A7" w:rsidRPr="00FF5A82">
        <w:rPr>
          <w:szCs w:val="22"/>
        </w:rPr>
        <w:t xml:space="preserve">podaným </w:t>
      </w:r>
      <w:r w:rsidR="00D419AC" w:rsidRPr="00FF5A82">
        <w:rPr>
          <w:szCs w:val="22"/>
        </w:rPr>
        <w:t xml:space="preserve">veterinárním léčivým </w:t>
      </w:r>
      <w:r w:rsidRPr="00FF5A82">
        <w:rPr>
          <w:szCs w:val="22"/>
        </w:rPr>
        <w:t>přípravkem, vyhledejte ihned lékařskou pomoc a ukažte příbalovou informaci nebo etiketu praktickému lékaři.</w:t>
      </w:r>
    </w:p>
    <w:p w14:paraId="6A16589E" w14:textId="2DF693C6" w:rsidR="0013062A" w:rsidRPr="00FF5A82" w:rsidRDefault="0013062A" w:rsidP="00D40A57">
      <w:pPr>
        <w:widowControl w:val="0"/>
        <w:autoSpaceDE w:val="0"/>
        <w:autoSpaceDN w:val="0"/>
        <w:adjustRightInd w:val="0"/>
        <w:rPr>
          <w:szCs w:val="22"/>
        </w:rPr>
      </w:pPr>
      <w:r w:rsidRPr="00FF5A82">
        <w:rPr>
          <w:szCs w:val="22"/>
        </w:rPr>
        <w:t xml:space="preserve">Během </w:t>
      </w:r>
      <w:r w:rsidR="00F300C4" w:rsidRPr="00FF5A82">
        <w:rPr>
          <w:szCs w:val="22"/>
        </w:rPr>
        <w:t xml:space="preserve">nakládání </w:t>
      </w:r>
      <w:r w:rsidRPr="00FF5A82">
        <w:rPr>
          <w:szCs w:val="22"/>
        </w:rPr>
        <w:t>s</w:t>
      </w:r>
      <w:r w:rsidR="00F300C4" w:rsidRPr="00FF5A82">
        <w:rPr>
          <w:szCs w:val="22"/>
        </w:rPr>
        <w:t xml:space="preserve"> veterinárním léčivým </w:t>
      </w:r>
      <w:r w:rsidRPr="00FF5A82">
        <w:rPr>
          <w:szCs w:val="22"/>
        </w:rPr>
        <w:t>přípravkem nekuřte, nepijte a nejezte.</w:t>
      </w:r>
    </w:p>
    <w:p w14:paraId="76529F9A" w14:textId="678FD1B8" w:rsidR="0013062A" w:rsidRPr="00FF5A82" w:rsidRDefault="0013062A" w:rsidP="00D40A57">
      <w:pPr>
        <w:widowControl w:val="0"/>
        <w:autoSpaceDE w:val="0"/>
        <w:autoSpaceDN w:val="0"/>
        <w:adjustRightInd w:val="0"/>
        <w:rPr>
          <w:szCs w:val="22"/>
        </w:rPr>
      </w:pPr>
      <w:r w:rsidRPr="00FF5A82">
        <w:rPr>
          <w:szCs w:val="22"/>
        </w:rPr>
        <w:t>Po použití si umyjte ruce.</w:t>
      </w:r>
    </w:p>
    <w:p w14:paraId="5AC1E0F6" w14:textId="77777777" w:rsidR="0013062A" w:rsidRPr="00FF5A82" w:rsidRDefault="0013062A" w:rsidP="00D40A57">
      <w:pPr>
        <w:widowControl w:val="0"/>
        <w:autoSpaceDE w:val="0"/>
        <w:autoSpaceDN w:val="0"/>
        <w:adjustRightInd w:val="0"/>
        <w:ind w:firstLine="0"/>
        <w:rPr>
          <w:szCs w:val="22"/>
        </w:rPr>
      </w:pPr>
    </w:p>
    <w:p w14:paraId="7920E8BE" w14:textId="77777777" w:rsidR="00534174" w:rsidRPr="00FF5A82" w:rsidRDefault="00534174" w:rsidP="00E13541">
      <w:pPr>
        <w:keepNext/>
        <w:rPr>
          <w:szCs w:val="22"/>
          <w:u w:val="single"/>
        </w:rPr>
      </w:pPr>
      <w:r w:rsidRPr="00FF5A82">
        <w:rPr>
          <w:szCs w:val="22"/>
          <w:u w:val="single"/>
        </w:rPr>
        <w:t>Zvláštní opatření pro ochranu životního prostředí:</w:t>
      </w:r>
    </w:p>
    <w:p w14:paraId="0971A503" w14:textId="017FE614" w:rsidR="007C314E" w:rsidRPr="00FF5A82" w:rsidRDefault="007C314E" w:rsidP="00E13541">
      <w:pPr>
        <w:keepNext/>
        <w:rPr>
          <w:szCs w:val="22"/>
          <w:u w:val="single"/>
        </w:rPr>
      </w:pPr>
    </w:p>
    <w:p w14:paraId="5E13BB09" w14:textId="27323B07" w:rsidR="007C314E" w:rsidRPr="00FF5A82" w:rsidRDefault="0013062A" w:rsidP="00D40A57">
      <w:pPr>
        <w:rPr>
          <w:szCs w:val="22"/>
        </w:rPr>
      </w:pPr>
      <w:r w:rsidRPr="00FF5A82">
        <w:rPr>
          <w:szCs w:val="22"/>
        </w:rPr>
        <w:t xml:space="preserve">Nelze vyloučit riziko pro vodní ekosystémy, a proto by ošetřená zvířata neměla mít přístup k vodním </w:t>
      </w:r>
    </w:p>
    <w:p w14:paraId="65457720" w14:textId="4568BC7C" w:rsidR="0013062A" w:rsidRPr="00FF5A82" w:rsidRDefault="0013062A" w:rsidP="00D40A57">
      <w:pPr>
        <w:rPr>
          <w:szCs w:val="22"/>
        </w:rPr>
      </w:pPr>
      <w:r w:rsidRPr="00FF5A82">
        <w:rPr>
          <w:szCs w:val="22"/>
        </w:rPr>
        <w:t xml:space="preserve">tokům po dobu 7 dní po ošetření. </w:t>
      </w:r>
    </w:p>
    <w:p w14:paraId="7F35B3E2" w14:textId="77777777" w:rsidR="007C314E" w:rsidRPr="00FF5A82" w:rsidRDefault="007C314E" w:rsidP="00D40A57">
      <w:pPr>
        <w:rPr>
          <w:szCs w:val="22"/>
        </w:rPr>
      </w:pPr>
    </w:p>
    <w:p w14:paraId="28CC1478" w14:textId="35FB27E1" w:rsidR="0013062A" w:rsidRPr="00FF5A82" w:rsidRDefault="0013062A" w:rsidP="00D40A57">
      <w:pPr>
        <w:rPr>
          <w:szCs w:val="22"/>
        </w:rPr>
      </w:pPr>
      <w:r w:rsidRPr="00FF5A82">
        <w:rPr>
          <w:szCs w:val="22"/>
          <w:u w:val="single"/>
        </w:rPr>
        <w:t>Březost a laktace</w:t>
      </w:r>
      <w:r w:rsidRPr="00FF5A82">
        <w:rPr>
          <w:szCs w:val="22"/>
        </w:rPr>
        <w:t>:</w:t>
      </w:r>
    </w:p>
    <w:p w14:paraId="30F42558" w14:textId="77777777" w:rsidR="00F822AA" w:rsidRPr="00FF5A82" w:rsidRDefault="00F822AA" w:rsidP="00D40A57">
      <w:pPr>
        <w:rPr>
          <w:szCs w:val="22"/>
        </w:rPr>
      </w:pPr>
    </w:p>
    <w:p w14:paraId="3839F6AB" w14:textId="393B7C14" w:rsidR="0013062A" w:rsidRPr="00FF5A82" w:rsidRDefault="0013062A" w:rsidP="00D40A57">
      <w:pPr>
        <w:keepNext/>
        <w:keepLines/>
        <w:rPr>
          <w:szCs w:val="22"/>
        </w:rPr>
      </w:pPr>
      <w:r w:rsidRPr="00FF5A82">
        <w:rPr>
          <w:szCs w:val="22"/>
        </w:rPr>
        <w:t xml:space="preserve">Lze použít během březosti a laktace.  </w:t>
      </w:r>
    </w:p>
    <w:p w14:paraId="22B8C501" w14:textId="77777777" w:rsidR="0013062A" w:rsidRPr="00FF5A82" w:rsidRDefault="0013062A" w:rsidP="00D40A57">
      <w:pPr>
        <w:ind w:left="0" w:firstLine="0"/>
        <w:rPr>
          <w:szCs w:val="22"/>
        </w:rPr>
      </w:pPr>
    </w:p>
    <w:p w14:paraId="01C2E5EA" w14:textId="66529205" w:rsidR="007C314E" w:rsidRPr="00FF5A82" w:rsidRDefault="007C314E" w:rsidP="00D40A57">
      <w:pPr>
        <w:jc w:val="both"/>
        <w:rPr>
          <w:szCs w:val="22"/>
          <w:u w:val="single"/>
        </w:rPr>
      </w:pPr>
      <w:r w:rsidRPr="00FF5A82">
        <w:rPr>
          <w:szCs w:val="22"/>
          <w:u w:val="single"/>
        </w:rPr>
        <w:t>Interakce s</w:t>
      </w:r>
      <w:r w:rsidR="00534174" w:rsidRPr="00FF5A82">
        <w:rPr>
          <w:szCs w:val="22"/>
          <w:u w:val="single"/>
        </w:rPr>
        <w:t xml:space="preserve"> jinými</w:t>
      </w:r>
      <w:r w:rsidRPr="00FF5A82">
        <w:rPr>
          <w:szCs w:val="22"/>
          <w:u w:val="single"/>
        </w:rPr>
        <w:t xml:space="preserve"> léčivými přípravky a další formy interakce:</w:t>
      </w:r>
    </w:p>
    <w:p w14:paraId="65A27309" w14:textId="77777777" w:rsidR="00F822AA" w:rsidRPr="00FF5A82" w:rsidRDefault="00F822AA" w:rsidP="00D40A57">
      <w:pPr>
        <w:jc w:val="both"/>
        <w:rPr>
          <w:szCs w:val="22"/>
        </w:rPr>
      </w:pPr>
    </w:p>
    <w:p w14:paraId="035A14B0" w14:textId="1172A049" w:rsidR="0013062A" w:rsidRPr="00FF5A82" w:rsidRDefault="0013062A" w:rsidP="00D40A57">
      <w:pPr>
        <w:rPr>
          <w:szCs w:val="22"/>
        </w:rPr>
      </w:pPr>
      <w:r w:rsidRPr="00FF5A82">
        <w:rPr>
          <w:szCs w:val="22"/>
        </w:rPr>
        <w:t>Nepoužívat u zvířat, která byla ošetřena organofosfáty 14 dnů před anebo po ošetření.</w:t>
      </w:r>
    </w:p>
    <w:p w14:paraId="31D8601B" w14:textId="77777777" w:rsidR="0013062A" w:rsidRPr="00FF5A82" w:rsidRDefault="0013062A" w:rsidP="00D40A57">
      <w:pPr>
        <w:rPr>
          <w:szCs w:val="22"/>
        </w:rPr>
      </w:pPr>
    </w:p>
    <w:p w14:paraId="54EBC02D" w14:textId="2F682A53" w:rsidR="0013062A" w:rsidRPr="00FF5A82" w:rsidRDefault="007C314E" w:rsidP="00D40A57">
      <w:pPr>
        <w:rPr>
          <w:szCs w:val="22"/>
          <w:u w:val="single"/>
        </w:rPr>
      </w:pPr>
      <w:r w:rsidRPr="00FF5A82">
        <w:rPr>
          <w:szCs w:val="22"/>
          <w:u w:val="single"/>
        </w:rPr>
        <w:t xml:space="preserve">Předávkování: </w:t>
      </w:r>
    </w:p>
    <w:p w14:paraId="6AC9EC92" w14:textId="77777777" w:rsidR="00F822AA" w:rsidRPr="00FF5A82" w:rsidRDefault="00F822AA" w:rsidP="00D40A57">
      <w:pPr>
        <w:rPr>
          <w:szCs w:val="22"/>
        </w:rPr>
      </w:pPr>
    </w:p>
    <w:p w14:paraId="73386C6A" w14:textId="5CE46975" w:rsidR="0013062A" w:rsidRPr="00FF5A82" w:rsidRDefault="0013062A" w:rsidP="00D40A57">
      <w:pPr>
        <w:rPr>
          <w:szCs w:val="22"/>
        </w:rPr>
      </w:pPr>
      <w:r w:rsidRPr="00FF5A82">
        <w:rPr>
          <w:szCs w:val="22"/>
        </w:rPr>
        <w:t xml:space="preserve">Prazikvantel má široký práh bezpečnosti. Příznaky otravy nebyly u ovcí zaznamenány. </w:t>
      </w:r>
    </w:p>
    <w:p w14:paraId="61E03F86" w14:textId="77777777" w:rsidR="00BC3848" w:rsidRPr="00FF5A82" w:rsidRDefault="00BC3848" w:rsidP="00D40A57">
      <w:pPr>
        <w:ind w:left="0" w:firstLine="0"/>
        <w:rPr>
          <w:szCs w:val="22"/>
          <w:u w:val="single"/>
        </w:rPr>
      </w:pPr>
    </w:p>
    <w:p w14:paraId="1BEB6763" w14:textId="77777777" w:rsidR="00BC3848" w:rsidRPr="00FF5A82" w:rsidRDefault="00BC3848" w:rsidP="00D40A57">
      <w:pPr>
        <w:ind w:left="0" w:firstLine="0"/>
      </w:pPr>
    </w:p>
    <w:p w14:paraId="0A13519B" w14:textId="264D51D8" w:rsidR="007C314E" w:rsidRPr="00FF5A82" w:rsidRDefault="00534174" w:rsidP="00D40A57">
      <w:pPr>
        <w:jc w:val="both"/>
        <w:rPr>
          <w:szCs w:val="22"/>
        </w:rPr>
      </w:pPr>
      <w:r w:rsidRPr="00FF5A82">
        <w:rPr>
          <w:szCs w:val="22"/>
          <w:u w:val="single"/>
        </w:rPr>
        <w:t>Hlavní i</w:t>
      </w:r>
      <w:r w:rsidR="007C314E" w:rsidRPr="00FF5A82">
        <w:rPr>
          <w:szCs w:val="22"/>
          <w:u w:val="single"/>
        </w:rPr>
        <w:t>nkompatibility</w:t>
      </w:r>
      <w:r w:rsidR="007C314E" w:rsidRPr="00FF5A82">
        <w:rPr>
          <w:szCs w:val="22"/>
        </w:rPr>
        <w:t>:</w:t>
      </w:r>
    </w:p>
    <w:p w14:paraId="61B92F8D" w14:textId="77777777" w:rsidR="00F822AA" w:rsidRPr="00FF5A82" w:rsidRDefault="00F822AA" w:rsidP="00D40A57">
      <w:pPr>
        <w:jc w:val="both"/>
        <w:rPr>
          <w:szCs w:val="22"/>
        </w:rPr>
      </w:pPr>
    </w:p>
    <w:p w14:paraId="397814EB" w14:textId="62A18913" w:rsidR="007C314E" w:rsidRPr="00FF5A82" w:rsidRDefault="0013062A" w:rsidP="00D40A57">
      <w:pPr>
        <w:rPr>
          <w:szCs w:val="22"/>
        </w:rPr>
      </w:pPr>
      <w:r w:rsidRPr="00FF5A82">
        <w:rPr>
          <w:szCs w:val="22"/>
        </w:rPr>
        <w:t xml:space="preserve">Studie kompatibility nejsou k dispozici, a proto tento veterinární léčivý přípravek nesmí být mísen </w:t>
      </w:r>
    </w:p>
    <w:p w14:paraId="05390B4A" w14:textId="3D13BE4B" w:rsidR="0013062A" w:rsidRPr="00FF5A82" w:rsidRDefault="0013062A" w:rsidP="00D40A57">
      <w:pPr>
        <w:rPr>
          <w:szCs w:val="22"/>
        </w:rPr>
      </w:pPr>
      <w:r w:rsidRPr="00FF5A82">
        <w:rPr>
          <w:szCs w:val="22"/>
        </w:rPr>
        <w:t>s žádnými dalšími veterinárními léčivými přípravky.</w:t>
      </w:r>
    </w:p>
    <w:p w14:paraId="0601A0A0" w14:textId="30D4C815" w:rsidR="0013062A" w:rsidRPr="00FF5A82" w:rsidRDefault="0013062A" w:rsidP="00D40A57">
      <w:pPr>
        <w:rPr>
          <w:szCs w:val="22"/>
        </w:rPr>
      </w:pPr>
    </w:p>
    <w:p w14:paraId="6E0C9003" w14:textId="77777777" w:rsidR="002566CC" w:rsidRPr="00FF5A82" w:rsidRDefault="002566CC" w:rsidP="00D40A57">
      <w:pPr>
        <w:rPr>
          <w:szCs w:val="22"/>
        </w:rPr>
      </w:pPr>
    </w:p>
    <w:p w14:paraId="500B8B10" w14:textId="256480F2" w:rsidR="007C314E" w:rsidRPr="00FF5A82" w:rsidRDefault="00534174" w:rsidP="00D40A57">
      <w:pPr>
        <w:pStyle w:val="Style1"/>
      </w:pPr>
      <w:r w:rsidRPr="00FF5A82">
        <w:rPr>
          <w:highlight w:val="lightGray"/>
        </w:rPr>
        <w:t>7.</w:t>
      </w:r>
      <w:r w:rsidR="007C314E" w:rsidRPr="00FF5A82">
        <w:tab/>
        <w:t>Nežádoucí účinky</w:t>
      </w:r>
    </w:p>
    <w:p w14:paraId="0BB1C2B6" w14:textId="77777777" w:rsidR="005D7FD8" w:rsidRPr="00FF5A82" w:rsidRDefault="005D7FD8" w:rsidP="00D40A57">
      <w:pPr>
        <w:rPr>
          <w:b/>
          <w:szCs w:val="22"/>
        </w:rPr>
      </w:pPr>
    </w:p>
    <w:p w14:paraId="29EF87B4" w14:textId="14F9E36C" w:rsidR="00A15F2D" w:rsidRPr="00FF5A82" w:rsidRDefault="00534174" w:rsidP="00D40A57">
      <w:pPr>
        <w:rPr>
          <w:bCs/>
          <w:szCs w:val="22"/>
        </w:rPr>
      </w:pPr>
      <w:r w:rsidRPr="00FF5A82">
        <w:rPr>
          <w:bCs/>
          <w:szCs w:val="22"/>
        </w:rPr>
        <w:t>Ovce:</w:t>
      </w:r>
    </w:p>
    <w:p w14:paraId="0E5A5954" w14:textId="77777777" w:rsidR="00BC3848" w:rsidRPr="00FF5A82" w:rsidRDefault="00BC3848" w:rsidP="00BC3848">
      <w:pPr>
        <w:rPr>
          <w:bCs/>
          <w:szCs w:val="22"/>
        </w:rPr>
      </w:pPr>
    </w:p>
    <w:tbl>
      <w:tblPr>
        <w:tblW w:w="48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538"/>
      </w:tblGrid>
      <w:tr w:rsidR="00B9467B" w:rsidRPr="00FF5A82" w14:paraId="22051094" w14:textId="77777777" w:rsidTr="00FF5A82">
        <w:tc>
          <w:tcPr>
            <w:tcW w:w="2417" w:type="pct"/>
            <w:shd w:val="clear" w:color="auto" w:fill="auto"/>
            <w:vAlign w:val="center"/>
          </w:tcPr>
          <w:p w14:paraId="287E8212" w14:textId="2E3775EA" w:rsidR="00B9467B" w:rsidRPr="00FF5A82" w:rsidRDefault="00B9467B" w:rsidP="00890BD1">
            <w:pPr>
              <w:rPr>
                <w:bCs/>
                <w:szCs w:val="22"/>
              </w:rPr>
            </w:pPr>
            <w:r w:rsidRPr="00FF5A82">
              <w:rPr>
                <w:bCs/>
                <w:szCs w:val="22"/>
              </w:rPr>
              <w:t>Neznámá četnost</w:t>
            </w:r>
          </w:p>
          <w:p w14:paraId="69C0F7FC" w14:textId="51966F4A" w:rsidR="00B9467B" w:rsidRPr="00FF5A82" w:rsidRDefault="00B9467B">
            <w:pPr>
              <w:rPr>
                <w:bCs/>
                <w:szCs w:val="22"/>
              </w:rPr>
            </w:pPr>
            <w:r w:rsidRPr="00FF5A82">
              <w:rPr>
                <w:bCs/>
                <w:szCs w:val="22"/>
              </w:rPr>
              <w:t>(z dostupných</w:t>
            </w:r>
            <w:r w:rsidR="00DC3EA4" w:rsidRPr="00FF5A82">
              <w:rPr>
                <w:bCs/>
                <w:szCs w:val="22"/>
              </w:rPr>
              <w:t xml:space="preserve"> </w:t>
            </w:r>
            <w:r w:rsidRPr="00FF5A82">
              <w:rPr>
                <w:bCs/>
                <w:szCs w:val="22"/>
              </w:rPr>
              <w:t>údajů nelze určit)</w:t>
            </w:r>
          </w:p>
        </w:tc>
        <w:tc>
          <w:tcPr>
            <w:tcW w:w="2583" w:type="pct"/>
            <w:shd w:val="clear" w:color="auto" w:fill="auto"/>
          </w:tcPr>
          <w:p w14:paraId="482DD9B0" w14:textId="130F668E" w:rsidR="00B9467B" w:rsidRPr="00FF5A82" w:rsidRDefault="00DC3EA4">
            <w:pPr>
              <w:rPr>
                <w:bCs/>
                <w:szCs w:val="22"/>
              </w:rPr>
            </w:pPr>
            <w:r w:rsidRPr="00FF5A82">
              <w:rPr>
                <w:bCs/>
                <w:szCs w:val="22"/>
              </w:rPr>
              <w:t xml:space="preserve">          </w:t>
            </w:r>
            <w:r w:rsidR="00B9467B" w:rsidRPr="00FF5A82">
              <w:rPr>
                <w:bCs/>
                <w:szCs w:val="22"/>
              </w:rPr>
              <w:t>Častá, někdy intenzivní, přechodná</w:t>
            </w:r>
            <w:r w:rsidRPr="00FF5A82">
              <w:rPr>
                <w:bCs/>
                <w:szCs w:val="22"/>
              </w:rPr>
              <w:t xml:space="preserve"> </w:t>
            </w:r>
            <w:r w:rsidR="00B9467B" w:rsidRPr="00FF5A82">
              <w:rPr>
                <w:bCs/>
                <w:szCs w:val="22"/>
              </w:rPr>
              <w:t>krátkodobá</w:t>
            </w:r>
            <w:r w:rsidRPr="00FF5A82">
              <w:rPr>
                <w:bCs/>
                <w:szCs w:val="22"/>
              </w:rPr>
              <w:t xml:space="preserve"> </w:t>
            </w:r>
            <w:r w:rsidR="00B9467B" w:rsidRPr="00FF5A82">
              <w:rPr>
                <w:bCs/>
                <w:szCs w:val="22"/>
              </w:rPr>
              <w:t xml:space="preserve">bolestivost po </w:t>
            </w:r>
            <w:proofErr w:type="spellStart"/>
            <w:r w:rsidR="00B9467B" w:rsidRPr="00FF5A82">
              <w:rPr>
                <w:bCs/>
                <w:szCs w:val="22"/>
              </w:rPr>
              <w:t>s.c</w:t>
            </w:r>
            <w:proofErr w:type="spellEnd"/>
            <w:r w:rsidR="00B9467B" w:rsidRPr="00FF5A82">
              <w:rPr>
                <w:bCs/>
                <w:szCs w:val="22"/>
              </w:rPr>
              <w:t>. podání</w:t>
            </w:r>
            <w:r w:rsidR="00E622E4" w:rsidRPr="00FF5A82">
              <w:rPr>
                <w:bCs/>
                <w:szCs w:val="22"/>
                <w:vertAlign w:val="superscript"/>
              </w:rPr>
              <w:t>1</w:t>
            </w:r>
          </w:p>
        </w:tc>
      </w:tr>
    </w:tbl>
    <w:p w14:paraId="39B2BADB" w14:textId="50DE108E" w:rsidR="00BC3848" w:rsidRPr="00FF5A82" w:rsidRDefault="00E622E4" w:rsidP="00BC3848">
      <w:pPr>
        <w:rPr>
          <w:bCs/>
          <w:i/>
          <w:iCs/>
          <w:szCs w:val="22"/>
        </w:rPr>
      </w:pPr>
      <w:r w:rsidRPr="00FF5A82">
        <w:rPr>
          <w:bCs/>
          <w:szCs w:val="22"/>
          <w:vertAlign w:val="superscript"/>
        </w:rPr>
        <w:t>1</w:t>
      </w:r>
      <w:r w:rsidR="00BC3848" w:rsidRPr="00FF5A82">
        <w:rPr>
          <w:bCs/>
          <w:szCs w:val="22"/>
        </w:rPr>
        <w:t xml:space="preserve"> </w:t>
      </w:r>
      <w:r w:rsidR="00BC3848" w:rsidRPr="00FF5A82">
        <w:rPr>
          <w:bCs/>
          <w:i/>
          <w:iCs/>
          <w:szCs w:val="22"/>
        </w:rPr>
        <w:t>Tyto reakce zmizely bez ošetření během 1 minuty.</w:t>
      </w:r>
    </w:p>
    <w:p w14:paraId="3B63E0C4" w14:textId="77777777" w:rsidR="00A15F2D" w:rsidRPr="00FF5A82" w:rsidRDefault="00A15F2D" w:rsidP="00D40A57">
      <w:pPr>
        <w:rPr>
          <w:szCs w:val="22"/>
        </w:rPr>
      </w:pPr>
    </w:p>
    <w:p w14:paraId="1C6F9EC3" w14:textId="77777777" w:rsidR="007A13F0" w:rsidRPr="00FF5A82" w:rsidRDefault="007A13F0" w:rsidP="007A13F0">
      <w:pPr>
        <w:pStyle w:val="Zkladntext3"/>
        <w:rPr>
          <w:b w:val="0"/>
          <w:szCs w:val="22"/>
        </w:rPr>
      </w:pPr>
      <w:r w:rsidRPr="00FF5A82">
        <w:rPr>
          <w:b w:val="0"/>
          <w:szCs w:val="22"/>
        </w:rPr>
        <w:t xml:space="preserve">Hlášení nežádoucích účinků je důležité. Umožňuje nepřetržité sledování bezpečnosti přípravku. </w:t>
      </w:r>
    </w:p>
    <w:p w14:paraId="2140836B" w14:textId="77777777" w:rsidR="007A13F0" w:rsidRPr="00FF5A82" w:rsidRDefault="007A13F0" w:rsidP="007A13F0">
      <w:pPr>
        <w:pStyle w:val="Zkladntext3"/>
        <w:rPr>
          <w:b w:val="0"/>
          <w:szCs w:val="22"/>
        </w:rPr>
      </w:pPr>
      <w:r w:rsidRPr="00FF5A82">
        <w:rPr>
          <w:b w:val="0"/>
          <w:szCs w:val="22"/>
        </w:rPr>
        <w:t xml:space="preserve">Jestliže zaznamenáte jakékoliv nežádoucí účinky, a to i takové, které nejsou uvedeny v této příbalové </w:t>
      </w:r>
    </w:p>
    <w:p w14:paraId="0C7BED77" w14:textId="77777777" w:rsidR="007A13F0" w:rsidRPr="00FF5A82" w:rsidRDefault="007A13F0" w:rsidP="007A13F0">
      <w:pPr>
        <w:pStyle w:val="Zkladntext3"/>
        <w:rPr>
          <w:b w:val="0"/>
          <w:szCs w:val="22"/>
        </w:rPr>
      </w:pPr>
      <w:r w:rsidRPr="00FF5A82">
        <w:rPr>
          <w:b w:val="0"/>
          <w:szCs w:val="22"/>
        </w:rPr>
        <w:t xml:space="preserve">informaci, nebo si myslíte, že léčivo nefunguje, obraťte se prosím nejprve na svého veterinárního </w:t>
      </w:r>
    </w:p>
    <w:p w14:paraId="1CC9F6DC" w14:textId="36EDA3F0" w:rsidR="007A13F0" w:rsidRPr="00FF5A82" w:rsidRDefault="007A13F0" w:rsidP="007A13F0">
      <w:pPr>
        <w:pStyle w:val="Zkladntext3"/>
        <w:rPr>
          <w:b w:val="0"/>
          <w:szCs w:val="22"/>
        </w:rPr>
      </w:pPr>
      <w:r w:rsidRPr="00FF5A82">
        <w:rPr>
          <w:b w:val="0"/>
          <w:szCs w:val="22"/>
        </w:rPr>
        <w:t xml:space="preserve">lékaře. Nežádoucí účinky můžete hlásit také držiteli rozhodnutí o registraci nebo </w:t>
      </w:r>
      <w:r w:rsidR="00DC3EA4" w:rsidRPr="00FF5A82">
        <w:rPr>
          <w:b w:val="0"/>
          <w:szCs w:val="22"/>
        </w:rPr>
        <w:t xml:space="preserve">jeho </w:t>
      </w:r>
      <w:r w:rsidRPr="00FF5A82">
        <w:rPr>
          <w:b w:val="0"/>
          <w:szCs w:val="22"/>
        </w:rPr>
        <w:t>místním</w:t>
      </w:r>
      <w:r w:rsidR="00DC3EA4" w:rsidRPr="00FF5A82">
        <w:rPr>
          <w:b w:val="0"/>
          <w:szCs w:val="22"/>
        </w:rPr>
        <w:t xml:space="preserve"> </w:t>
      </w:r>
      <w:r w:rsidRPr="00FF5A82">
        <w:rPr>
          <w:b w:val="0"/>
          <w:szCs w:val="22"/>
        </w:rPr>
        <w:t xml:space="preserve">zástupci </w:t>
      </w:r>
    </w:p>
    <w:p w14:paraId="3BD13ECA" w14:textId="67F59AA5" w:rsidR="00DC3EA4" w:rsidRPr="00FF5A82" w:rsidRDefault="007A13F0" w:rsidP="00DC3EA4">
      <w:pPr>
        <w:pStyle w:val="Zkladntext3"/>
        <w:jc w:val="left"/>
        <w:rPr>
          <w:b w:val="0"/>
          <w:szCs w:val="22"/>
        </w:rPr>
      </w:pPr>
      <w:r w:rsidRPr="00FF5A82">
        <w:rPr>
          <w:b w:val="0"/>
          <w:szCs w:val="22"/>
        </w:rPr>
        <w:t>s využitím kontaktních údajů uvedených na konci této příbalové informace nebo prostřednictvím</w:t>
      </w:r>
    </w:p>
    <w:p w14:paraId="35124546" w14:textId="69B15BB3" w:rsidR="007A13F0" w:rsidRPr="00FF5A82" w:rsidRDefault="00DC3EA4" w:rsidP="00FF5A82">
      <w:pPr>
        <w:pStyle w:val="Zkladntext3"/>
        <w:jc w:val="left"/>
        <w:rPr>
          <w:b w:val="0"/>
          <w:szCs w:val="22"/>
        </w:rPr>
      </w:pPr>
      <w:r w:rsidRPr="00FF5A82">
        <w:rPr>
          <w:b w:val="0"/>
          <w:szCs w:val="22"/>
        </w:rPr>
        <w:t>n</w:t>
      </w:r>
      <w:r w:rsidR="007A13F0" w:rsidRPr="00FF5A82">
        <w:rPr>
          <w:b w:val="0"/>
          <w:szCs w:val="22"/>
        </w:rPr>
        <w:t xml:space="preserve">árodního systému hlášení nežádoucích účinků: </w:t>
      </w:r>
    </w:p>
    <w:p w14:paraId="0167C67E" w14:textId="77777777" w:rsidR="00901343" w:rsidRPr="00FF5A82" w:rsidRDefault="00901343" w:rsidP="007A13F0">
      <w:pPr>
        <w:pStyle w:val="Zkladntext3"/>
        <w:rPr>
          <w:b w:val="0"/>
          <w:szCs w:val="22"/>
        </w:rPr>
      </w:pPr>
    </w:p>
    <w:p w14:paraId="32204062" w14:textId="5417C11C" w:rsidR="00901343" w:rsidRPr="00FF5A82" w:rsidRDefault="007A13F0" w:rsidP="00901343">
      <w:pPr>
        <w:pStyle w:val="Zkladntext3"/>
        <w:jc w:val="left"/>
        <w:rPr>
          <w:b w:val="0"/>
          <w:szCs w:val="22"/>
        </w:rPr>
      </w:pPr>
      <w:r w:rsidRPr="00FF5A82">
        <w:rPr>
          <w:b w:val="0"/>
          <w:szCs w:val="22"/>
        </w:rPr>
        <w:t>Ústav pro státní kontrolu veterinárních biopreparátů a léčiv</w:t>
      </w:r>
      <w:r w:rsidR="00901343" w:rsidRPr="00FF5A82">
        <w:rPr>
          <w:b w:val="0"/>
          <w:szCs w:val="22"/>
        </w:rPr>
        <w:t xml:space="preserve">    </w:t>
      </w:r>
    </w:p>
    <w:p w14:paraId="049B08CE" w14:textId="2E583C45" w:rsidR="00901343" w:rsidRPr="00FF5A82" w:rsidRDefault="007A13F0" w:rsidP="00901343">
      <w:pPr>
        <w:pStyle w:val="Zkladntext3"/>
        <w:jc w:val="left"/>
        <w:rPr>
          <w:b w:val="0"/>
          <w:szCs w:val="22"/>
        </w:rPr>
      </w:pPr>
      <w:r w:rsidRPr="00FF5A82">
        <w:rPr>
          <w:b w:val="0"/>
          <w:szCs w:val="22"/>
        </w:rPr>
        <w:t xml:space="preserve">Hudcova </w:t>
      </w:r>
      <w:r w:rsidR="00B9467B" w:rsidRPr="00FF5A82">
        <w:rPr>
          <w:b w:val="0"/>
          <w:szCs w:val="22"/>
        </w:rPr>
        <w:t>232/</w:t>
      </w:r>
      <w:proofErr w:type="gramStart"/>
      <w:r w:rsidRPr="00FF5A82">
        <w:rPr>
          <w:b w:val="0"/>
          <w:szCs w:val="22"/>
        </w:rPr>
        <w:t>56a</w:t>
      </w:r>
      <w:proofErr w:type="gramEnd"/>
      <w:r w:rsidR="00901343" w:rsidRPr="00FF5A82">
        <w:rPr>
          <w:b w:val="0"/>
          <w:szCs w:val="22"/>
        </w:rPr>
        <w:t xml:space="preserve"> </w:t>
      </w:r>
    </w:p>
    <w:p w14:paraId="18F84D13" w14:textId="31116D4E" w:rsidR="007A13F0" w:rsidRPr="00FF5A82" w:rsidRDefault="007A13F0" w:rsidP="004A5011">
      <w:pPr>
        <w:pStyle w:val="Zkladntext3"/>
        <w:jc w:val="left"/>
        <w:rPr>
          <w:b w:val="0"/>
          <w:szCs w:val="22"/>
        </w:rPr>
      </w:pPr>
      <w:r w:rsidRPr="00FF5A82">
        <w:rPr>
          <w:b w:val="0"/>
          <w:szCs w:val="22"/>
        </w:rPr>
        <w:t xml:space="preserve">621 00 Brno. </w:t>
      </w:r>
    </w:p>
    <w:p w14:paraId="08B17FB0" w14:textId="0A0CE887" w:rsidR="007A13F0" w:rsidRPr="00FF5A82" w:rsidRDefault="00901343" w:rsidP="004A5011">
      <w:pPr>
        <w:pStyle w:val="Zkladntext3"/>
        <w:jc w:val="left"/>
        <w:rPr>
          <w:b w:val="0"/>
          <w:szCs w:val="22"/>
        </w:rPr>
      </w:pPr>
      <w:r w:rsidRPr="00FF5A82">
        <w:rPr>
          <w:b w:val="0"/>
          <w:szCs w:val="22"/>
        </w:rPr>
        <w:t>e-mail</w:t>
      </w:r>
      <w:r w:rsidR="007A13F0" w:rsidRPr="00FF5A82">
        <w:rPr>
          <w:b w:val="0"/>
          <w:szCs w:val="22"/>
        </w:rPr>
        <w:t xml:space="preserve">: adr@uskvbl.cz. </w:t>
      </w:r>
    </w:p>
    <w:p w14:paraId="1C7C35BE" w14:textId="2C414522" w:rsidR="007A13F0" w:rsidRPr="00FF5A82" w:rsidRDefault="00901343" w:rsidP="004A5011">
      <w:pPr>
        <w:pStyle w:val="Zkladntext3"/>
        <w:jc w:val="left"/>
        <w:rPr>
          <w:b w:val="0"/>
          <w:szCs w:val="22"/>
        </w:rPr>
      </w:pPr>
      <w:r w:rsidRPr="00FF5A82">
        <w:rPr>
          <w:b w:val="0"/>
          <w:szCs w:val="22"/>
        </w:rPr>
        <w:t>w</w:t>
      </w:r>
      <w:r w:rsidR="007A13F0" w:rsidRPr="00FF5A82">
        <w:rPr>
          <w:b w:val="0"/>
          <w:szCs w:val="22"/>
        </w:rPr>
        <w:t>ebové stránky: http://www.uskvbl.cz/cs/farmakovigilance.</w:t>
      </w:r>
    </w:p>
    <w:p w14:paraId="60081ADD" w14:textId="77777777" w:rsidR="00BC3848" w:rsidRPr="00FF5A82" w:rsidRDefault="00BC3848" w:rsidP="00BC3848">
      <w:pPr>
        <w:rPr>
          <w:bCs/>
          <w:szCs w:val="22"/>
        </w:rPr>
      </w:pPr>
    </w:p>
    <w:p w14:paraId="0BD82A65" w14:textId="77777777" w:rsidR="002566CC" w:rsidRPr="00FF5A82" w:rsidRDefault="002566CC" w:rsidP="004A5011">
      <w:pPr>
        <w:rPr>
          <w:strike/>
          <w:szCs w:val="22"/>
        </w:rPr>
      </w:pPr>
    </w:p>
    <w:p w14:paraId="445FF196" w14:textId="77777777" w:rsidR="00AF060B" w:rsidRPr="00FF5A82" w:rsidRDefault="00AF060B" w:rsidP="00AF060B">
      <w:pPr>
        <w:pStyle w:val="Style1"/>
      </w:pPr>
      <w:r w:rsidRPr="00FF5A82">
        <w:rPr>
          <w:highlight w:val="lightGray"/>
        </w:rPr>
        <w:t>8.</w:t>
      </w:r>
      <w:r w:rsidRPr="00FF5A82">
        <w:tab/>
        <w:t>Dávkování pro každý druh, cesty a způsob podání</w:t>
      </w:r>
    </w:p>
    <w:p w14:paraId="30B2F10B" w14:textId="77777777" w:rsidR="00563ADF" w:rsidRPr="00FF5A82" w:rsidRDefault="00563ADF" w:rsidP="00D40A57">
      <w:pPr>
        <w:rPr>
          <w:szCs w:val="22"/>
        </w:rPr>
      </w:pPr>
    </w:p>
    <w:p w14:paraId="3CEB2899" w14:textId="75B73D5B" w:rsidR="00563ADF" w:rsidRPr="00FF5A82" w:rsidRDefault="00563ADF" w:rsidP="00D40A57">
      <w:pPr>
        <w:pStyle w:val="Zkladntext3"/>
        <w:jc w:val="left"/>
        <w:rPr>
          <w:b w:val="0"/>
          <w:szCs w:val="22"/>
        </w:rPr>
      </w:pPr>
      <w:r w:rsidRPr="00FF5A82">
        <w:rPr>
          <w:b w:val="0"/>
          <w:szCs w:val="22"/>
        </w:rPr>
        <w:t>Pouze pro jednorázové, subkutánní podání.</w:t>
      </w:r>
    </w:p>
    <w:p w14:paraId="0D9A6D63" w14:textId="24E3AEBF" w:rsidR="00563ADF" w:rsidRPr="00FF5A82" w:rsidRDefault="00563ADF" w:rsidP="00FF5A82">
      <w:pPr>
        <w:pStyle w:val="Zkladntext3"/>
        <w:ind w:left="0" w:firstLine="0"/>
        <w:rPr>
          <w:b w:val="0"/>
          <w:szCs w:val="22"/>
        </w:rPr>
      </w:pPr>
      <w:r w:rsidRPr="00FF5A82">
        <w:rPr>
          <w:b w:val="0"/>
          <w:i/>
          <w:szCs w:val="22"/>
        </w:rPr>
        <w:t>D</w:t>
      </w:r>
      <w:r w:rsidRPr="00FF5A82">
        <w:rPr>
          <w:b w:val="0"/>
          <w:bCs/>
          <w:i/>
          <w:szCs w:val="22"/>
        </w:rPr>
        <w:t>oporučená d</w:t>
      </w:r>
      <w:r w:rsidRPr="00FF5A82">
        <w:rPr>
          <w:b w:val="0"/>
          <w:i/>
          <w:szCs w:val="22"/>
        </w:rPr>
        <w:t>ávka:</w:t>
      </w:r>
      <w:r w:rsidRPr="00FF5A82">
        <w:rPr>
          <w:b w:val="0"/>
          <w:szCs w:val="22"/>
        </w:rPr>
        <w:t xml:space="preserve"> 3,75 mg prazi</w:t>
      </w:r>
      <w:r w:rsidR="00BA4128" w:rsidRPr="00FF5A82">
        <w:rPr>
          <w:b w:val="0"/>
          <w:szCs w:val="22"/>
        </w:rPr>
        <w:t>kv</w:t>
      </w:r>
      <w:r w:rsidRPr="00FF5A82">
        <w:rPr>
          <w:b w:val="0"/>
          <w:szCs w:val="22"/>
        </w:rPr>
        <w:t>antelu/kg ž</w:t>
      </w:r>
      <w:r w:rsidRPr="00FF5A82">
        <w:rPr>
          <w:b w:val="0"/>
          <w:bCs/>
          <w:szCs w:val="22"/>
        </w:rPr>
        <w:t xml:space="preserve">ivé </w:t>
      </w:r>
      <w:r w:rsidRPr="00FF5A82">
        <w:rPr>
          <w:b w:val="0"/>
          <w:szCs w:val="22"/>
        </w:rPr>
        <w:t>hm</w:t>
      </w:r>
      <w:r w:rsidRPr="00FF5A82">
        <w:rPr>
          <w:b w:val="0"/>
          <w:bCs/>
          <w:szCs w:val="22"/>
        </w:rPr>
        <w:t>otnosti,</w:t>
      </w:r>
      <w:r w:rsidRPr="00FF5A82">
        <w:rPr>
          <w:b w:val="0"/>
          <w:szCs w:val="22"/>
        </w:rPr>
        <w:t xml:space="preserve"> </w:t>
      </w:r>
      <w:r w:rsidR="00B9467B" w:rsidRPr="00FF5A82">
        <w:rPr>
          <w:b w:val="0"/>
          <w:szCs w:val="22"/>
        </w:rPr>
        <w:t>tj.</w:t>
      </w:r>
      <w:r w:rsidRPr="00FF5A82">
        <w:rPr>
          <w:b w:val="0"/>
          <w:szCs w:val="22"/>
        </w:rPr>
        <w:t xml:space="preserve"> 4,0 ml </w:t>
      </w:r>
      <w:r w:rsidR="00B9467B" w:rsidRPr="00FF5A82">
        <w:rPr>
          <w:b w:val="0"/>
          <w:szCs w:val="22"/>
        </w:rPr>
        <w:t xml:space="preserve">veterinárního léčivého </w:t>
      </w:r>
      <w:r w:rsidRPr="00FF5A82">
        <w:rPr>
          <w:b w:val="0"/>
          <w:szCs w:val="22"/>
        </w:rPr>
        <w:t>přípravku</w:t>
      </w:r>
      <w:r w:rsidR="0089415C" w:rsidRPr="00FF5A82">
        <w:rPr>
          <w:b w:val="0"/>
          <w:szCs w:val="22"/>
        </w:rPr>
        <w:t>/</w:t>
      </w:r>
      <w:r w:rsidRPr="00FF5A82">
        <w:rPr>
          <w:b w:val="0"/>
          <w:szCs w:val="22"/>
        </w:rPr>
        <w:t>50 kg ž</w:t>
      </w:r>
      <w:r w:rsidRPr="00FF5A82">
        <w:rPr>
          <w:b w:val="0"/>
          <w:bCs/>
          <w:szCs w:val="22"/>
        </w:rPr>
        <w:t>ivé</w:t>
      </w:r>
      <w:r w:rsidR="0089415C" w:rsidRPr="00FF5A82">
        <w:rPr>
          <w:b w:val="0"/>
          <w:bCs/>
          <w:szCs w:val="22"/>
        </w:rPr>
        <w:t xml:space="preserve"> </w:t>
      </w:r>
      <w:r w:rsidRPr="00FF5A82">
        <w:rPr>
          <w:b w:val="0"/>
          <w:bCs/>
          <w:szCs w:val="22"/>
        </w:rPr>
        <w:t>hmotnosti</w:t>
      </w:r>
      <w:r w:rsidRPr="00FF5A82">
        <w:rPr>
          <w:b w:val="0"/>
          <w:szCs w:val="22"/>
        </w:rPr>
        <w:t xml:space="preserve">. </w:t>
      </w:r>
    </w:p>
    <w:p w14:paraId="481F9F9D" w14:textId="4F522AF9" w:rsidR="00BA4128" w:rsidRPr="00FF5A82" w:rsidRDefault="00563ADF" w:rsidP="00D40A57">
      <w:pPr>
        <w:rPr>
          <w:bCs/>
          <w:szCs w:val="22"/>
        </w:rPr>
      </w:pPr>
      <w:r w:rsidRPr="00FF5A82">
        <w:rPr>
          <w:szCs w:val="22"/>
        </w:rPr>
        <w:t xml:space="preserve">Doporučené dávky se podávají pouze subkutánně, do zad v oblasti </w:t>
      </w:r>
      <w:r w:rsidR="00BA4128" w:rsidRPr="00FF5A82">
        <w:rPr>
          <w:szCs w:val="22"/>
        </w:rPr>
        <w:t>mezi lopatkami</w:t>
      </w:r>
      <w:r w:rsidRPr="00FF5A82">
        <w:rPr>
          <w:szCs w:val="22"/>
        </w:rPr>
        <w:t>.</w:t>
      </w:r>
      <w:r w:rsidR="00915ACA" w:rsidRPr="00FF5A82">
        <w:rPr>
          <w:szCs w:val="22"/>
        </w:rPr>
        <w:t xml:space="preserve"> </w:t>
      </w:r>
    </w:p>
    <w:p w14:paraId="6473BFD5" w14:textId="77777777" w:rsidR="00A15F2D" w:rsidRPr="00FF5A82" w:rsidRDefault="00915ACA" w:rsidP="00D40A57">
      <w:pPr>
        <w:widowControl w:val="0"/>
        <w:autoSpaceDE w:val="0"/>
        <w:autoSpaceDN w:val="0"/>
        <w:adjustRightInd w:val="0"/>
        <w:rPr>
          <w:bCs/>
          <w:szCs w:val="22"/>
        </w:rPr>
      </w:pPr>
      <w:r w:rsidRPr="00FF5A82">
        <w:rPr>
          <w:bCs/>
          <w:szCs w:val="22"/>
        </w:rPr>
        <w:t>Přesáhne-li objem dávky do jednoho místa injekčního podání 4 ml, měl by se rozdělit a aplikovat do</w:t>
      </w:r>
    </w:p>
    <w:p w14:paraId="1F53D5CE" w14:textId="4DB38E7B" w:rsidR="00915ACA" w:rsidRPr="00FF5A82" w:rsidRDefault="00B9467B" w:rsidP="00D40A57">
      <w:pPr>
        <w:widowControl w:val="0"/>
        <w:autoSpaceDE w:val="0"/>
        <w:autoSpaceDN w:val="0"/>
        <w:adjustRightInd w:val="0"/>
        <w:rPr>
          <w:szCs w:val="22"/>
        </w:rPr>
      </w:pPr>
      <w:r w:rsidRPr="00FF5A82">
        <w:rPr>
          <w:bCs/>
          <w:szCs w:val="22"/>
        </w:rPr>
        <w:t>dvou,</w:t>
      </w:r>
      <w:r w:rsidR="00915ACA" w:rsidRPr="00FF5A82">
        <w:rPr>
          <w:bCs/>
          <w:szCs w:val="22"/>
        </w:rPr>
        <w:t xml:space="preserve"> popř. více různých míst.</w:t>
      </w:r>
    </w:p>
    <w:p w14:paraId="5504418E" w14:textId="7EDF116C" w:rsidR="00915ACA" w:rsidRPr="00FF5A82" w:rsidRDefault="00915ACA" w:rsidP="00D40A57">
      <w:pPr>
        <w:widowControl w:val="0"/>
        <w:autoSpaceDE w:val="0"/>
        <w:autoSpaceDN w:val="0"/>
        <w:adjustRightInd w:val="0"/>
        <w:rPr>
          <w:szCs w:val="22"/>
        </w:rPr>
      </w:pPr>
    </w:p>
    <w:p w14:paraId="4EAC46EF" w14:textId="77777777" w:rsidR="002566CC" w:rsidRPr="00FF5A82" w:rsidRDefault="002566CC" w:rsidP="00D40A57">
      <w:pPr>
        <w:widowControl w:val="0"/>
        <w:autoSpaceDE w:val="0"/>
        <w:autoSpaceDN w:val="0"/>
        <w:adjustRightInd w:val="0"/>
        <w:rPr>
          <w:szCs w:val="22"/>
        </w:rPr>
      </w:pPr>
    </w:p>
    <w:p w14:paraId="61D372B1" w14:textId="77777777" w:rsidR="00AF060B" w:rsidRPr="00FF5A82" w:rsidRDefault="00AF060B" w:rsidP="00AF060B">
      <w:pPr>
        <w:pStyle w:val="Style1"/>
      </w:pPr>
      <w:r w:rsidRPr="00FF5A82">
        <w:rPr>
          <w:highlight w:val="lightGray"/>
        </w:rPr>
        <w:t>9.</w:t>
      </w:r>
      <w:r w:rsidRPr="00FF5A82">
        <w:tab/>
        <w:t>Informace o správném podávání</w:t>
      </w:r>
    </w:p>
    <w:p w14:paraId="671D2911" w14:textId="77777777" w:rsidR="007C331A" w:rsidRPr="00FF5A82" w:rsidRDefault="007C331A" w:rsidP="00D40A57">
      <w:pPr>
        <w:rPr>
          <w:szCs w:val="22"/>
        </w:rPr>
      </w:pPr>
    </w:p>
    <w:p w14:paraId="705DC1FB" w14:textId="77777777" w:rsidR="00B9467B" w:rsidRPr="00FF5A82" w:rsidRDefault="00B9467B" w:rsidP="00B9467B">
      <w:pPr>
        <w:autoSpaceDE w:val="0"/>
        <w:autoSpaceDN w:val="0"/>
        <w:adjustRightInd w:val="0"/>
        <w:rPr>
          <w:szCs w:val="22"/>
        </w:rPr>
      </w:pPr>
      <w:r w:rsidRPr="00FF5A82">
        <w:rPr>
          <w:szCs w:val="22"/>
        </w:rPr>
        <w:t>Poddávkování by mohlo vést k neúčinnému použití a mohlo by podpořit rozvoj rezistence.</w:t>
      </w:r>
    </w:p>
    <w:p w14:paraId="19C36ED2" w14:textId="77777777" w:rsidR="00F822AA" w:rsidRPr="00FF5A82" w:rsidRDefault="00F822AA" w:rsidP="00F822AA">
      <w:pPr>
        <w:rPr>
          <w:szCs w:val="22"/>
        </w:rPr>
      </w:pPr>
    </w:p>
    <w:p w14:paraId="382E0A0E" w14:textId="77777777" w:rsidR="00F822AA" w:rsidRPr="00FF5A82" w:rsidRDefault="00F822AA" w:rsidP="00F822AA">
      <w:pPr>
        <w:rPr>
          <w:szCs w:val="22"/>
        </w:rPr>
      </w:pPr>
      <w:r w:rsidRPr="00FF5A82">
        <w:rPr>
          <w:szCs w:val="22"/>
        </w:rPr>
        <w:t>Pro zajištění správného dávkování by měla být co nejpřesněji stanovena živá hmotnost. Pokud mají</w:t>
      </w:r>
    </w:p>
    <w:p w14:paraId="29227AE5" w14:textId="77777777" w:rsidR="00F822AA" w:rsidRPr="00FF5A82" w:rsidRDefault="00F822AA" w:rsidP="00F822AA">
      <w:pPr>
        <w:rPr>
          <w:szCs w:val="22"/>
        </w:rPr>
      </w:pPr>
      <w:r w:rsidRPr="00FF5A82">
        <w:rPr>
          <w:szCs w:val="22"/>
        </w:rPr>
        <w:t xml:space="preserve">být zvířata ošetřena hromadně, měly by být vytvořeny přiměřeně homogenní skupiny a všem zvířatům </w:t>
      </w:r>
    </w:p>
    <w:p w14:paraId="797F3A6A" w14:textId="628F28F0" w:rsidR="00F822AA" w:rsidRPr="00FF5A82" w:rsidRDefault="00F822AA" w:rsidP="00F822AA">
      <w:pPr>
        <w:rPr>
          <w:szCs w:val="22"/>
        </w:rPr>
      </w:pPr>
      <w:r w:rsidRPr="00FF5A82">
        <w:rPr>
          <w:szCs w:val="22"/>
        </w:rPr>
        <w:t xml:space="preserve">ve skupině by měla být podávána dávka odpovídající nejtěžšímu zvířeti. </w:t>
      </w:r>
    </w:p>
    <w:p w14:paraId="20F0E354" w14:textId="77777777" w:rsidR="00F822AA" w:rsidRPr="00FF5A82" w:rsidRDefault="00F822AA" w:rsidP="00F822AA">
      <w:pPr>
        <w:rPr>
          <w:szCs w:val="22"/>
        </w:rPr>
      </w:pPr>
    </w:p>
    <w:p w14:paraId="544DD9DE" w14:textId="77777777" w:rsidR="00F822AA" w:rsidRPr="00FF5A82" w:rsidRDefault="00F822AA" w:rsidP="00F822AA">
      <w:pPr>
        <w:rPr>
          <w:szCs w:val="22"/>
        </w:rPr>
      </w:pPr>
      <w:r w:rsidRPr="00FF5A82">
        <w:rPr>
          <w:szCs w:val="22"/>
        </w:rPr>
        <w:t>Přesnost dávkovacího zařízení by měla být důkladně kontrolována.</w:t>
      </w:r>
    </w:p>
    <w:p w14:paraId="49ABF702" w14:textId="77777777" w:rsidR="00F822AA" w:rsidRPr="00FF5A82" w:rsidRDefault="00F822AA" w:rsidP="00F822AA">
      <w:pPr>
        <w:rPr>
          <w:szCs w:val="22"/>
        </w:rPr>
      </w:pPr>
    </w:p>
    <w:p w14:paraId="5F8E415A" w14:textId="77777777" w:rsidR="00F822AA" w:rsidRPr="00FF5A82" w:rsidRDefault="00F822AA" w:rsidP="00D40A57">
      <w:pPr>
        <w:rPr>
          <w:szCs w:val="22"/>
        </w:rPr>
      </w:pPr>
      <w:r w:rsidRPr="00FF5A82">
        <w:rPr>
          <w:szCs w:val="22"/>
        </w:rPr>
        <w:t xml:space="preserve">U infestací parazitem </w:t>
      </w:r>
      <w:r w:rsidRPr="00FF5A82">
        <w:rPr>
          <w:i/>
          <w:szCs w:val="22"/>
        </w:rPr>
        <w:t>Moniezia expansa</w:t>
      </w:r>
      <w:r w:rsidRPr="00FF5A82">
        <w:rPr>
          <w:szCs w:val="22"/>
        </w:rPr>
        <w:t xml:space="preserve"> by potřeba a frekvence opakovaného ošetření veterinárním </w:t>
      </w:r>
    </w:p>
    <w:p w14:paraId="2AC018CA" w14:textId="77777777" w:rsidR="00F822AA" w:rsidRPr="00FF5A82" w:rsidRDefault="00F822AA" w:rsidP="00D40A57">
      <w:pPr>
        <w:rPr>
          <w:szCs w:val="22"/>
        </w:rPr>
      </w:pPr>
      <w:r w:rsidRPr="00FF5A82">
        <w:rPr>
          <w:szCs w:val="22"/>
        </w:rPr>
        <w:t xml:space="preserve">léčivým přípravkem měla vycházet z odborné rady a měla by zohledňovat místní epidemiologickou </w:t>
      </w:r>
    </w:p>
    <w:p w14:paraId="0D91B241" w14:textId="720123B6" w:rsidR="00F822AA" w:rsidRPr="00FF5A82" w:rsidRDefault="00F822AA" w:rsidP="00D40A57">
      <w:pPr>
        <w:rPr>
          <w:szCs w:val="22"/>
        </w:rPr>
      </w:pPr>
      <w:r w:rsidRPr="00FF5A82">
        <w:rPr>
          <w:szCs w:val="22"/>
        </w:rPr>
        <w:t>situaci a životní styl zvířete.</w:t>
      </w:r>
    </w:p>
    <w:p w14:paraId="1B279F37" w14:textId="77777777" w:rsidR="00F822AA" w:rsidRPr="00FF5A82" w:rsidRDefault="00F822AA" w:rsidP="00F822AA">
      <w:pPr>
        <w:widowControl w:val="0"/>
        <w:autoSpaceDE w:val="0"/>
        <w:autoSpaceDN w:val="0"/>
        <w:adjustRightInd w:val="0"/>
        <w:rPr>
          <w:szCs w:val="22"/>
        </w:rPr>
      </w:pPr>
    </w:p>
    <w:p w14:paraId="1EAC6D12" w14:textId="10A2DF5E" w:rsidR="004C4607" w:rsidRPr="00FF5A82" w:rsidRDefault="00E622E4" w:rsidP="00FF5A82">
      <w:pPr>
        <w:ind w:left="0" w:firstLine="0"/>
        <w:rPr>
          <w:szCs w:val="22"/>
        </w:rPr>
      </w:pPr>
      <w:r w:rsidRPr="00FF5A82">
        <w:rPr>
          <w:szCs w:val="22"/>
        </w:rPr>
        <w:t>Veterinární léčivý p</w:t>
      </w:r>
      <w:r w:rsidR="007C331A" w:rsidRPr="00FF5A82">
        <w:rPr>
          <w:szCs w:val="22"/>
        </w:rPr>
        <w:t>řípravek se podává pomocí automatické nebo jednorázové injekční stříkačky. Používejte jenom sterilní stříkačku a jehlu (G 16, 15 nebo 20 mm). Při subkutánní</w:t>
      </w:r>
      <w:r w:rsidR="004C4607" w:rsidRPr="00FF5A82">
        <w:rPr>
          <w:szCs w:val="22"/>
        </w:rPr>
        <w:t>m</w:t>
      </w:r>
      <w:r w:rsidR="007C331A" w:rsidRPr="00FF5A82">
        <w:rPr>
          <w:szCs w:val="22"/>
        </w:rPr>
        <w:t xml:space="preserve"> </w:t>
      </w:r>
      <w:r w:rsidR="004C4607" w:rsidRPr="00FF5A82">
        <w:rPr>
          <w:szCs w:val="22"/>
        </w:rPr>
        <w:t>podání</w:t>
      </w:r>
      <w:r w:rsidR="007C331A" w:rsidRPr="00FF5A82">
        <w:rPr>
          <w:szCs w:val="22"/>
        </w:rPr>
        <w:t xml:space="preserve"> je nutné se přesvědčit, zda dávka pronikla kůží.</w:t>
      </w:r>
    </w:p>
    <w:p w14:paraId="40C1BB28" w14:textId="5E7BF713" w:rsidR="00563ADF" w:rsidRPr="00FF5A82" w:rsidRDefault="007C331A" w:rsidP="00D40A57">
      <w:pPr>
        <w:rPr>
          <w:szCs w:val="22"/>
        </w:rPr>
      </w:pPr>
      <w:r w:rsidRPr="00FF5A82">
        <w:rPr>
          <w:szCs w:val="22"/>
        </w:rPr>
        <w:t>Nepropichujte zátku více než 4krát.</w:t>
      </w:r>
    </w:p>
    <w:p w14:paraId="6335C39F" w14:textId="422A0B7A" w:rsidR="00563ADF" w:rsidRPr="00FF5A82" w:rsidRDefault="00563ADF" w:rsidP="00D40A57">
      <w:pPr>
        <w:rPr>
          <w:szCs w:val="22"/>
        </w:rPr>
      </w:pPr>
    </w:p>
    <w:p w14:paraId="62071A30" w14:textId="77777777" w:rsidR="002566CC" w:rsidRPr="00FF5A82" w:rsidRDefault="002566CC" w:rsidP="00D40A57">
      <w:pPr>
        <w:rPr>
          <w:szCs w:val="22"/>
        </w:rPr>
      </w:pPr>
    </w:p>
    <w:p w14:paraId="35C537DB" w14:textId="77777777" w:rsidR="00AF060B" w:rsidRPr="00FF5A82" w:rsidRDefault="00AF060B" w:rsidP="00AF060B">
      <w:pPr>
        <w:pStyle w:val="Style1"/>
      </w:pPr>
      <w:r w:rsidRPr="00FF5A82">
        <w:rPr>
          <w:highlight w:val="lightGray"/>
        </w:rPr>
        <w:t>10.</w:t>
      </w:r>
      <w:r w:rsidRPr="00FF5A82">
        <w:tab/>
        <w:t>Ochranné lhůty</w:t>
      </w:r>
    </w:p>
    <w:p w14:paraId="02D9A012" w14:textId="77777777" w:rsidR="00534C01" w:rsidRPr="00FF5A82" w:rsidRDefault="00563ADF" w:rsidP="00D40A57">
      <w:pPr>
        <w:autoSpaceDE w:val="0"/>
        <w:autoSpaceDN w:val="0"/>
        <w:adjustRightInd w:val="0"/>
        <w:rPr>
          <w:iCs/>
          <w:szCs w:val="22"/>
        </w:rPr>
      </w:pPr>
      <w:r w:rsidRPr="00FF5A82">
        <w:rPr>
          <w:iCs/>
          <w:szCs w:val="22"/>
        </w:rPr>
        <w:tab/>
      </w:r>
    </w:p>
    <w:p w14:paraId="005F8AEF" w14:textId="54BEBACA" w:rsidR="00563ADF" w:rsidRPr="00FF5A82" w:rsidRDefault="00563ADF" w:rsidP="00D40A57">
      <w:pPr>
        <w:autoSpaceDE w:val="0"/>
        <w:autoSpaceDN w:val="0"/>
        <w:adjustRightInd w:val="0"/>
        <w:rPr>
          <w:szCs w:val="22"/>
        </w:rPr>
      </w:pPr>
      <w:r w:rsidRPr="00FF5A82">
        <w:rPr>
          <w:szCs w:val="22"/>
        </w:rPr>
        <w:t>Maso: 4 dny</w:t>
      </w:r>
      <w:r w:rsidR="005E0E7E" w:rsidRPr="00FF5A82">
        <w:rPr>
          <w:szCs w:val="22"/>
        </w:rPr>
        <w:t>.</w:t>
      </w:r>
    </w:p>
    <w:p w14:paraId="7A693BCE" w14:textId="5EE9ECC5" w:rsidR="00563ADF" w:rsidRPr="00FF5A82" w:rsidRDefault="00563ADF" w:rsidP="00D40A57">
      <w:pPr>
        <w:autoSpaceDE w:val="0"/>
        <w:autoSpaceDN w:val="0"/>
        <w:adjustRightInd w:val="0"/>
        <w:rPr>
          <w:iCs/>
          <w:szCs w:val="22"/>
        </w:rPr>
      </w:pPr>
      <w:r w:rsidRPr="00FF5A82">
        <w:rPr>
          <w:szCs w:val="22"/>
        </w:rPr>
        <w:t>Mléko:</w:t>
      </w:r>
      <w:r w:rsidR="00FB2E32" w:rsidRPr="00FF5A82">
        <w:rPr>
          <w:szCs w:val="22"/>
        </w:rPr>
        <w:t xml:space="preserve"> Bez ochranných lhůt.</w:t>
      </w:r>
    </w:p>
    <w:p w14:paraId="32284918" w14:textId="45849F98" w:rsidR="00563ADF" w:rsidRPr="00FF5A82" w:rsidRDefault="00563ADF" w:rsidP="00D40A57">
      <w:pPr>
        <w:rPr>
          <w:iCs/>
          <w:szCs w:val="22"/>
        </w:rPr>
      </w:pPr>
    </w:p>
    <w:p w14:paraId="0BEB633D" w14:textId="77777777" w:rsidR="002566CC" w:rsidRPr="00FF5A82" w:rsidRDefault="002566CC" w:rsidP="00D40A57">
      <w:pPr>
        <w:rPr>
          <w:iCs/>
          <w:szCs w:val="22"/>
        </w:rPr>
      </w:pPr>
    </w:p>
    <w:p w14:paraId="2BA1E63D" w14:textId="77777777" w:rsidR="00AF060B" w:rsidRPr="00FF5A82" w:rsidRDefault="00AF060B" w:rsidP="00AF060B">
      <w:pPr>
        <w:pStyle w:val="Style1"/>
      </w:pPr>
      <w:r w:rsidRPr="00FF5A82">
        <w:rPr>
          <w:highlight w:val="lightGray"/>
        </w:rPr>
        <w:t>11.</w:t>
      </w:r>
      <w:r w:rsidRPr="00FF5A82">
        <w:tab/>
        <w:t>Zvláštní opatření pro uchovávání</w:t>
      </w:r>
    </w:p>
    <w:p w14:paraId="7668C7CF" w14:textId="77777777" w:rsidR="00563ADF" w:rsidRPr="00FF5A82" w:rsidRDefault="00563ADF" w:rsidP="00D40A57">
      <w:pPr>
        <w:rPr>
          <w:szCs w:val="22"/>
        </w:rPr>
      </w:pPr>
    </w:p>
    <w:p w14:paraId="2CC64E4E" w14:textId="7AB8E9B1" w:rsidR="00563ADF" w:rsidRPr="00FF5A82" w:rsidRDefault="00563ADF" w:rsidP="00D40A57">
      <w:pPr>
        <w:rPr>
          <w:szCs w:val="22"/>
        </w:rPr>
      </w:pPr>
      <w:r w:rsidRPr="00FF5A82">
        <w:rPr>
          <w:szCs w:val="22"/>
        </w:rPr>
        <w:t>Uchováv</w:t>
      </w:r>
      <w:r w:rsidR="007A74E5" w:rsidRPr="00FF5A82">
        <w:rPr>
          <w:szCs w:val="22"/>
        </w:rPr>
        <w:t>ejte</w:t>
      </w:r>
      <w:r w:rsidRPr="00FF5A82">
        <w:rPr>
          <w:szCs w:val="22"/>
        </w:rPr>
        <w:t xml:space="preserve"> mimo dohled a dosah dětí.</w:t>
      </w:r>
    </w:p>
    <w:p w14:paraId="4EB6D4C9" w14:textId="77777777" w:rsidR="00563ADF" w:rsidRPr="00FF5A82" w:rsidRDefault="00563ADF" w:rsidP="00D40A57">
      <w:pPr>
        <w:rPr>
          <w:szCs w:val="22"/>
        </w:rPr>
      </w:pPr>
    </w:p>
    <w:p w14:paraId="513DF5BC" w14:textId="77777777" w:rsidR="00BF2526" w:rsidRPr="00FF5A82" w:rsidRDefault="00563ADF" w:rsidP="00D40A57">
      <w:pPr>
        <w:rPr>
          <w:szCs w:val="22"/>
        </w:rPr>
      </w:pPr>
      <w:r w:rsidRPr="00FF5A82">
        <w:rPr>
          <w:szCs w:val="22"/>
        </w:rPr>
        <w:t>Uchovávejte při teplotě do 25</w:t>
      </w:r>
      <w:r w:rsidR="007C331A" w:rsidRPr="00FF5A82">
        <w:rPr>
          <w:szCs w:val="22"/>
        </w:rPr>
        <w:t xml:space="preserve"> </w:t>
      </w:r>
      <w:r w:rsidRPr="00FF5A82">
        <w:rPr>
          <w:szCs w:val="22"/>
        </w:rPr>
        <w:t>°C.</w:t>
      </w:r>
      <w:r w:rsidR="00D8203C" w:rsidRPr="00FF5A82">
        <w:rPr>
          <w:szCs w:val="22"/>
        </w:rPr>
        <w:t xml:space="preserve"> </w:t>
      </w:r>
    </w:p>
    <w:p w14:paraId="4FAFE9D3" w14:textId="1BA59201" w:rsidR="00563ADF" w:rsidRPr="00FF5A82" w:rsidRDefault="007C331A" w:rsidP="00D40A57">
      <w:pPr>
        <w:rPr>
          <w:szCs w:val="22"/>
        </w:rPr>
      </w:pPr>
      <w:r w:rsidRPr="00FF5A82">
        <w:rPr>
          <w:szCs w:val="22"/>
        </w:rPr>
        <w:t>Uchovávejte injekční lahvičku v krabičce, aby byla chráněna před</w:t>
      </w:r>
      <w:r w:rsidR="00563ADF" w:rsidRPr="00FF5A82">
        <w:rPr>
          <w:szCs w:val="22"/>
        </w:rPr>
        <w:t xml:space="preserve"> světlem.</w:t>
      </w:r>
    </w:p>
    <w:p w14:paraId="2AAA25A9" w14:textId="77777777" w:rsidR="00563ADF" w:rsidRPr="00FF5A82" w:rsidRDefault="00563ADF" w:rsidP="00D40A57">
      <w:pPr>
        <w:rPr>
          <w:szCs w:val="22"/>
        </w:rPr>
      </w:pPr>
    </w:p>
    <w:p w14:paraId="3FB0A02E" w14:textId="77777777" w:rsidR="00564F68" w:rsidRPr="00FF5A82" w:rsidRDefault="00563ADF" w:rsidP="00D40A57">
      <w:pPr>
        <w:ind w:right="-2"/>
        <w:rPr>
          <w:szCs w:val="22"/>
        </w:rPr>
      </w:pPr>
      <w:r w:rsidRPr="00FF5A82">
        <w:rPr>
          <w:szCs w:val="22"/>
        </w:rPr>
        <w:t>Nepoužívejte tento veterinární léčivý přípravek po uplynutí doby použitelnost uvedené na etiketě po</w:t>
      </w:r>
    </w:p>
    <w:p w14:paraId="5C738E59" w14:textId="26B77D85" w:rsidR="00563ADF" w:rsidRPr="00FF5A82" w:rsidRDefault="00563ADF" w:rsidP="00D40A57">
      <w:pPr>
        <w:ind w:right="-2"/>
        <w:rPr>
          <w:szCs w:val="22"/>
        </w:rPr>
      </w:pPr>
      <w:r w:rsidRPr="00FF5A82">
        <w:rPr>
          <w:szCs w:val="22"/>
        </w:rPr>
        <w:t>E</w:t>
      </w:r>
      <w:r w:rsidR="00AF060B" w:rsidRPr="00FF5A82">
        <w:rPr>
          <w:szCs w:val="22"/>
        </w:rPr>
        <w:t>xp</w:t>
      </w:r>
      <w:r w:rsidRPr="00FF5A82">
        <w:rPr>
          <w:szCs w:val="22"/>
        </w:rPr>
        <w:t>.</w:t>
      </w:r>
      <w:r w:rsidR="003A17C4" w:rsidRPr="00FF5A82">
        <w:rPr>
          <w:szCs w:val="22"/>
        </w:rPr>
        <w:t xml:space="preserve"> </w:t>
      </w:r>
      <w:r w:rsidRPr="00FF5A82">
        <w:rPr>
          <w:szCs w:val="22"/>
        </w:rPr>
        <w:t>Doba použitelnosti končí posledním dnem v uvedeném měsíci.</w:t>
      </w:r>
    </w:p>
    <w:p w14:paraId="24D4557A" w14:textId="77777777" w:rsidR="00564F68" w:rsidRPr="00FF5A82" w:rsidRDefault="00564F68" w:rsidP="00D40A57">
      <w:pPr>
        <w:ind w:right="-2"/>
        <w:rPr>
          <w:szCs w:val="22"/>
        </w:rPr>
      </w:pPr>
    </w:p>
    <w:p w14:paraId="784FC7C8" w14:textId="75FDCDFD" w:rsidR="00563ADF" w:rsidRPr="00FF5A82" w:rsidRDefault="00563ADF" w:rsidP="00D40A57">
      <w:pPr>
        <w:ind w:right="-2"/>
        <w:rPr>
          <w:szCs w:val="22"/>
        </w:rPr>
      </w:pPr>
      <w:r w:rsidRPr="00FF5A82">
        <w:rPr>
          <w:szCs w:val="22"/>
        </w:rPr>
        <w:t xml:space="preserve">Doba použitelnosti po prvním otevření vnitřního obalu: </w:t>
      </w:r>
      <w:r w:rsidR="003B6DBC" w:rsidRPr="00FF5A82">
        <w:rPr>
          <w:szCs w:val="22"/>
        </w:rPr>
        <w:t>28 dnů.</w:t>
      </w:r>
    </w:p>
    <w:p w14:paraId="27B04775" w14:textId="77777777" w:rsidR="00563ADF" w:rsidRPr="00FF5A82" w:rsidRDefault="00563ADF" w:rsidP="00D40A57">
      <w:pPr>
        <w:ind w:left="0" w:right="-318" w:firstLine="0"/>
        <w:rPr>
          <w:szCs w:val="22"/>
        </w:rPr>
      </w:pPr>
    </w:p>
    <w:p w14:paraId="2BC24AF4" w14:textId="4C011667" w:rsidR="00563ADF" w:rsidRPr="00FF5A82" w:rsidRDefault="00563ADF" w:rsidP="00D40A57">
      <w:pPr>
        <w:rPr>
          <w:szCs w:val="22"/>
        </w:rPr>
      </w:pPr>
    </w:p>
    <w:p w14:paraId="46DA776E" w14:textId="77777777" w:rsidR="00AF060B" w:rsidRPr="00FF5A82" w:rsidRDefault="00AF060B" w:rsidP="00E13541">
      <w:pPr>
        <w:pStyle w:val="Style1"/>
        <w:keepNext/>
      </w:pPr>
      <w:bookmarkStart w:id="1" w:name="_Hlk118287061"/>
      <w:r w:rsidRPr="00FF5A82">
        <w:rPr>
          <w:highlight w:val="lightGray"/>
        </w:rPr>
        <w:t>12.</w:t>
      </w:r>
      <w:r w:rsidRPr="00FF5A82">
        <w:tab/>
        <w:t>Zvláštní opatření pro likvidaci</w:t>
      </w:r>
    </w:p>
    <w:p w14:paraId="3CCB5055" w14:textId="77777777" w:rsidR="00564F68" w:rsidRPr="00FF5A82" w:rsidRDefault="00564F68" w:rsidP="00E13541">
      <w:pPr>
        <w:pStyle w:val="Nadpis3"/>
        <w:tabs>
          <w:tab w:val="clear" w:pos="133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14:paraId="5ED5A49E" w14:textId="77777777" w:rsidR="00564F68" w:rsidRPr="00FF5A82" w:rsidRDefault="00564F68" w:rsidP="00D40A57">
      <w:pPr>
        <w:pStyle w:val="Nadpis3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bookmarkStart w:id="2" w:name="_Hlk118284043"/>
      <w:r w:rsidRPr="00FF5A82">
        <w:rPr>
          <w:rFonts w:ascii="Times New Roman" w:hAnsi="Times New Roman" w:cs="Times New Roman"/>
          <w:sz w:val="22"/>
          <w:szCs w:val="22"/>
          <w:lang w:val="cs-CZ"/>
        </w:rPr>
        <w:t>Léčivé přípravky se nesmí likvidovat prostřednictvím odpadní vody či domovního odpadu.</w:t>
      </w:r>
    </w:p>
    <w:p w14:paraId="74D23325" w14:textId="77777777" w:rsidR="007A13F0" w:rsidRPr="00FF5A82" w:rsidRDefault="007A13F0" w:rsidP="004A5011"/>
    <w:p w14:paraId="2E887E3C" w14:textId="5A0EF0DC" w:rsidR="00041916" w:rsidRPr="00FF5A82" w:rsidRDefault="007A13F0" w:rsidP="00D40A57">
      <w:pPr>
        <w:tabs>
          <w:tab w:val="left" w:pos="567"/>
        </w:tabs>
        <w:ind w:left="0" w:firstLine="0"/>
        <w:rPr>
          <w:szCs w:val="22"/>
        </w:rPr>
      </w:pPr>
      <w:bookmarkStart w:id="3" w:name="_Hlk122511261"/>
      <w:bookmarkEnd w:id="1"/>
      <w:bookmarkEnd w:id="2"/>
      <w:r w:rsidRPr="00FF5A82">
        <w:lastRenderedPageBreak/>
        <w:t xml:space="preserve">Všechen nepoužitý veterinární léčivý přípravek nebo odpad, který pochází z tohoto přípravku, likvidujte odevzdáním v souladu s místními požadavky a platnými národními systémy sběru. </w:t>
      </w:r>
      <w:r w:rsidR="00041916" w:rsidRPr="00FF5A82">
        <w:t>Tato opatření napomáhají chránit životní prostředí.</w:t>
      </w:r>
    </w:p>
    <w:bookmarkEnd w:id="3"/>
    <w:p w14:paraId="084101E3" w14:textId="46B0F6B8" w:rsidR="00D40432" w:rsidRPr="00FF5A82" w:rsidRDefault="00D40432" w:rsidP="00D40A57">
      <w:pPr>
        <w:rPr>
          <w:szCs w:val="22"/>
        </w:rPr>
      </w:pPr>
    </w:p>
    <w:p w14:paraId="0DF5DE64" w14:textId="77777777" w:rsidR="00041916" w:rsidRPr="00FF5A82" w:rsidRDefault="00041916" w:rsidP="00D40A57">
      <w:pPr>
        <w:rPr>
          <w:szCs w:val="22"/>
        </w:rPr>
      </w:pPr>
    </w:p>
    <w:p w14:paraId="0F512326" w14:textId="77777777" w:rsidR="00AF060B" w:rsidRPr="00FF5A82" w:rsidRDefault="00AF060B" w:rsidP="00AF060B">
      <w:pPr>
        <w:pStyle w:val="Style1"/>
      </w:pPr>
      <w:r w:rsidRPr="00FF5A82">
        <w:rPr>
          <w:highlight w:val="lightGray"/>
        </w:rPr>
        <w:t>13.</w:t>
      </w:r>
      <w:r w:rsidRPr="00FF5A82">
        <w:tab/>
        <w:t>Klasifikace veterinárních léčivých přípravků</w:t>
      </w:r>
    </w:p>
    <w:p w14:paraId="3EA1CA62" w14:textId="77777777" w:rsidR="00D40432" w:rsidRPr="00FF5A82" w:rsidRDefault="00D40432" w:rsidP="00D40A57">
      <w:pPr>
        <w:rPr>
          <w:szCs w:val="22"/>
        </w:rPr>
      </w:pPr>
    </w:p>
    <w:p w14:paraId="5FDDEE70" w14:textId="77777777" w:rsidR="00D40432" w:rsidRPr="00FF5A82" w:rsidRDefault="00D40432" w:rsidP="00D40A57">
      <w:pPr>
        <w:rPr>
          <w:szCs w:val="22"/>
        </w:rPr>
      </w:pPr>
      <w:r w:rsidRPr="00FF5A82">
        <w:rPr>
          <w:szCs w:val="22"/>
        </w:rPr>
        <w:t xml:space="preserve">Veterinární léčivý přípravek je vydáván pouze na předpis.  </w:t>
      </w:r>
    </w:p>
    <w:p w14:paraId="60111A8C" w14:textId="77777777" w:rsidR="00D40432" w:rsidRPr="00FF5A82" w:rsidRDefault="00D40432" w:rsidP="00D40A57">
      <w:pPr>
        <w:rPr>
          <w:szCs w:val="22"/>
        </w:rPr>
      </w:pPr>
    </w:p>
    <w:p w14:paraId="0B34613A" w14:textId="77777777" w:rsidR="00D40432" w:rsidRPr="00FF5A82" w:rsidRDefault="00D40432" w:rsidP="00D40A57">
      <w:pPr>
        <w:rPr>
          <w:szCs w:val="22"/>
        </w:rPr>
      </w:pPr>
    </w:p>
    <w:p w14:paraId="0A1C711A" w14:textId="77777777" w:rsidR="00AF060B" w:rsidRPr="00FF5A82" w:rsidRDefault="00AF060B" w:rsidP="00AF060B">
      <w:pPr>
        <w:pStyle w:val="Style1"/>
      </w:pPr>
      <w:r w:rsidRPr="00FF5A82">
        <w:rPr>
          <w:highlight w:val="lightGray"/>
        </w:rPr>
        <w:t>14.</w:t>
      </w:r>
      <w:r w:rsidRPr="00FF5A82">
        <w:tab/>
        <w:t>Registrační čísla a velikosti balení</w:t>
      </w:r>
    </w:p>
    <w:p w14:paraId="002BA4E0" w14:textId="77777777" w:rsidR="00AF060B" w:rsidRPr="00FF5A82" w:rsidRDefault="00AF060B" w:rsidP="00AF060B">
      <w:pPr>
        <w:pStyle w:val="Style1"/>
      </w:pPr>
    </w:p>
    <w:p w14:paraId="2560E238" w14:textId="77777777" w:rsidR="00AF060B" w:rsidRPr="00FF5A82" w:rsidRDefault="00AF060B" w:rsidP="00AF060B">
      <w:pPr>
        <w:rPr>
          <w:szCs w:val="22"/>
        </w:rPr>
      </w:pPr>
      <w:r w:rsidRPr="00FF5A82">
        <w:rPr>
          <w:b/>
          <w:bCs/>
          <w:szCs w:val="22"/>
        </w:rPr>
        <w:t>Registrační číslo:</w:t>
      </w:r>
      <w:r w:rsidRPr="00FF5A82">
        <w:rPr>
          <w:szCs w:val="22"/>
        </w:rPr>
        <w:t xml:space="preserve"> 96</w:t>
      </w:r>
      <w:r w:rsidRPr="00FF5A82">
        <w:rPr>
          <w:bCs/>
          <w:szCs w:val="22"/>
        </w:rPr>
        <w:t>/073/</w:t>
      </w:r>
      <w:proofErr w:type="gramStart"/>
      <w:r w:rsidRPr="00FF5A82">
        <w:rPr>
          <w:bCs/>
          <w:szCs w:val="22"/>
        </w:rPr>
        <w:t>20-C</w:t>
      </w:r>
      <w:proofErr w:type="gramEnd"/>
    </w:p>
    <w:p w14:paraId="70C0BC67" w14:textId="77777777" w:rsidR="00D40432" w:rsidRPr="00FF5A82" w:rsidRDefault="00D40432" w:rsidP="00D40A57">
      <w:pPr>
        <w:rPr>
          <w:szCs w:val="22"/>
        </w:rPr>
      </w:pPr>
    </w:p>
    <w:p w14:paraId="55692235" w14:textId="77777777" w:rsidR="00D40A57" w:rsidRPr="00FF5A82" w:rsidRDefault="00D40432" w:rsidP="00D40A57">
      <w:pPr>
        <w:pStyle w:val="Zkladntext"/>
        <w:spacing w:after="0"/>
        <w:rPr>
          <w:b/>
          <w:szCs w:val="22"/>
        </w:rPr>
      </w:pPr>
      <w:r w:rsidRPr="00FF5A82">
        <w:rPr>
          <w:b/>
          <w:szCs w:val="22"/>
        </w:rPr>
        <w:t xml:space="preserve">Velikosti balení: </w:t>
      </w:r>
    </w:p>
    <w:p w14:paraId="723A6ECC" w14:textId="77777777" w:rsidR="00EC2CA4" w:rsidRPr="00FF5A82" w:rsidRDefault="00EC2CA4" w:rsidP="00EC2CA4">
      <w:pPr>
        <w:pStyle w:val="Zkladntext"/>
        <w:spacing w:after="0"/>
        <w:rPr>
          <w:szCs w:val="22"/>
        </w:rPr>
      </w:pPr>
      <w:r w:rsidRPr="00FF5A82">
        <w:rPr>
          <w:szCs w:val="22"/>
        </w:rPr>
        <w:t xml:space="preserve">Injekční lahvička z čirého skla typu </w:t>
      </w:r>
      <w:proofErr w:type="gramStart"/>
      <w:r w:rsidRPr="00FF5A82">
        <w:rPr>
          <w:szCs w:val="22"/>
        </w:rPr>
        <w:t>I</w:t>
      </w:r>
      <w:proofErr w:type="gramEnd"/>
      <w:r w:rsidRPr="00FF5A82">
        <w:rPr>
          <w:szCs w:val="22"/>
        </w:rPr>
        <w:t xml:space="preserve"> o objemu 20 ml, 100 ml nebo 500 ml uzavřená </w:t>
      </w:r>
      <w:proofErr w:type="spellStart"/>
      <w:r w:rsidRPr="00FF5A82">
        <w:rPr>
          <w:szCs w:val="22"/>
        </w:rPr>
        <w:t>brombutylovou</w:t>
      </w:r>
      <w:proofErr w:type="spellEnd"/>
      <w:r w:rsidRPr="00FF5A82">
        <w:rPr>
          <w:szCs w:val="22"/>
        </w:rPr>
        <w:t xml:space="preserve"> </w:t>
      </w:r>
    </w:p>
    <w:p w14:paraId="46B98637" w14:textId="77777777" w:rsidR="00EC2CA4" w:rsidRPr="00FF5A82" w:rsidRDefault="00EC2CA4" w:rsidP="00EC2CA4">
      <w:pPr>
        <w:rPr>
          <w:szCs w:val="22"/>
        </w:rPr>
      </w:pPr>
      <w:r w:rsidRPr="00FF5A82">
        <w:rPr>
          <w:szCs w:val="22"/>
        </w:rPr>
        <w:t>gumovou zátkou a hliníkovým uzávěrem v papírové krabičce.</w:t>
      </w:r>
    </w:p>
    <w:p w14:paraId="565EBA6E" w14:textId="77777777" w:rsidR="00EC2CA4" w:rsidRPr="00FF5A82" w:rsidRDefault="00EC2CA4" w:rsidP="00EC2CA4">
      <w:pPr>
        <w:rPr>
          <w:szCs w:val="22"/>
        </w:rPr>
      </w:pPr>
    </w:p>
    <w:p w14:paraId="1679FE55" w14:textId="77777777" w:rsidR="007A13F0" w:rsidRPr="00FF5A82" w:rsidRDefault="007A13F0" w:rsidP="007A13F0">
      <w:pPr>
        <w:pStyle w:val="Zkladntext3"/>
        <w:autoSpaceDE w:val="0"/>
        <w:autoSpaceDN w:val="0"/>
        <w:adjustRightInd w:val="0"/>
        <w:rPr>
          <w:b w:val="0"/>
          <w:bCs/>
          <w:szCs w:val="22"/>
        </w:rPr>
      </w:pPr>
      <w:r w:rsidRPr="00FF5A82">
        <w:rPr>
          <w:b w:val="0"/>
          <w:bCs/>
          <w:szCs w:val="22"/>
        </w:rPr>
        <w:t>Na trhu nemusí být všechny velikosti balení.</w:t>
      </w:r>
    </w:p>
    <w:p w14:paraId="0B22EE9F" w14:textId="77777777" w:rsidR="00EC2CA4" w:rsidRPr="00FF5A82" w:rsidRDefault="00EC2CA4" w:rsidP="00EC2CA4">
      <w:pPr>
        <w:rPr>
          <w:szCs w:val="22"/>
        </w:rPr>
      </w:pPr>
    </w:p>
    <w:p w14:paraId="271B2E63" w14:textId="77777777" w:rsidR="007A13F0" w:rsidRPr="00FF5A82" w:rsidRDefault="007A13F0" w:rsidP="00EC2CA4">
      <w:pPr>
        <w:rPr>
          <w:szCs w:val="22"/>
        </w:rPr>
      </w:pPr>
    </w:p>
    <w:p w14:paraId="56290960" w14:textId="77777777" w:rsidR="00EC2CA4" w:rsidRPr="00FF5A82" w:rsidRDefault="00EC2CA4" w:rsidP="00EC2CA4">
      <w:pPr>
        <w:pStyle w:val="Zkladntext"/>
        <w:spacing w:after="0"/>
        <w:rPr>
          <w:b/>
          <w:bCs/>
          <w:szCs w:val="22"/>
        </w:rPr>
      </w:pPr>
      <w:r w:rsidRPr="00FF5A82">
        <w:rPr>
          <w:b/>
          <w:bCs/>
          <w:szCs w:val="22"/>
          <w:highlight w:val="lightGray"/>
        </w:rPr>
        <w:t>15.</w:t>
      </w:r>
      <w:r w:rsidRPr="00FF5A82">
        <w:rPr>
          <w:b/>
          <w:bCs/>
          <w:szCs w:val="22"/>
        </w:rPr>
        <w:tab/>
        <w:t>Datum poslední revize příbalové informace</w:t>
      </w:r>
    </w:p>
    <w:p w14:paraId="58AD42B6" w14:textId="77777777" w:rsidR="00EC2CA4" w:rsidRPr="00FF5A82" w:rsidRDefault="00EC2CA4" w:rsidP="00D40A57">
      <w:pPr>
        <w:pStyle w:val="Zkladntext"/>
        <w:spacing w:after="0"/>
        <w:rPr>
          <w:bCs/>
          <w:szCs w:val="22"/>
        </w:rPr>
      </w:pPr>
    </w:p>
    <w:p w14:paraId="7517A6E0" w14:textId="0321F245" w:rsidR="00D40432" w:rsidRPr="00FF5A82" w:rsidRDefault="002700D3" w:rsidP="00D40A57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>2</w:t>
      </w:r>
      <w:bookmarkStart w:id="4" w:name="_GoBack"/>
      <w:bookmarkEnd w:id="4"/>
      <w:r w:rsidR="00B9467B" w:rsidRPr="00FF5A82">
        <w:rPr>
          <w:szCs w:val="22"/>
        </w:rPr>
        <w:t>/202</w:t>
      </w:r>
      <w:r w:rsidR="00DC3EA4" w:rsidRPr="00FF5A82">
        <w:rPr>
          <w:szCs w:val="22"/>
        </w:rPr>
        <w:t>6</w:t>
      </w:r>
    </w:p>
    <w:p w14:paraId="2825B8D1" w14:textId="77777777" w:rsidR="00015058" w:rsidRPr="00FF5A82" w:rsidRDefault="00015058" w:rsidP="00D40A57">
      <w:pPr>
        <w:autoSpaceDE w:val="0"/>
        <w:autoSpaceDN w:val="0"/>
        <w:adjustRightInd w:val="0"/>
        <w:jc w:val="both"/>
        <w:rPr>
          <w:szCs w:val="22"/>
        </w:rPr>
      </w:pPr>
    </w:p>
    <w:p w14:paraId="7C7602DA" w14:textId="77777777" w:rsidR="00EC2CA4" w:rsidRPr="00FF5A82" w:rsidRDefault="00EC2CA4" w:rsidP="00EC2CA4">
      <w:pPr>
        <w:autoSpaceDE w:val="0"/>
        <w:autoSpaceDN w:val="0"/>
        <w:adjustRightInd w:val="0"/>
        <w:jc w:val="both"/>
        <w:rPr>
          <w:szCs w:val="22"/>
        </w:rPr>
      </w:pPr>
      <w:r w:rsidRPr="00FF5A82">
        <w:rPr>
          <w:szCs w:val="22"/>
        </w:rPr>
        <w:t xml:space="preserve">Podrobné informace o tomto veterinárním léčivém přípravku jsou k dispozici v databázi přípravků Unie </w:t>
      </w:r>
    </w:p>
    <w:p w14:paraId="56586E2A" w14:textId="668485DA" w:rsidR="00EC2CA4" w:rsidRPr="00FF5A82" w:rsidRDefault="00EC2CA4" w:rsidP="00EC2CA4">
      <w:pPr>
        <w:autoSpaceDE w:val="0"/>
        <w:autoSpaceDN w:val="0"/>
        <w:adjustRightInd w:val="0"/>
        <w:jc w:val="both"/>
        <w:rPr>
          <w:szCs w:val="22"/>
        </w:rPr>
      </w:pPr>
      <w:r w:rsidRPr="00FF5A82">
        <w:rPr>
          <w:szCs w:val="22"/>
        </w:rPr>
        <w:t>(</w:t>
      </w:r>
      <w:hyperlink r:id="rId6" w:history="1">
        <w:r w:rsidR="00B9467B" w:rsidRPr="00FF5A82">
          <w:rPr>
            <w:rStyle w:val="Hypertextovodkaz"/>
            <w:szCs w:val="22"/>
          </w:rPr>
          <w:t>https://medicines.health.europa.eu/veterinary</w:t>
        </w:r>
      </w:hyperlink>
      <w:r w:rsidRPr="00FF5A82">
        <w:rPr>
          <w:szCs w:val="22"/>
        </w:rPr>
        <w:t>).</w:t>
      </w:r>
    </w:p>
    <w:p w14:paraId="6DC585C4" w14:textId="050FD943" w:rsidR="00B9467B" w:rsidRPr="00FF5A82" w:rsidRDefault="00B9467B" w:rsidP="00EC2CA4">
      <w:pPr>
        <w:autoSpaceDE w:val="0"/>
        <w:autoSpaceDN w:val="0"/>
        <w:adjustRightInd w:val="0"/>
        <w:jc w:val="both"/>
        <w:rPr>
          <w:szCs w:val="22"/>
        </w:rPr>
      </w:pPr>
    </w:p>
    <w:p w14:paraId="1A7EF451" w14:textId="77777777" w:rsidR="00B9467B" w:rsidRPr="00FF5A82" w:rsidRDefault="00B9467B" w:rsidP="004A5011">
      <w:pPr>
        <w:tabs>
          <w:tab w:val="left" w:pos="0"/>
        </w:tabs>
        <w:ind w:left="0" w:firstLine="0"/>
        <w:jc w:val="both"/>
      </w:pPr>
      <w:bookmarkStart w:id="5" w:name="_Hlk148432335"/>
      <w:r w:rsidRPr="00FF5A82">
        <w:t>Podrobné informace o tomto veterinárním léčivém přípravku naleznete také v národní databázi (</w:t>
      </w:r>
      <w:hyperlink r:id="rId7" w:history="1">
        <w:r w:rsidRPr="00FF5A82">
          <w:rPr>
            <w:rStyle w:val="Hypertextovodkaz"/>
          </w:rPr>
          <w:t>https://www.uskvbl.cz</w:t>
        </w:r>
      </w:hyperlink>
      <w:r w:rsidRPr="00FF5A82">
        <w:t>).</w:t>
      </w:r>
    </w:p>
    <w:bookmarkEnd w:id="5"/>
    <w:p w14:paraId="4C0E8361" w14:textId="77777777" w:rsidR="00B9467B" w:rsidRPr="00FF5A82" w:rsidRDefault="00B9467B" w:rsidP="00EC2CA4">
      <w:pPr>
        <w:autoSpaceDE w:val="0"/>
        <w:autoSpaceDN w:val="0"/>
        <w:adjustRightInd w:val="0"/>
        <w:jc w:val="both"/>
        <w:rPr>
          <w:szCs w:val="22"/>
        </w:rPr>
      </w:pPr>
    </w:p>
    <w:p w14:paraId="6F60DD2A" w14:textId="77777777" w:rsidR="00EC2CA4" w:rsidRPr="00FF5A82" w:rsidRDefault="00EC2CA4" w:rsidP="00EC2CA4">
      <w:pPr>
        <w:rPr>
          <w:szCs w:val="22"/>
        </w:rPr>
      </w:pPr>
    </w:p>
    <w:p w14:paraId="72118E50" w14:textId="77777777" w:rsidR="00EC2CA4" w:rsidRPr="00FF5A82" w:rsidRDefault="00EC2CA4" w:rsidP="00EC2CA4">
      <w:pPr>
        <w:pStyle w:val="Style1"/>
      </w:pPr>
      <w:r w:rsidRPr="00FF5A82">
        <w:rPr>
          <w:highlight w:val="lightGray"/>
        </w:rPr>
        <w:t>16.</w:t>
      </w:r>
      <w:r w:rsidRPr="00FF5A82">
        <w:tab/>
        <w:t>Kontaktní údaje</w:t>
      </w:r>
    </w:p>
    <w:p w14:paraId="268D8F38" w14:textId="77777777" w:rsidR="00EC2CA4" w:rsidRPr="00FF5A82" w:rsidRDefault="00EC2CA4" w:rsidP="00EC2CA4">
      <w:pPr>
        <w:autoSpaceDE w:val="0"/>
        <w:autoSpaceDN w:val="0"/>
        <w:adjustRightInd w:val="0"/>
        <w:jc w:val="both"/>
        <w:rPr>
          <w:szCs w:val="22"/>
        </w:rPr>
      </w:pPr>
    </w:p>
    <w:p w14:paraId="6D0E30BB" w14:textId="216D8F42" w:rsidR="00076160" w:rsidRPr="00FF5A82" w:rsidRDefault="00EC2CA4" w:rsidP="00EC2CA4">
      <w:pPr>
        <w:rPr>
          <w:iCs/>
          <w:szCs w:val="22"/>
        </w:rPr>
      </w:pPr>
      <w:r w:rsidRPr="00FF5A82">
        <w:rPr>
          <w:iCs/>
          <w:szCs w:val="22"/>
          <w:u w:val="single"/>
        </w:rPr>
        <w:t>Držitel rozhodnutí o registraci</w:t>
      </w:r>
      <w:r w:rsidR="00FF5A82">
        <w:rPr>
          <w:iCs/>
          <w:szCs w:val="22"/>
          <w:u w:val="single"/>
        </w:rPr>
        <w:t xml:space="preserve"> a výrobce odpovědný za uvolnění šarže</w:t>
      </w:r>
      <w:r w:rsidRPr="00FF5A82">
        <w:rPr>
          <w:szCs w:val="22"/>
        </w:rPr>
        <w:t>:</w:t>
      </w:r>
    </w:p>
    <w:p w14:paraId="33BEFEFB" w14:textId="5B7D23E9" w:rsidR="00015058" w:rsidRPr="00FF5A82" w:rsidRDefault="00015058" w:rsidP="00D40A57">
      <w:pPr>
        <w:rPr>
          <w:szCs w:val="22"/>
        </w:rPr>
      </w:pPr>
      <w:r w:rsidRPr="00FF5A82">
        <w:rPr>
          <w:szCs w:val="22"/>
        </w:rPr>
        <w:t>PHARMAGAL BIO, spol. s r. o., Murgašova 5, 949 01 Nitra, Slovenská republika</w:t>
      </w:r>
    </w:p>
    <w:p w14:paraId="0C44113A" w14:textId="4F92B92B" w:rsidR="007A13F0" w:rsidRPr="00FF5A82" w:rsidRDefault="007A13F0" w:rsidP="007A13F0">
      <w:pPr>
        <w:autoSpaceDE w:val="0"/>
        <w:autoSpaceDN w:val="0"/>
        <w:adjustRightInd w:val="0"/>
        <w:jc w:val="both"/>
        <w:rPr>
          <w:bCs/>
          <w:szCs w:val="22"/>
        </w:rPr>
      </w:pPr>
      <w:r w:rsidRPr="00FF5A82">
        <w:rPr>
          <w:bCs/>
          <w:szCs w:val="22"/>
        </w:rPr>
        <w:t xml:space="preserve">Tel: </w:t>
      </w:r>
      <w:r w:rsidR="00BF2526" w:rsidRPr="00FF5A82">
        <w:rPr>
          <w:bCs/>
          <w:szCs w:val="22"/>
        </w:rPr>
        <w:t>+421 37 65 33 171</w:t>
      </w:r>
    </w:p>
    <w:p w14:paraId="6AD77D94" w14:textId="37807EDD" w:rsidR="005C008E" w:rsidRDefault="007A13F0" w:rsidP="007A13F0">
      <w:pPr>
        <w:rPr>
          <w:bCs/>
          <w:szCs w:val="22"/>
        </w:rPr>
      </w:pPr>
      <w:r w:rsidRPr="00FF5A82">
        <w:rPr>
          <w:bCs/>
          <w:szCs w:val="22"/>
        </w:rPr>
        <w:t xml:space="preserve">E-mail: </w:t>
      </w:r>
      <w:hyperlink r:id="rId8" w:history="1">
        <w:r w:rsidR="00FF5A82" w:rsidRPr="00DF0F6C">
          <w:rPr>
            <w:rStyle w:val="Hypertextovodkaz"/>
            <w:bCs/>
            <w:szCs w:val="22"/>
          </w:rPr>
          <w:t>bio@pharmagalbio.sk</w:t>
        </w:r>
      </w:hyperlink>
    </w:p>
    <w:p w14:paraId="5C9E1C88" w14:textId="6C66A252" w:rsidR="00015058" w:rsidRPr="00FF5A82" w:rsidRDefault="00015058" w:rsidP="00D40A57">
      <w:pPr>
        <w:rPr>
          <w:szCs w:val="22"/>
        </w:rPr>
      </w:pPr>
    </w:p>
    <w:p w14:paraId="43DDD961" w14:textId="717BA12A" w:rsidR="00076160" w:rsidRPr="00FF5A82" w:rsidRDefault="005C008E" w:rsidP="00D40A57">
      <w:pPr>
        <w:rPr>
          <w:szCs w:val="22"/>
        </w:rPr>
      </w:pPr>
      <w:r w:rsidRPr="00FF5A82">
        <w:rPr>
          <w:szCs w:val="22"/>
          <w:u w:val="single"/>
        </w:rPr>
        <w:t>Místní zástupci a kontaktní údaje pro hlášení podezření na nežádoucí účinky</w:t>
      </w:r>
      <w:r w:rsidRPr="00FF5A82">
        <w:rPr>
          <w:szCs w:val="22"/>
        </w:rPr>
        <w:t>:</w:t>
      </w:r>
    </w:p>
    <w:p w14:paraId="622B9540" w14:textId="281135A7" w:rsidR="00BF2526" w:rsidRDefault="00BF2526" w:rsidP="00BF2526">
      <w:pPr>
        <w:jc w:val="both"/>
        <w:rPr>
          <w:szCs w:val="22"/>
        </w:rPr>
      </w:pPr>
      <w:r w:rsidRPr="00FF5A82">
        <w:rPr>
          <w:szCs w:val="22"/>
        </w:rPr>
        <w:t xml:space="preserve">MVDr. Miroslav </w:t>
      </w:r>
      <w:proofErr w:type="spellStart"/>
      <w:r w:rsidRPr="00FF5A82">
        <w:rPr>
          <w:szCs w:val="22"/>
        </w:rPr>
        <w:t>Šurik</w:t>
      </w:r>
      <w:proofErr w:type="spellEnd"/>
      <w:r w:rsidRPr="00FF5A82">
        <w:rPr>
          <w:szCs w:val="22"/>
        </w:rPr>
        <w:t xml:space="preserve">, Tel: +420/607 912 775, </w:t>
      </w:r>
      <w:proofErr w:type="gramStart"/>
      <w:r w:rsidRPr="00FF5A82">
        <w:rPr>
          <w:szCs w:val="22"/>
        </w:rPr>
        <w:t>E-mail</w:t>
      </w:r>
      <w:proofErr w:type="gramEnd"/>
      <w:r w:rsidRPr="00FF5A82">
        <w:rPr>
          <w:szCs w:val="22"/>
        </w:rPr>
        <w:t xml:space="preserve">: </w:t>
      </w:r>
      <w:hyperlink r:id="rId9" w:history="1">
        <w:r w:rsidR="00FF5A82" w:rsidRPr="00DF0F6C">
          <w:rPr>
            <w:rStyle w:val="Hypertextovodkaz"/>
            <w:szCs w:val="22"/>
          </w:rPr>
          <w:t>miroslav.surik@pharmagal.sk</w:t>
        </w:r>
      </w:hyperlink>
    </w:p>
    <w:p w14:paraId="3D09AD83" w14:textId="61501C8D" w:rsidR="00BF2526" w:rsidRPr="00FF5A82" w:rsidRDefault="00BF2526" w:rsidP="00BF2526">
      <w:pPr>
        <w:jc w:val="both"/>
        <w:rPr>
          <w:szCs w:val="22"/>
        </w:rPr>
      </w:pPr>
      <w:r w:rsidRPr="00FF5A82">
        <w:rPr>
          <w:szCs w:val="22"/>
        </w:rPr>
        <w:t>MVDr. Jan Lacina, Tel: +420/728 975 012</w:t>
      </w:r>
    </w:p>
    <w:p w14:paraId="1381F59D" w14:textId="77777777" w:rsidR="005C008E" w:rsidRPr="00FF5A82" w:rsidRDefault="005C008E" w:rsidP="00D40A57">
      <w:pPr>
        <w:rPr>
          <w:szCs w:val="22"/>
        </w:rPr>
      </w:pPr>
    </w:p>
    <w:p w14:paraId="52297DD7" w14:textId="77777777" w:rsidR="005C008E" w:rsidRPr="00FF5A82" w:rsidRDefault="00015058" w:rsidP="00D40A57">
      <w:pPr>
        <w:rPr>
          <w:szCs w:val="22"/>
        </w:rPr>
      </w:pPr>
      <w:r w:rsidRPr="00FF5A82">
        <w:rPr>
          <w:szCs w:val="22"/>
        </w:rPr>
        <w:t xml:space="preserve">Pokud chcete získat informace o tomto veterinárním léčivém přípravku, kontaktujte prosím </w:t>
      </w:r>
    </w:p>
    <w:p w14:paraId="38B983F2" w14:textId="2C9E5B83" w:rsidR="00015058" w:rsidRPr="00FF5A82" w:rsidRDefault="00015058" w:rsidP="00D40A57">
      <w:pPr>
        <w:rPr>
          <w:szCs w:val="22"/>
        </w:rPr>
      </w:pPr>
      <w:r w:rsidRPr="00FF5A82">
        <w:rPr>
          <w:szCs w:val="22"/>
        </w:rPr>
        <w:t>příslušného místního zástupce držitele rozhodnutí o registraci.</w:t>
      </w:r>
    </w:p>
    <w:p w14:paraId="2501D8DC" w14:textId="77777777" w:rsidR="00D71671" w:rsidRPr="00FF5A82" w:rsidRDefault="00D71671" w:rsidP="00D40A57">
      <w:pPr>
        <w:rPr>
          <w:rStyle w:val="slostrnky"/>
          <w:b/>
          <w:szCs w:val="22"/>
        </w:rPr>
      </w:pPr>
    </w:p>
    <w:p w14:paraId="7EF98C76" w14:textId="28AA36B7" w:rsidR="00015058" w:rsidRPr="00FF5A82" w:rsidRDefault="00015058" w:rsidP="00D40A57">
      <w:pPr>
        <w:rPr>
          <w:rStyle w:val="slostrnky"/>
          <w:b/>
          <w:szCs w:val="22"/>
        </w:rPr>
      </w:pPr>
      <w:r w:rsidRPr="00FF5A82">
        <w:rPr>
          <w:rStyle w:val="slostrnky"/>
          <w:b/>
          <w:szCs w:val="22"/>
        </w:rPr>
        <w:t>Česká republika:</w:t>
      </w:r>
    </w:p>
    <w:p w14:paraId="29FE791A" w14:textId="37957E0A" w:rsidR="00BF2526" w:rsidRPr="00FF5A82" w:rsidRDefault="00015058" w:rsidP="00D40A57">
      <w:pPr>
        <w:rPr>
          <w:rStyle w:val="slostrnky"/>
          <w:szCs w:val="22"/>
        </w:rPr>
      </w:pPr>
      <w:r w:rsidRPr="00FF5A82">
        <w:rPr>
          <w:rStyle w:val="slostrnky"/>
          <w:szCs w:val="22"/>
        </w:rPr>
        <w:t>Pharmagal CZ, s. r. o.</w:t>
      </w:r>
    </w:p>
    <w:p w14:paraId="2735D59D" w14:textId="7D11137B" w:rsidR="00BF2526" w:rsidRPr="00FF5A82" w:rsidRDefault="00015058" w:rsidP="00D40A57">
      <w:pPr>
        <w:rPr>
          <w:rStyle w:val="slostrnky"/>
          <w:szCs w:val="22"/>
        </w:rPr>
      </w:pPr>
      <w:r w:rsidRPr="00FF5A82">
        <w:rPr>
          <w:rStyle w:val="slostrnky"/>
          <w:szCs w:val="22"/>
        </w:rPr>
        <w:t>Petrovická 857</w:t>
      </w:r>
    </w:p>
    <w:p w14:paraId="468E757D" w14:textId="0C86B762" w:rsidR="00015058" w:rsidRPr="00FF5A82" w:rsidRDefault="00015058" w:rsidP="00D40A57">
      <w:pPr>
        <w:rPr>
          <w:rStyle w:val="slostrnky"/>
          <w:szCs w:val="22"/>
        </w:rPr>
      </w:pPr>
      <w:r w:rsidRPr="00FF5A82">
        <w:rPr>
          <w:rStyle w:val="slostrnky"/>
          <w:szCs w:val="22"/>
        </w:rPr>
        <w:t xml:space="preserve">592 31 Nové Město na Moravě </w:t>
      </w:r>
    </w:p>
    <w:p w14:paraId="65B11A16" w14:textId="16DC8D72" w:rsidR="00BF2526" w:rsidRPr="00FF5A82" w:rsidRDefault="00BF2526" w:rsidP="00BF2526">
      <w:pPr>
        <w:jc w:val="both"/>
        <w:rPr>
          <w:szCs w:val="22"/>
        </w:rPr>
      </w:pPr>
      <w:r w:rsidRPr="00FF5A82">
        <w:rPr>
          <w:szCs w:val="22"/>
        </w:rPr>
        <w:t>Tel: +420 566 615 534</w:t>
      </w:r>
    </w:p>
    <w:p w14:paraId="623E2888" w14:textId="542D118B" w:rsidR="00015058" w:rsidRDefault="00BF2526" w:rsidP="00D40A57">
      <w:pPr>
        <w:rPr>
          <w:rStyle w:val="slostrnky"/>
          <w:szCs w:val="22"/>
        </w:rPr>
      </w:pPr>
      <w:r w:rsidRPr="00FF5A82">
        <w:rPr>
          <w:rStyle w:val="slostrnky"/>
          <w:szCs w:val="22"/>
        </w:rPr>
        <w:t>E</w:t>
      </w:r>
      <w:r w:rsidR="00015058" w:rsidRPr="00FF5A82">
        <w:rPr>
          <w:rStyle w:val="slostrnky"/>
          <w:szCs w:val="22"/>
        </w:rPr>
        <w:t>-mail:</w:t>
      </w:r>
      <w:hyperlink r:id="rId10" w:history="1"/>
      <w:r w:rsidR="00015058" w:rsidRPr="00FF5A82">
        <w:rPr>
          <w:rStyle w:val="slostrnky"/>
          <w:szCs w:val="22"/>
        </w:rPr>
        <w:t xml:space="preserve"> </w:t>
      </w:r>
      <w:hyperlink r:id="rId11" w:history="1">
        <w:r w:rsidR="00FF5A82" w:rsidRPr="00DF0F6C">
          <w:rPr>
            <w:rStyle w:val="Hypertextovodkaz"/>
            <w:szCs w:val="22"/>
          </w:rPr>
          <w:t>pharmagalcz@seznam.cz</w:t>
        </w:r>
      </w:hyperlink>
    </w:p>
    <w:p w14:paraId="09457EFD" w14:textId="59D2EC01" w:rsidR="00015058" w:rsidRPr="00FF5A82" w:rsidRDefault="00015058" w:rsidP="00D40A57">
      <w:pPr>
        <w:autoSpaceDE w:val="0"/>
        <w:autoSpaceDN w:val="0"/>
        <w:adjustRightInd w:val="0"/>
        <w:jc w:val="both"/>
        <w:rPr>
          <w:szCs w:val="22"/>
        </w:rPr>
      </w:pPr>
    </w:p>
    <w:p w14:paraId="0BB4C918" w14:textId="77777777" w:rsidR="00F8226F" w:rsidRPr="00FF5A82" w:rsidRDefault="00F8226F" w:rsidP="00D40A57">
      <w:pPr>
        <w:autoSpaceDE w:val="0"/>
        <w:autoSpaceDN w:val="0"/>
        <w:adjustRightInd w:val="0"/>
        <w:jc w:val="both"/>
        <w:rPr>
          <w:szCs w:val="22"/>
        </w:rPr>
      </w:pPr>
    </w:p>
    <w:p w14:paraId="14329C73" w14:textId="5562E7CA" w:rsidR="0014675B" w:rsidRPr="00FF5A82" w:rsidRDefault="00EC2CA4" w:rsidP="00FF5A82">
      <w:pPr>
        <w:autoSpaceDE w:val="0"/>
        <w:autoSpaceDN w:val="0"/>
        <w:adjustRightInd w:val="0"/>
        <w:jc w:val="both"/>
        <w:rPr>
          <w:szCs w:val="22"/>
        </w:rPr>
      </w:pPr>
      <w:r w:rsidRPr="00FF5A82">
        <w:rPr>
          <w:b/>
          <w:bCs/>
          <w:szCs w:val="22"/>
          <w:highlight w:val="lightGray"/>
        </w:rPr>
        <w:t>17.</w:t>
      </w:r>
      <w:r w:rsidRPr="00FF5A82">
        <w:rPr>
          <w:b/>
          <w:bCs/>
          <w:szCs w:val="22"/>
        </w:rPr>
        <w:tab/>
        <w:t xml:space="preserve">Další informace </w:t>
      </w:r>
    </w:p>
    <w:sectPr w:rsidR="0014675B" w:rsidRPr="00FF5A8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208A5" w14:textId="77777777" w:rsidR="00C07C75" w:rsidRDefault="00C07C75" w:rsidP="00F16E36">
      <w:r>
        <w:separator/>
      </w:r>
    </w:p>
  </w:endnote>
  <w:endnote w:type="continuationSeparator" w:id="0">
    <w:p w14:paraId="6BDB5618" w14:textId="77777777" w:rsidR="00C07C75" w:rsidRDefault="00C07C75" w:rsidP="00F16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D044C" w14:textId="77777777" w:rsidR="00C07C75" w:rsidRDefault="00C07C75" w:rsidP="00F16E36">
      <w:r>
        <w:separator/>
      </w:r>
    </w:p>
  </w:footnote>
  <w:footnote w:type="continuationSeparator" w:id="0">
    <w:p w14:paraId="7594B3B9" w14:textId="77777777" w:rsidR="00C07C75" w:rsidRDefault="00C07C75" w:rsidP="00F16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A8F1" w14:textId="77777777" w:rsidR="00F16E36" w:rsidRDefault="00F16E36" w:rsidP="00F16E36">
    <w:pPr>
      <w:rPr>
        <w:i/>
        <w:color w:val="008000"/>
        <w:szCs w:val="22"/>
        <w:lang w:val="en-GB"/>
      </w:rPr>
    </w:pPr>
  </w:p>
  <w:p w14:paraId="25A8E75B" w14:textId="77777777" w:rsidR="00F16E36" w:rsidRDefault="00F16E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DF"/>
    <w:rsid w:val="0000737D"/>
    <w:rsid w:val="00015058"/>
    <w:rsid w:val="00017397"/>
    <w:rsid w:val="00041916"/>
    <w:rsid w:val="00057C52"/>
    <w:rsid w:val="000605E5"/>
    <w:rsid w:val="00076160"/>
    <w:rsid w:val="000E5203"/>
    <w:rsid w:val="000F057A"/>
    <w:rsid w:val="00125880"/>
    <w:rsid w:val="0013062A"/>
    <w:rsid w:val="0014675B"/>
    <w:rsid w:val="001475DE"/>
    <w:rsid w:val="0015428A"/>
    <w:rsid w:val="001548FA"/>
    <w:rsid w:val="001851EF"/>
    <w:rsid w:val="001A520D"/>
    <w:rsid w:val="001C2049"/>
    <w:rsid w:val="001E77CD"/>
    <w:rsid w:val="00210EA1"/>
    <w:rsid w:val="00214862"/>
    <w:rsid w:val="002201F9"/>
    <w:rsid w:val="00225352"/>
    <w:rsid w:val="002566CC"/>
    <w:rsid w:val="002700D3"/>
    <w:rsid w:val="00280621"/>
    <w:rsid w:val="00283382"/>
    <w:rsid w:val="002A175B"/>
    <w:rsid w:val="002B14A7"/>
    <w:rsid w:val="002B5EE6"/>
    <w:rsid w:val="002D5DC2"/>
    <w:rsid w:val="002E3C26"/>
    <w:rsid w:val="002E7CC3"/>
    <w:rsid w:val="00345564"/>
    <w:rsid w:val="003A17C4"/>
    <w:rsid w:val="003B080A"/>
    <w:rsid w:val="003B64DE"/>
    <w:rsid w:val="003B6DBC"/>
    <w:rsid w:val="003E22D4"/>
    <w:rsid w:val="003F47E9"/>
    <w:rsid w:val="004309D6"/>
    <w:rsid w:val="00456E90"/>
    <w:rsid w:val="004A5011"/>
    <w:rsid w:val="004C4607"/>
    <w:rsid w:val="0052141C"/>
    <w:rsid w:val="00534174"/>
    <w:rsid w:val="00534C01"/>
    <w:rsid w:val="00563ADF"/>
    <w:rsid w:val="00564F68"/>
    <w:rsid w:val="00587747"/>
    <w:rsid w:val="005C008E"/>
    <w:rsid w:val="005D28DA"/>
    <w:rsid w:val="005D7FD8"/>
    <w:rsid w:val="005E0E7E"/>
    <w:rsid w:val="00607E04"/>
    <w:rsid w:val="00615021"/>
    <w:rsid w:val="00633C83"/>
    <w:rsid w:val="0064630B"/>
    <w:rsid w:val="00680512"/>
    <w:rsid w:val="006E1406"/>
    <w:rsid w:val="006F251D"/>
    <w:rsid w:val="0077063B"/>
    <w:rsid w:val="00785A96"/>
    <w:rsid w:val="007942AC"/>
    <w:rsid w:val="007948DC"/>
    <w:rsid w:val="007A13F0"/>
    <w:rsid w:val="007A74E5"/>
    <w:rsid w:val="007B1BCE"/>
    <w:rsid w:val="007C314E"/>
    <w:rsid w:val="007C331A"/>
    <w:rsid w:val="00863A09"/>
    <w:rsid w:val="0089415C"/>
    <w:rsid w:val="008F4FEB"/>
    <w:rsid w:val="0090032E"/>
    <w:rsid w:val="00901343"/>
    <w:rsid w:val="009030A7"/>
    <w:rsid w:val="00915ACA"/>
    <w:rsid w:val="0091745D"/>
    <w:rsid w:val="0092278D"/>
    <w:rsid w:val="009504F2"/>
    <w:rsid w:val="00955F19"/>
    <w:rsid w:val="0096267E"/>
    <w:rsid w:val="009677FB"/>
    <w:rsid w:val="009753E9"/>
    <w:rsid w:val="009F0588"/>
    <w:rsid w:val="009F569C"/>
    <w:rsid w:val="00A15927"/>
    <w:rsid w:val="00A15F2D"/>
    <w:rsid w:val="00A819EE"/>
    <w:rsid w:val="00AB14C9"/>
    <w:rsid w:val="00AF060B"/>
    <w:rsid w:val="00B15F6E"/>
    <w:rsid w:val="00B40870"/>
    <w:rsid w:val="00B639D4"/>
    <w:rsid w:val="00B66CEA"/>
    <w:rsid w:val="00B7264F"/>
    <w:rsid w:val="00B81709"/>
    <w:rsid w:val="00B81D16"/>
    <w:rsid w:val="00B9467B"/>
    <w:rsid w:val="00BA4128"/>
    <w:rsid w:val="00BB3B1F"/>
    <w:rsid w:val="00BC3848"/>
    <w:rsid w:val="00BF2526"/>
    <w:rsid w:val="00BF5109"/>
    <w:rsid w:val="00C07C75"/>
    <w:rsid w:val="00C15057"/>
    <w:rsid w:val="00C430B8"/>
    <w:rsid w:val="00C4748D"/>
    <w:rsid w:val="00C52C57"/>
    <w:rsid w:val="00C54D71"/>
    <w:rsid w:val="00C87FDE"/>
    <w:rsid w:val="00CB250E"/>
    <w:rsid w:val="00CC1D95"/>
    <w:rsid w:val="00CD2AE4"/>
    <w:rsid w:val="00CF530C"/>
    <w:rsid w:val="00D40432"/>
    <w:rsid w:val="00D40A57"/>
    <w:rsid w:val="00D419AC"/>
    <w:rsid w:val="00D71671"/>
    <w:rsid w:val="00D8203C"/>
    <w:rsid w:val="00DC3EA4"/>
    <w:rsid w:val="00DE447E"/>
    <w:rsid w:val="00E05323"/>
    <w:rsid w:val="00E13541"/>
    <w:rsid w:val="00E27810"/>
    <w:rsid w:val="00E543F6"/>
    <w:rsid w:val="00E57B66"/>
    <w:rsid w:val="00E622E4"/>
    <w:rsid w:val="00E95E82"/>
    <w:rsid w:val="00EB6412"/>
    <w:rsid w:val="00EC2CA4"/>
    <w:rsid w:val="00ED2CD7"/>
    <w:rsid w:val="00F01258"/>
    <w:rsid w:val="00F16E36"/>
    <w:rsid w:val="00F300C4"/>
    <w:rsid w:val="00F305C0"/>
    <w:rsid w:val="00F5104A"/>
    <w:rsid w:val="00F8226F"/>
    <w:rsid w:val="00F822AA"/>
    <w:rsid w:val="00F93121"/>
    <w:rsid w:val="00FB2E32"/>
    <w:rsid w:val="00FD4A5D"/>
    <w:rsid w:val="00F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E2D815"/>
  <w15:docId w15:val="{E7788E2A-2C07-4AB9-BD2A-AC446B2C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3ADF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  <w:lang w:val="cs-CZ"/>
    </w:rPr>
  </w:style>
  <w:style w:type="paragraph" w:styleId="Nadpis3">
    <w:name w:val="heading 3"/>
    <w:basedOn w:val="Normln"/>
    <w:next w:val="Normln"/>
    <w:link w:val="Nadpis3Char"/>
    <w:qFormat/>
    <w:rsid w:val="00564F68"/>
    <w:pPr>
      <w:keepNext/>
      <w:tabs>
        <w:tab w:val="left" w:pos="1335"/>
      </w:tabs>
      <w:spacing w:line="360" w:lineRule="auto"/>
      <w:ind w:left="0" w:firstLine="0"/>
      <w:outlineLvl w:val="2"/>
    </w:pPr>
    <w:rPr>
      <w:rFonts w:ascii="Arial" w:hAnsi="Arial" w:cs="Arial"/>
      <w:sz w:val="24"/>
      <w:lang w:val="sk-SK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63ADF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563ADF"/>
    <w:pPr>
      <w:ind w:right="113"/>
      <w:jc w:val="both"/>
    </w:pPr>
    <w:rPr>
      <w:b/>
    </w:rPr>
  </w:style>
  <w:style w:type="character" w:customStyle="1" w:styleId="Zkladntext3Char">
    <w:name w:val="Základní text 3 Char"/>
    <w:basedOn w:val="Standardnpsmoodstavce"/>
    <w:link w:val="Zkladntext3"/>
    <w:rsid w:val="00563ADF"/>
    <w:rPr>
      <w:rFonts w:ascii="Times New Roman" w:eastAsia="Times New Roman" w:hAnsi="Times New Roman" w:cs="Times New Roman"/>
      <w:b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7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78D"/>
    <w:rPr>
      <w:rFonts w:ascii="Segoe UI" w:eastAsia="Times New Roman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F16E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6E36"/>
    <w:rPr>
      <w:rFonts w:ascii="Times New Roman" w:eastAsia="Times New Roman" w:hAnsi="Times New Roman" w:cs="Times New Roman"/>
      <w:szCs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F16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E36"/>
    <w:rPr>
      <w:rFonts w:ascii="Times New Roman" w:eastAsia="Times New Roman" w:hAnsi="Times New Roman" w:cs="Times New Roman"/>
      <w:szCs w:val="20"/>
      <w:lang w:val="cs-CZ"/>
    </w:rPr>
  </w:style>
  <w:style w:type="paragraph" w:customStyle="1" w:styleId="Assessorscommenttext">
    <w:name w:val="Assessor´s comment (text)"/>
    <w:basedOn w:val="Normln"/>
    <w:link w:val="AssessorscommenttextChar"/>
    <w:qFormat/>
    <w:rsid w:val="00C52C57"/>
    <w:pPr>
      <w:spacing w:after="240"/>
      <w:ind w:left="0" w:firstLine="0"/>
    </w:pPr>
    <w:rPr>
      <w:rFonts w:ascii="Calibri" w:hAnsi="Calibri"/>
      <w:i/>
      <w:color w:val="C00000"/>
      <w:szCs w:val="24"/>
      <w:lang w:val="en-GB"/>
    </w:rPr>
  </w:style>
  <w:style w:type="character" w:customStyle="1" w:styleId="AssessorscommenttextChar">
    <w:name w:val="Assessor´s comment (text) Char"/>
    <w:link w:val="Assessorscommenttext"/>
    <w:rsid w:val="00C52C57"/>
    <w:rPr>
      <w:rFonts w:ascii="Calibri" w:eastAsia="Times New Roman" w:hAnsi="Calibri" w:cs="Times New Roman"/>
      <w:i/>
      <w:color w:val="C00000"/>
      <w:szCs w:val="24"/>
      <w:lang w:val="en-GB"/>
    </w:rPr>
  </w:style>
  <w:style w:type="paragraph" w:customStyle="1" w:styleId="BodytextAgency">
    <w:name w:val="Body text (Agency)"/>
    <w:basedOn w:val="Normln"/>
    <w:link w:val="BodytextAgencyChar"/>
    <w:qFormat/>
    <w:rsid w:val="001E77CD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basedOn w:val="Standardnpsmoodstavce"/>
    <w:link w:val="BodytextAgency"/>
    <w:rsid w:val="001E77CD"/>
    <w:rPr>
      <w:rFonts w:ascii="Verdana" w:eastAsia="Verdana" w:hAnsi="Verdana" w:cs="Verdana"/>
      <w:sz w:val="18"/>
      <w:szCs w:val="18"/>
      <w:lang w:val="en-GB" w:eastAsia="en-GB"/>
    </w:rPr>
  </w:style>
  <w:style w:type="character" w:styleId="Odkaznakoment">
    <w:name w:val="annotation reference"/>
    <w:semiHidden/>
    <w:rsid w:val="00BA4128"/>
    <w:rPr>
      <w:sz w:val="16"/>
    </w:rPr>
  </w:style>
  <w:style w:type="paragraph" w:styleId="Textkomente">
    <w:name w:val="annotation text"/>
    <w:basedOn w:val="Normln"/>
    <w:link w:val="TextkomenteChar"/>
    <w:semiHidden/>
    <w:rsid w:val="00BA4128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A4128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C430B8"/>
    <w:pPr>
      <w:spacing w:after="0" w:line="240" w:lineRule="auto"/>
    </w:pPr>
    <w:rPr>
      <w:rFonts w:ascii="Times New Roman" w:eastAsia="Times New Roman" w:hAnsi="Times New Roman" w:cs="Times New Roman"/>
      <w:szCs w:val="20"/>
      <w:lang w:val="cs-CZ"/>
    </w:rPr>
  </w:style>
  <w:style w:type="paragraph" w:styleId="Zkladntext">
    <w:name w:val="Body Text"/>
    <w:basedOn w:val="Normln"/>
    <w:link w:val="ZkladntextChar"/>
    <w:uiPriority w:val="99"/>
    <w:unhideWhenUsed/>
    <w:rsid w:val="00C430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430B8"/>
    <w:rPr>
      <w:rFonts w:ascii="Times New Roman" w:eastAsia="Times New Roman" w:hAnsi="Times New Roman" w:cs="Times New Roman"/>
      <w:szCs w:val="20"/>
      <w:lang w:val="cs-CZ"/>
    </w:rPr>
  </w:style>
  <w:style w:type="paragraph" w:customStyle="1" w:styleId="Style1">
    <w:name w:val="Style1"/>
    <w:basedOn w:val="Normln"/>
    <w:qFormat/>
    <w:rsid w:val="0013062A"/>
    <w:pPr>
      <w:tabs>
        <w:tab w:val="left" w:pos="0"/>
      </w:tabs>
    </w:pPr>
    <w:rPr>
      <w:b/>
      <w:szCs w:val="22"/>
    </w:rPr>
  </w:style>
  <w:style w:type="character" w:customStyle="1" w:styleId="Nadpis3Char">
    <w:name w:val="Nadpis 3 Char"/>
    <w:basedOn w:val="Standardnpsmoodstavce"/>
    <w:link w:val="Nadpis3"/>
    <w:rsid w:val="00564F68"/>
    <w:rPr>
      <w:rFonts w:ascii="Arial" w:eastAsia="Times New Roman" w:hAnsi="Arial" w:cs="Arial"/>
      <w:sz w:val="24"/>
      <w:szCs w:val="20"/>
      <w:lang w:eastAsia="cs-CZ"/>
    </w:rPr>
  </w:style>
  <w:style w:type="character" w:styleId="slostrnky">
    <w:name w:val="page number"/>
    <w:basedOn w:val="Standardnpsmoodstavce"/>
    <w:rsid w:val="00015058"/>
  </w:style>
  <w:style w:type="character" w:styleId="Nevyeenzmnka">
    <w:name w:val="Unresolved Mention"/>
    <w:basedOn w:val="Standardnpsmoodstavce"/>
    <w:uiPriority w:val="99"/>
    <w:semiHidden/>
    <w:unhideWhenUsed/>
    <w:rsid w:val="00D8203C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4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467B"/>
    <w:rPr>
      <w:rFonts w:ascii="Times New Roman" w:eastAsia="Times New Roman" w:hAnsi="Times New Roman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@pharmagalbio.s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skvbl.cz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cines.health.europa.eu/veterinary" TargetMode="External"/><Relationship Id="rId11" Type="http://schemas.openxmlformats.org/officeDocument/2006/relationships/hyperlink" Target="mailto:pharmagalcz@seznam.cz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roslav.surik@pharmaga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1184</Words>
  <Characters>6991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kocifajova@outlook.sk</dc:creator>
  <cp:lastModifiedBy>Šťastná Hana</cp:lastModifiedBy>
  <cp:revision>41</cp:revision>
  <cp:lastPrinted>2020-11-27T11:38:00Z</cp:lastPrinted>
  <dcterms:created xsi:type="dcterms:W3CDTF">2020-12-07T11:07:00Z</dcterms:created>
  <dcterms:modified xsi:type="dcterms:W3CDTF">2026-02-02T13:58:00Z</dcterms:modified>
</cp:coreProperties>
</file>