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D758AB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D758AB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D758AB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06BB1F" w14:textId="6DAEF256" w:rsidR="00C114FF" w:rsidRDefault="00582152" w:rsidP="00A9226B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Novaderma 500 mg/g + 7,7 mg/g kožní pasta pro koně, skot a ovce</w:t>
      </w:r>
    </w:p>
    <w:p w14:paraId="02992CF8" w14:textId="77777777" w:rsidR="00BA7F15" w:rsidRPr="00B41D57" w:rsidRDefault="00BA7F1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D758AB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1D335E" w14:textId="5DEFFC9E" w:rsidR="0012771C" w:rsidRPr="00A7278C" w:rsidRDefault="00582152" w:rsidP="0012771C">
      <w:pPr>
        <w:tabs>
          <w:tab w:val="clear" w:pos="567"/>
        </w:tabs>
        <w:spacing w:line="240" w:lineRule="auto"/>
        <w:rPr>
          <w:szCs w:val="22"/>
        </w:rPr>
      </w:pPr>
      <w:r w:rsidRPr="00A7278C">
        <w:rPr>
          <w:szCs w:val="22"/>
        </w:rPr>
        <w:t>1 gram pasty obsahuje:</w:t>
      </w:r>
    </w:p>
    <w:p w14:paraId="1331447D" w14:textId="77777777" w:rsidR="0012771C" w:rsidRDefault="0012771C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668A2BBB" w14:textId="55D62409" w:rsidR="00C114FF" w:rsidRPr="00B41D57" w:rsidRDefault="00D758AB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01360BB4" w14:textId="77777777" w:rsidR="0012771C" w:rsidRPr="00AD71F3" w:rsidRDefault="0012771C" w:rsidP="0012771C">
      <w:pPr>
        <w:tabs>
          <w:tab w:val="clear" w:pos="567"/>
        </w:tabs>
        <w:spacing w:line="240" w:lineRule="auto"/>
        <w:rPr>
          <w:szCs w:val="22"/>
        </w:rPr>
      </w:pPr>
    </w:p>
    <w:p w14:paraId="116BA3C7" w14:textId="5ABB26A5" w:rsidR="0012771C" w:rsidRPr="00AD71F3" w:rsidRDefault="00A50DAD" w:rsidP="0012771C">
      <w:pPr>
        <w:tabs>
          <w:tab w:val="clear" w:pos="567"/>
        </w:tabs>
        <w:spacing w:line="240" w:lineRule="auto"/>
        <w:rPr>
          <w:szCs w:val="22"/>
          <w:lang w:val="pt-PT"/>
        </w:rPr>
      </w:pPr>
      <w:bookmarkStart w:id="0" w:name="_Hlk230012213"/>
      <w:r>
        <w:rPr>
          <w:szCs w:val="22"/>
          <w:lang w:val="pt-PT"/>
        </w:rPr>
        <w:t>Acidum salicylicum</w:t>
      </w:r>
      <w:r w:rsidR="0012771C" w:rsidRPr="00AD71F3">
        <w:rPr>
          <w:szCs w:val="22"/>
          <w:lang w:val="pt-PT"/>
        </w:rPr>
        <w:tab/>
        <w:t>660</w:t>
      </w:r>
      <w:r w:rsidR="00582152">
        <w:rPr>
          <w:szCs w:val="22"/>
          <w:lang w:val="pt-PT"/>
        </w:rPr>
        <w:t>,</w:t>
      </w:r>
      <w:r w:rsidR="0012771C" w:rsidRPr="00AD71F3">
        <w:rPr>
          <w:szCs w:val="22"/>
          <w:lang w:val="pt-PT"/>
        </w:rPr>
        <w:t>00 mg</w:t>
      </w:r>
    </w:p>
    <w:p w14:paraId="6976C349" w14:textId="4CAAD273" w:rsidR="0012771C" w:rsidRPr="00AD71F3" w:rsidRDefault="00A50DAD" w:rsidP="0012771C">
      <w:pPr>
        <w:tabs>
          <w:tab w:val="clear" w:pos="567"/>
        </w:tabs>
        <w:spacing w:line="240" w:lineRule="auto"/>
        <w:rPr>
          <w:szCs w:val="22"/>
          <w:lang w:val="pt-PT"/>
        </w:rPr>
      </w:pPr>
      <w:bookmarkStart w:id="1" w:name="_Hlk139357493"/>
      <w:r w:rsidRPr="00A50DAD">
        <w:rPr>
          <w:szCs w:val="22"/>
          <w:lang w:val="pt-PT"/>
        </w:rPr>
        <w:t>Methylis salicylas</w:t>
      </w:r>
      <w:r w:rsidR="0012771C" w:rsidRPr="00AD71F3">
        <w:rPr>
          <w:szCs w:val="22"/>
          <w:lang w:val="pt-PT"/>
        </w:rPr>
        <w:tab/>
      </w:r>
      <w:bookmarkEnd w:id="1"/>
      <w:r w:rsidR="0012771C" w:rsidRPr="00AD71F3">
        <w:rPr>
          <w:szCs w:val="22"/>
          <w:lang w:val="pt-PT"/>
        </w:rPr>
        <w:tab/>
        <w:t xml:space="preserve">    7</w:t>
      </w:r>
      <w:r w:rsidR="00582152">
        <w:rPr>
          <w:szCs w:val="22"/>
          <w:lang w:val="pt-PT"/>
        </w:rPr>
        <w:t>,</w:t>
      </w:r>
      <w:r w:rsidR="0012771C" w:rsidRPr="00AD71F3">
        <w:rPr>
          <w:szCs w:val="22"/>
          <w:lang w:val="pt-PT"/>
        </w:rPr>
        <w:t>70 mg</w:t>
      </w:r>
      <w:bookmarkEnd w:id="0"/>
    </w:p>
    <w:p w14:paraId="4114CC7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3E2767C0" w:rsidR="00C114FF" w:rsidRPr="00B41D57" w:rsidRDefault="00D758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</w:tblGrid>
      <w:tr w:rsidR="0012771C" w14:paraId="0B4C76E3" w14:textId="77777777" w:rsidTr="0012771C">
        <w:tc>
          <w:tcPr>
            <w:tcW w:w="4528" w:type="dxa"/>
            <w:vAlign w:val="center"/>
          </w:tcPr>
          <w:p w14:paraId="6D45EB6D" w14:textId="6205807B" w:rsidR="0012771C" w:rsidRPr="00B41D57" w:rsidRDefault="0012771C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12771C" w14:paraId="7D5263D3" w14:textId="77777777" w:rsidTr="0012771C">
        <w:tc>
          <w:tcPr>
            <w:tcW w:w="4528" w:type="dxa"/>
            <w:vAlign w:val="center"/>
          </w:tcPr>
          <w:p w14:paraId="0F798F46" w14:textId="0F1ED36E" w:rsidR="0012771C" w:rsidRPr="00B41D57" w:rsidRDefault="00A50DAD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A50DAD">
              <w:rPr>
                <w:szCs w:val="22"/>
              </w:rPr>
              <w:t>Glyceromakrogol-</w:t>
            </w:r>
            <w:proofErr w:type="gramStart"/>
            <w:r w:rsidRPr="00A50DAD">
              <w:rPr>
                <w:szCs w:val="22"/>
              </w:rPr>
              <w:t>6-oktanodekanoát</w:t>
            </w:r>
            <w:proofErr w:type="gramEnd"/>
            <w:r w:rsidRPr="00A50DAD">
              <w:rPr>
                <w:szCs w:val="22"/>
              </w:rPr>
              <w:t xml:space="preserve"> </w:t>
            </w:r>
          </w:p>
        </w:tc>
      </w:tr>
      <w:tr w:rsidR="0012771C" w14:paraId="6A4C5E50" w14:textId="77777777" w:rsidTr="0012771C">
        <w:tc>
          <w:tcPr>
            <w:tcW w:w="4528" w:type="dxa"/>
            <w:vAlign w:val="center"/>
          </w:tcPr>
          <w:p w14:paraId="5CCC8F42" w14:textId="2CA1D098" w:rsidR="0012771C" w:rsidRPr="00B41D57" w:rsidRDefault="00A50DAD" w:rsidP="00617B81">
            <w:pPr>
              <w:spacing w:before="60" w:after="60"/>
              <w:rPr>
                <w:iCs/>
                <w:szCs w:val="22"/>
              </w:rPr>
            </w:pPr>
            <w:r w:rsidRPr="00A50DAD">
              <w:rPr>
                <w:szCs w:val="22"/>
              </w:rPr>
              <w:t xml:space="preserve">Natrium-acetát, </w:t>
            </w:r>
            <w:proofErr w:type="spellStart"/>
            <w:r w:rsidRPr="00A50DAD">
              <w:rPr>
                <w:szCs w:val="22"/>
              </w:rPr>
              <w:t>trihydrát</w:t>
            </w:r>
            <w:proofErr w:type="spellEnd"/>
            <w:r w:rsidRPr="00A50DAD">
              <w:rPr>
                <w:szCs w:val="22"/>
              </w:rPr>
              <w:t xml:space="preserve"> </w:t>
            </w:r>
          </w:p>
        </w:tc>
      </w:tr>
      <w:tr w:rsidR="0012771C" w14:paraId="1E235C5B" w14:textId="77777777" w:rsidTr="0012771C">
        <w:tc>
          <w:tcPr>
            <w:tcW w:w="4528" w:type="dxa"/>
            <w:vAlign w:val="center"/>
          </w:tcPr>
          <w:p w14:paraId="0ECB18EE" w14:textId="56CC2272" w:rsidR="0012771C" w:rsidRPr="00B41D57" w:rsidRDefault="00A50DAD" w:rsidP="00617B81">
            <w:pPr>
              <w:spacing w:before="60" w:after="60"/>
              <w:rPr>
                <w:iCs/>
                <w:szCs w:val="22"/>
              </w:rPr>
            </w:pPr>
            <w:r w:rsidRPr="00A50DAD">
              <w:rPr>
                <w:szCs w:val="22"/>
              </w:rPr>
              <w:t>Glycerol-</w:t>
            </w:r>
            <w:proofErr w:type="spellStart"/>
            <w:r w:rsidRPr="00A50DAD">
              <w:rPr>
                <w:szCs w:val="22"/>
              </w:rPr>
              <w:t>monostearát</w:t>
            </w:r>
            <w:proofErr w:type="spellEnd"/>
            <w:r w:rsidRPr="00A50DAD">
              <w:rPr>
                <w:szCs w:val="22"/>
              </w:rPr>
              <w:t xml:space="preserve"> </w:t>
            </w:r>
            <w:r>
              <w:rPr>
                <w:szCs w:val="22"/>
              </w:rPr>
              <w:t>40-55</w:t>
            </w:r>
          </w:p>
        </w:tc>
      </w:tr>
    </w:tbl>
    <w:p w14:paraId="4B8AE70B" w14:textId="77777777" w:rsidR="004222BC" w:rsidRDefault="004222B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B59E57" w14:textId="366E965B" w:rsidR="00163C5B" w:rsidRPr="00324947" w:rsidRDefault="00332049" w:rsidP="00A9226B">
      <w:pPr>
        <w:tabs>
          <w:tab w:val="clear" w:pos="567"/>
        </w:tabs>
        <w:spacing w:line="240" w:lineRule="auto"/>
        <w:rPr>
          <w:szCs w:val="22"/>
        </w:rPr>
      </w:pPr>
      <w:r w:rsidRPr="00BB7C79">
        <w:rPr>
          <w:szCs w:val="22"/>
        </w:rPr>
        <w:t>Bílá až nažloutlá pasta.</w:t>
      </w:r>
    </w:p>
    <w:p w14:paraId="1FC41243" w14:textId="77777777" w:rsidR="00332049" w:rsidRPr="00B41D57" w:rsidRDefault="0033204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7B950B" w14:textId="77777777" w:rsidR="00BB7C79" w:rsidRDefault="00BB7C79" w:rsidP="00B13B6D">
      <w:pPr>
        <w:pStyle w:val="Style1"/>
      </w:pPr>
    </w:p>
    <w:p w14:paraId="18BC19A3" w14:textId="238DF1A2" w:rsidR="00C114FF" w:rsidRPr="00B41D57" w:rsidRDefault="00D758AB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Default="00D758AB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178D313C" w14:textId="77777777" w:rsidR="0012771C" w:rsidRDefault="0012771C" w:rsidP="00B13B6D">
      <w:pPr>
        <w:pStyle w:val="Style1"/>
      </w:pPr>
    </w:p>
    <w:p w14:paraId="3C9B4D36" w14:textId="0108E6E2" w:rsidR="0012771C" w:rsidRPr="00AD71F3" w:rsidRDefault="00582152" w:rsidP="0012771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Koně, skot a ovce.</w:t>
      </w:r>
    </w:p>
    <w:p w14:paraId="748C11FF" w14:textId="77777777" w:rsidR="0012771C" w:rsidRPr="00B41D57" w:rsidRDefault="0012771C" w:rsidP="00B13B6D">
      <w:pPr>
        <w:pStyle w:val="Style1"/>
      </w:pPr>
    </w:p>
    <w:p w14:paraId="0B7F6CD1" w14:textId="595DDA74" w:rsidR="00C114FF" w:rsidRPr="00B41D57" w:rsidRDefault="00D758AB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0CFDA7F5" w14:textId="77777777" w:rsidR="0012771C" w:rsidRDefault="0012771C" w:rsidP="0012771C">
      <w:pPr>
        <w:tabs>
          <w:tab w:val="clear" w:pos="567"/>
        </w:tabs>
        <w:spacing w:line="240" w:lineRule="auto"/>
        <w:rPr>
          <w:szCs w:val="22"/>
        </w:rPr>
      </w:pPr>
    </w:p>
    <w:p w14:paraId="7AE68D91" w14:textId="4D8E2F9D" w:rsidR="0012771C" w:rsidRPr="00AD71F3" w:rsidRDefault="00582152" w:rsidP="0012771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Hyperkeratotická kožní onemocnění u koní, skotu a ovcí.</w:t>
      </w:r>
    </w:p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D758AB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150BB49" w14:textId="70525756" w:rsidR="0012771C" w:rsidRPr="00AD71F3" w:rsidRDefault="00582152" w:rsidP="0012771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Nepoužív</w:t>
      </w:r>
      <w:r>
        <w:rPr>
          <w:szCs w:val="22"/>
        </w:rPr>
        <w:t>at</w:t>
      </w:r>
      <w:r w:rsidRPr="00582152">
        <w:rPr>
          <w:szCs w:val="22"/>
        </w:rPr>
        <w:t xml:space="preserve"> u koček z důvodu citlivosti tohoto druhu na </w:t>
      </w:r>
      <w:r w:rsidR="00D81243">
        <w:rPr>
          <w:szCs w:val="22"/>
        </w:rPr>
        <w:t xml:space="preserve">uvedené </w:t>
      </w:r>
      <w:r w:rsidR="004E333F">
        <w:rPr>
          <w:szCs w:val="22"/>
        </w:rPr>
        <w:t>léčivé</w:t>
      </w:r>
      <w:r w:rsidRPr="00582152">
        <w:rPr>
          <w:szCs w:val="22"/>
        </w:rPr>
        <w:t xml:space="preserve"> látky.</w:t>
      </w:r>
    </w:p>
    <w:p w14:paraId="212DBB3C" w14:textId="43BAE6EA" w:rsidR="0012771C" w:rsidRDefault="00582152" w:rsidP="0012771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Nepoužív</w:t>
      </w:r>
      <w:r>
        <w:rPr>
          <w:szCs w:val="22"/>
        </w:rPr>
        <w:t>at</w:t>
      </w:r>
      <w:r w:rsidRPr="00582152">
        <w:rPr>
          <w:szCs w:val="22"/>
        </w:rPr>
        <w:t xml:space="preserve"> u mláďat a mladých zvířat.</w:t>
      </w:r>
    </w:p>
    <w:p w14:paraId="7274ACDC" w14:textId="743978FE" w:rsidR="0012771C" w:rsidRPr="00AD71F3" w:rsidRDefault="00582152" w:rsidP="0012771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Nepoužív</w:t>
      </w:r>
      <w:r>
        <w:rPr>
          <w:szCs w:val="22"/>
        </w:rPr>
        <w:t>at</w:t>
      </w:r>
      <w:r w:rsidRPr="00582152">
        <w:rPr>
          <w:szCs w:val="22"/>
        </w:rPr>
        <w:t xml:space="preserve"> na poškozenou kůži nebo sliznice.</w:t>
      </w:r>
    </w:p>
    <w:p w14:paraId="60771DE6" w14:textId="6E3CE103" w:rsidR="00C114FF" w:rsidRDefault="00D758AB" w:rsidP="00A9226B">
      <w:pPr>
        <w:tabs>
          <w:tab w:val="clear" w:pos="567"/>
        </w:tabs>
        <w:spacing w:line="240" w:lineRule="auto"/>
      </w:pPr>
      <w:r w:rsidRPr="00B41D57">
        <w:t>Nepoužívat v případech přecitlivělosti na léčivé látky nebo na některou z pomocných látek.</w:t>
      </w:r>
    </w:p>
    <w:p w14:paraId="4A9C2083" w14:textId="77777777" w:rsidR="0012771C" w:rsidRPr="00B41D57" w:rsidRDefault="0012771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D758AB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E334D27" w14:textId="0A4640EC" w:rsidR="0012771C" w:rsidRPr="0012771C" w:rsidRDefault="00465180" w:rsidP="00B13B6D">
      <w:pPr>
        <w:pStyle w:val="Style1"/>
        <w:rPr>
          <w:b w:val="0"/>
          <w:bCs/>
        </w:rPr>
      </w:pPr>
      <w:r>
        <w:rPr>
          <w:b w:val="0"/>
          <w:bCs/>
        </w:rPr>
        <w:t>Nejsou.</w:t>
      </w:r>
    </w:p>
    <w:p w14:paraId="5F44CA54" w14:textId="77777777" w:rsidR="0012771C" w:rsidRDefault="0012771C" w:rsidP="00B13B6D">
      <w:pPr>
        <w:pStyle w:val="Style1"/>
      </w:pPr>
    </w:p>
    <w:p w14:paraId="3B4CC7AC" w14:textId="5123A383" w:rsidR="00C114FF" w:rsidRPr="00B41D57" w:rsidRDefault="00D758AB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D758AB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12DA67C9" w14:textId="443544FF" w:rsidR="00C114FF" w:rsidRPr="00B41D57" w:rsidRDefault="00FE64F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Nejsou</w:t>
      </w:r>
      <w:r w:rsidR="0012771C">
        <w:rPr>
          <w:szCs w:val="22"/>
        </w:rPr>
        <w:t>.</w:t>
      </w:r>
    </w:p>
    <w:p w14:paraId="117F6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D758AB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4603D3DF" w14:textId="4588232C" w:rsidR="0012771C" w:rsidRPr="00324947" w:rsidRDefault="00880220" w:rsidP="0012771C">
      <w:pPr>
        <w:tabs>
          <w:tab w:val="clear" w:pos="567"/>
        </w:tabs>
        <w:spacing w:line="240" w:lineRule="auto"/>
        <w:rPr>
          <w:szCs w:val="22"/>
        </w:rPr>
      </w:pPr>
      <w:r w:rsidRPr="00880220">
        <w:rPr>
          <w:szCs w:val="22"/>
        </w:rPr>
        <w:t>Tento veterinární léčivý přípravek obsahuje kyselinu salicylovou a může způsobit nežádoucí účinky po náhodném požití, zejména u dětí.</w:t>
      </w:r>
      <w:r>
        <w:rPr>
          <w:szCs w:val="22"/>
        </w:rPr>
        <w:t xml:space="preserve"> </w:t>
      </w:r>
      <w:r w:rsidR="00582152" w:rsidRPr="00324947">
        <w:rPr>
          <w:szCs w:val="22"/>
        </w:rPr>
        <w:t xml:space="preserve">Požití příbuzné látky, kyseliny acetylsalicylové, bylo spojeno se vzácným Reyeovým syndromem u dětí. Aby se zabránilo náhodnému požití, uchovávejte </w:t>
      </w:r>
      <w:r w:rsidR="001E0163">
        <w:rPr>
          <w:szCs w:val="22"/>
        </w:rPr>
        <w:t xml:space="preserve">veterinární </w:t>
      </w:r>
      <w:r w:rsidR="001E0163">
        <w:rPr>
          <w:szCs w:val="22"/>
        </w:rPr>
        <w:lastRenderedPageBreak/>
        <w:t xml:space="preserve">léčivý </w:t>
      </w:r>
      <w:r w:rsidR="00582152" w:rsidRPr="00324947">
        <w:rPr>
          <w:szCs w:val="22"/>
        </w:rPr>
        <w:t>přípravek mimo dohled a dosah dětí. V případě náhodného požití, zejména u dětí, vyhledejte</w:t>
      </w:r>
      <w:r w:rsidR="00582152">
        <w:rPr>
          <w:szCs w:val="22"/>
        </w:rPr>
        <w:t xml:space="preserve"> ihned</w:t>
      </w:r>
      <w:r w:rsidR="00582152" w:rsidRPr="00324947">
        <w:rPr>
          <w:szCs w:val="22"/>
        </w:rPr>
        <w:t xml:space="preserve"> lékařskou pomoc </w:t>
      </w:r>
      <w:bookmarkStart w:id="2" w:name="_Hlk232076147"/>
      <w:r w:rsidR="00582152" w:rsidRPr="00324947">
        <w:rPr>
          <w:szCs w:val="22"/>
        </w:rPr>
        <w:t>a ukažte příbalovou informaci nebo etiketu</w:t>
      </w:r>
      <w:r w:rsidR="00582152">
        <w:rPr>
          <w:szCs w:val="22"/>
        </w:rPr>
        <w:t xml:space="preserve"> praktickému lékaři</w:t>
      </w:r>
      <w:bookmarkEnd w:id="2"/>
      <w:r w:rsidR="00582152" w:rsidRPr="00324947">
        <w:rPr>
          <w:szCs w:val="22"/>
        </w:rPr>
        <w:t>.</w:t>
      </w:r>
    </w:p>
    <w:p w14:paraId="58AE9DD7" w14:textId="77777777" w:rsidR="0012771C" w:rsidRDefault="0012771C" w:rsidP="00A9226B">
      <w:pPr>
        <w:tabs>
          <w:tab w:val="clear" w:pos="567"/>
        </w:tabs>
        <w:spacing w:line="240" w:lineRule="auto"/>
      </w:pPr>
    </w:p>
    <w:p w14:paraId="184EE2A0" w14:textId="7075AB92" w:rsidR="0012771C" w:rsidRPr="00324947" w:rsidRDefault="00582152" w:rsidP="0012771C">
      <w:pPr>
        <w:tabs>
          <w:tab w:val="clear" w:pos="567"/>
        </w:tabs>
        <w:spacing w:line="240" w:lineRule="auto"/>
        <w:rPr>
          <w:szCs w:val="22"/>
        </w:rPr>
      </w:pPr>
      <w:r w:rsidRPr="00324947">
        <w:rPr>
          <w:szCs w:val="22"/>
        </w:rPr>
        <w:t xml:space="preserve">Tento veterinární léčivý přípravek může vyvolat reakce přecitlivělosti. </w:t>
      </w:r>
      <w:r>
        <w:rPr>
          <w:szCs w:val="22"/>
        </w:rPr>
        <w:t>Lidé</w:t>
      </w:r>
      <w:r w:rsidRPr="00324947">
        <w:rPr>
          <w:szCs w:val="22"/>
        </w:rPr>
        <w:t xml:space="preserve"> se známou přecitlivělostí na </w:t>
      </w:r>
      <w:proofErr w:type="spellStart"/>
      <w:r w:rsidRPr="00324947">
        <w:rPr>
          <w:szCs w:val="22"/>
        </w:rPr>
        <w:t>methyl</w:t>
      </w:r>
      <w:proofErr w:type="spellEnd"/>
      <w:r w:rsidR="00F95B4F">
        <w:rPr>
          <w:szCs w:val="22"/>
        </w:rPr>
        <w:t>-</w:t>
      </w:r>
      <w:r w:rsidRPr="00324947">
        <w:rPr>
          <w:szCs w:val="22"/>
        </w:rPr>
        <w:t>salicylát, kyselinu salicylovou nebo salicyláty (aspirin) by se měl</w:t>
      </w:r>
      <w:r>
        <w:rPr>
          <w:szCs w:val="22"/>
        </w:rPr>
        <w:t>i</w:t>
      </w:r>
      <w:r w:rsidRPr="00324947">
        <w:rPr>
          <w:szCs w:val="22"/>
        </w:rPr>
        <w:t xml:space="preserve"> </w:t>
      </w:r>
      <w:r>
        <w:rPr>
          <w:szCs w:val="22"/>
        </w:rPr>
        <w:t>vyhnout</w:t>
      </w:r>
      <w:r w:rsidRPr="00324947">
        <w:rPr>
          <w:szCs w:val="22"/>
        </w:rPr>
        <w:t xml:space="preserve"> kontaktu s tímto veterinárním léčivým přípravkem.</w:t>
      </w:r>
    </w:p>
    <w:p w14:paraId="02106FAF" w14:textId="77777777" w:rsidR="0012771C" w:rsidRDefault="0012771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A55F9C" w14:textId="704F051C" w:rsidR="0012771C" w:rsidRPr="00B41D57" w:rsidRDefault="00582152" w:rsidP="00A9226B">
      <w:pPr>
        <w:tabs>
          <w:tab w:val="clear" w:pos="567"/>
        </w:tabs>
        <w:spacing w:line="240" w:lineRule="auto"/>
        <w:rPr>
          <w:szCs w:val="22"/>
        </w:rPr>
      </w:pPr>
      <w:r w:rsidRPr="00324947">
        <w:rPr>
          <w:szCs w:val="22"/>
        </w:rPr>
        <w:t xml:space="preserve">Tento veterinární léčivý přípravek může způsobit poškození očí a může působit dráždivě na kůži. Je třeba zabránit přímému kontaktu s kůží nebo očima. Při </w:t>
      </w:r>
      <w:r>
        <w:rPr>
          <w:szCs w:val="22"/>
        </w:rPr>
        <w:t xml:space="preserve">nakládání s </w:t>
      </w:r>
      <w:r w:rsidRPr="00324947">
        <w:rPr>
          <w:szCs w:val="22"/>
        </w:rPr>
        <w:t xml:space="preserve">veterinárním léčivým přípravkem </w:t>
      </w:r>
      <w:r>
        <w:rPr>
          <w:szCs w:val="22"/>
        </w:rPr>
        <w:t>by se měly používat osobní ochranné prostředky skládající se z rukavic.</w:t>
      </w:r>
      <w:r w:rsidRPr="00582152" w:rsidDel="00582152">
        <w:rPr>
          <w:szCs w:val="22"/>
        </w:rPr>
        <w:t xml:space="preserve"> </w:t>
      </w:r>
    </w:p>
    <w:p w14:paraId="7ED24AFC" w14:textId="77777777" w:rsidR="00C114FF" w:rsidRDefault="00C114FF" w:rsidP="00A9226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F4A49C3" w14:textId="5CDF34A3" w:rsidR="0012771C" w:rsidRPr="00324947" w:rsidRDefault="00582152" w:rsidP="0012771C">
      <w:pPr>
        <w:tabs>
          <w:tab w:val="clear" w:pos="567"/>
        </w:tabs>
        <w:spacing w:line="240" w:lineRule="auto"/>
        <w:rPr>
          <w:szCs w:val="22"/>
        </w:rPr>
      </w:pPr>
      <w:r w:rsidRPr="00324947">
        <w:rPr>
          <w:szCs w:val="22"/>
        </w:rPr>
        <w:t>V případě zasažení kůže nebo očí opláchněte čistou vodou. Pokud dojde k náhodnému kontaktu s kůží nebo oč</w:t>
      </w:r>
      <w:r w:rsidR="001E0163">
        <w:rPr>
          <w:szCs w:val="22"/>
        </w:rPr>
        <w:t>ima</w:t>
      </w:r>
      <w:r w:rsidRPr="00324947">
        <w:rPr>
          <w:szCs w:val="22"/>
        </w:rPr>
        <w:t xml:space="preserve"> a podráždění přetrvává, vyhledejte lékařskou pomoc </w:t>
      </w:r>
      <w:r w:rsidR="001E0163" w:rsidRPr="00324947">
        <w:rPr>
          <w:szCs w:val="22"/>
        </w:rPr>
        <w:t>a ukažte příbalovou informaci nebo etiketu</w:t>
      </w:r>
      <w:r w:rsidR="001E0163">
        <w:rPr>
          <w:szCs w:val="22"/>
        </w:rPr>
        <w:t xml:space="preserve"> praktickému lékaři</w:t>
      </w:r>
      <w:r w:rsidRPr="00324947">
        <w:rPr>
          <w:szCs w:val="22"/>
        </w:rPr>
        <w:t>.</w:t>
      </w:r>
    </w:p>
    <w:p w14:paraId="55F0E541" w14:textId="77777777" w:rsidR="0012771C" w:rsidRPr="00B41D57" w:rsidRDefault="0012771C" w:rsidP="00A9226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738C061" w14:textId="77777777" w:rsidR="00295140" w:rsidRPr="00B41D57" w:rsidRDefault="00D758AB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7299AF40" w14:textId="7DB97617" w:rsidR="00C114FF" w:rsidRPr="00B41D57" w:rsidRDefault="00D758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CE51CD2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D758AB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9E4BB52" w14:textId="41E32D66" w:rsidR="0012771C" w:rsidRDefault="00582152" w:rsidP="0012771C">
      <w:pPr>
        <w:tabs>
          <w:tab w:val="clear" w:pos="567"/>
        </w:tabs>
        <w:spacing w:line="240" w:lineRule="auto"/>
        <w:rPr>
          <w:szCs w:val="22"/>
        </w:rPr>
      </w:pPr>
      <w:r w:rsidRPr="00582152">
        <w:rPr>
          <w:szCs w:val="22"/>
        </w:rPr>
        <w:t>Koně, skot, ovce:</w:t>
      </w:r>
    </w:p>
    <w:p w14:paraId="68BC83D1" w14:textId="77777777" w:rsidR="00BB7C79" w:rsidRPr="00AD71F3" w:rsidRDefault="00BB7C79" w:rsidP="0012771C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86"/>
        <w:gridCol w:w="3260"/>
      </w:tblGrid>
      <w:tr w:rsidR="0012771C" w:rsidRPr="00AD71F3" w14:paraId="507DAA2F" w14:textId="77777777" w:rsidTr="008639A3">
        <w:tc>
          <w:tcPr>
            <w:tcW w:w="4786" w:type="dxa"/>
          </w:tcPr>
          <w:p w14:paraId="5823A4CD" w14:textId="25777CF8" w:rsidR="0012771C" w:rsidRPr="00AD71F3" w:rsidRDefault="00582152" w:rsidP="00582152">
            <w:pPr>
              <w:rPr>
                <w:szCs w:val="22"/>
              </w:rPr>
            </w:pPr>
            <w:bookmarkStart w:id="3" w:name="_Hlk86746660"/>
            <w:bookmarkStart w:id="4" w:name="_Hlk86742934"/>
            <w:r w:rsidRPr="00582152">
              <w:rPr>
                <w:szCs w:val="22"/>
              </w:rPr>
              <w:t>Nezjištěná frekvence</w:t>
            </w:r>
            <w:r w:rsidR="00A7278C">
              <w:rPr>
                <w:szCs w:val="22"/>
              </w:rPr>
              <w:t xml:space="preserve"> </w:t>
            </w:r>
            <w:r w:rsidR="00A7278C" w:rsidRPr="00A7278C">
              <w:rPr>
                <w:szCs w:val="22"/>
              </w:rPr>
              <w:t>(nelze odhadnout z dostupných údajů)</w:t>
            </w:r>
            <w:r w:rsidRPr="00582152">
              <w:rPr>
                <w:szCs w:val="22"/>
              </w:rPr>
              <w:t>:</w:t>
            </w:r>
          </w:p>
        </w:tc>
        <w:tc>
          <w:tcPr>
            <w:tcW w:w="3260" w:type="dxa"/>
          </w:tcPr>
          <w:p w14:paraId="6A761E84" w14:textId="31336FC4" w:rsidR="0012771C" w:rsidRPr="00AD71F3" w:rsidRDefault="00582152" w:rsidP="008639A3">
            <w:pPr>
              <w:rPr>
                <w:szCs w:val="22"/>
              </w:rPr>
            </w:pPr>
            <w:r w:rsidRPr="00582152">
              <w:rPr>
                <w:szCs w:val="22"/>
              </w:rPr>
              <w:t>Podráždění kůže, alergická reakce</w:t>
            </w:r>
          </w:p>
        </w:tc>
      </w:tr>
      <w:bookmarkEnd w:id="3"/>
      <w:bookmarkEnd w:id="4"/>
    </w:tbl>
    <w:p w14:paraId="669C145E" w14:textId="77777777" w:rsidR="00295140" w:rsidRPr="00B41D57" w:rsidRDefault="00295140" w:rsidP="00295140">
      <w:pPr>
        <w:rPr>
          <w:szCs w:val="22"/>
        </w:rPr>
      </w:pPr>
    </w:p>
    <w:p w14:paraId="3DD32652" w14:textId="4E00B813" w:rsidR="00247A48" w:rsidRDefault="00D758AB" w:rsidP="00247A48">
      <w:bookmarkStart w:id="5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863A6D">
        <w:t xml:space="preserve"> </w:t>
      </w:r>
      <w:r w:rsidRPr="00B41D57">
        <w:t xml:space="preserve">nebo jeho místnímu zástupci, nebo příslušnému vnitrostátnímu orgánu prostřednictvím národního systému hlášení. </w:t>
      </w:r>
      <w:bookmarkStart w:id="6" w:name="_Hlk184130880"/>
      <w:r w:rsidRPr="00B41D57">
        <w:t>Podrobné kontaktní údaje naleznete</w:t>
      </w:r>
      <w:bookmarkEnd w:id="6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="0012771C">
        <w:t>.</w:t>
      </w:r>
    </w:p>
    <w:bookmarkEnd w:id="5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D758AB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6D3DB83" w14:textId="71C7F44E" w:rsidR="00C114FF" w:rsidRPr="00B41D57" w:rsidRDefault="00D758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Nebyla stanovena bezpečnost veterinárního léčivého přípravku pro použití během</w:t>
      </w:r>
      <w:r w:rsidR="0012771C">
        <w:t xml:space="preserve"> </w:t>
      </w:r>
      <w:r w:rsidRPr="00B41D57">
        <w:t>březosti</w:t>
      </w:r>
      <w:r w:rsidR="0012771C">
        <w:t xml:space="preserve"> </w:t>
      </w:r>
      <w:r w:rsidR="0012771C" w:rsidRPr="0012771C">
        <w:t>a laktace</w:t>
      </w:r>
      <w:r w:rsidRPr="00B41D57">
        <w:t>.</w:t>
      </w:r>
    </w:p>
    <w:p w14:paraId="5898E14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07D6A1" w14:textId="41F2F82A" w:rsidR="00C114FF" w:rsidRPr="00B41D57" w:rsidRDefault="00D758AB" w:rsidP="00E7405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 w:rsidR="0012771C">
        <w:rPr>
          <w:u w:val="single"/>
        </w:rPr>
        <w:t xml:space="preserve"> </w:t>
      </w:r>
      <w:r w:rsidRPr="00B41D57">
        <w:rPr>
          <w:szCs w:val="22"/>
          <w:u w:val="single"/>
        </w:rPr>
        <w:t>a laktace</w:t>
      </w:r>
      <w:r w:rsidR="0012771C">
        <w:rPr>
          <w:szCs w:val="22"/>
          <w:u w:val="single"/>
        </w:rPr>
        <w:t>:</w:t>
      </w:r>
    </w:p>
    <w:p w14:paraId="475600B9" w14:textId="79F3323E" w:rsidR="0012771C" w:rsidRPr="00B41D57" w:rsidRDefault="0012771C" w:rsidP="0012771C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Laboratorní studie u </w:t>
      </w:r>
      <w:r w:rsidR="00FE64F5">
        <w:t>potkanů</w:t>
      </w:r>
      <w:r w:rsidR="00582152">
        <w:t xml:space="preserve"> </w:t>
      </w:r>
      <w:r w:rsidRPr="00B41D57">
        <w:t xml:space="preserve">prokázaly </w:t>
      </w:r>
      <w:proofErr w:type="spellStart"/>
      <w:r w:rsidRPr="00B41D57">
        <w:t>fetotoxický</w:t>
      </w:r>
      <w:proofErr w:type="spellEnd"/>
      <w:r w:rsidRPr="00B41D57">
        <w:t xml:space="preserve"> účinek</w:t>
      </w:r>
      <w:r w:rsidR="00582152">
        <w:t>.</w:t>
      </w:r>
    </w:p>
    <w:p w14:paraId="38D1CFF9" w14:textId="6E6CCC7F" w:rsidR="0012771C" w:rsidRPr="00B41D57" w:rsidRDefault="0012771C" w:rsidP="0012771C">
      <w:pPr>
        <w:tabs>
          <w:tab w:val="clear" w:pos="567"/>
        </w:tabs>
        <w:spacing w:line="240" w:lineRule="auto"/>
        <w:rPr>
          <w:szCs w:val="22"/>
        </w:rPr>
      </w:pPr>
      <w:r w:rsidRPr="00B41D57">
        <w:t>Použít pouze po zvážení terapeutického prospěchu a rizika příslušným veterinárním lékařem.</w:t>
      </w:r>
    </w:p>
    <w:p w14:paraId="53C1DD44" w14:textId="77777777" w:rsidR="00092A37" w:rsidRPr="00B41D57" w:rsidRDefault="00092A37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D758AB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740E3C9" w14:textId="5C646685" w:rsidR="0012771C" w:rsidRPr="00AD71F3" w:rsidRDefault="009717E7" w:rsidP="0012771C">
      <w:pPr>
        <w:tabs>
          <w:tab w:val="clear" w:pos="567"/>
        </w:tabs>
        <w:spacing w:line="240" w:lineRule="auto"/>
        <w:rPr>
          <w:szCs w:val="22"/>
        </w:rPr>
      </w:pPr>
      <w:r w:rsidRPr="009717E7">
        <w:rPr>
          <w:szCs w:val="22"/>
        </w:rPr>
        <w:t xml:space="preserve">Při </w:t>
      </w:r>
      <w:r w:rsidR="00FE64F5">
        <w:rPr>
          <w:szCs w:val="22"/>
        </w:rPr>
        <w:t>podání</w:t>
      </w:r>
      <w:r w:rsidRPr="009717E7">
        <w:rPr>
          <w:szCs w:val="22"/>
        </w:rPr>
        <w:t xml:space="preserve"> na </w:t>
      </w:r>
      <w:r w:rsidR="00FE64F5">
        <w:rPr>
          <w:szCs w:val="22"/>
        </w:rPr>
        <w:t>kůži</w:t>
      </w:r>
      <w:r w:rsidRPr="009717E7">
        <w:rPr>
          <w:szCs w:val="22"/>
        </w:rPr>
        <w:t xml:space="preserve"> může kyselina salicylová podporovat pronikání jiných látek kůží. Současné podávání slabých analgetik zesiluje účinky i nežádoucí účinky kyseliny salicylové.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Default="00D758AB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5225DC1A" w14:textId="77777777" w:rsidR="00E3062B" w:rsidRPr="00B41D57" w:rsidRDefault="00E3062B" w:rsidP="00B13B6D">
      <w:pPr>
        <w:pStyle w:val="Style1"/>
      </w:pPr>
    </w:p>
    <w:p w14:paraId="0A173566" w14:textId="12BDD616" w:rsidR="009717E7" w:rsidRPr="009717E7" w:rsidRDefault="00FE64F5" w:rsidP="009717E7">
      <w:pPr>
        <w:tabs>
          <w:tab w:val="clear" w:pos="567"/>
        </w:tabs>
        <w:spacing w:line="240" w:lineRule="auto"/>
        <w:jc w:val="both"/>
        <w:rPr>
          <w:rFonts w:eastAsia="Calibri"/>
          <w:szCs w:val="22"/>
        </w:rPr>
      </w:pPr>
      <w:bookmarkStart w:id="7" w:name="_Hlk181619484"/>
      <w:r>
        <w:rPr>
          <w:rFonts w:eastAsia="Calibri"/>
          <w:szCs w:val="22"/>
        </w:rPr>
        <w:t>Kožní podání</w:t>
      </w:r>
      <w:r w:rsidR="009717E7" w:rsidRPr="009717E7">
        <w:rPr>
          <w:rFonts w:eastAsia="Calibri"/>
          <w:szCs w:val="22"/>
        </w:rPr>
        <w:t>.</w:t>
      </w:r>
    </w:p>
    <w:p w14:paraId="3D595F33" w14:textId="77777777" w:rsidR="00FE64F5" w:rsidRDefault="009717E7" w:rsidP="00E3062B">
      <w:pPr>
        <w:tabs>
          <w:tab w:val="clear" w:pos="567"/>
        </w:tabs>
        <w:spacing w:line="240" w:lineRule="auto"/>
        <w:jc w:val="both"/>
        <w:rPr>
          <w:rFonts w:eastAsia="Calibri"/>
          <w:szCs w:val="22"/>
        </w:rPr>
      </w:pPr>
      <w:r w:rsidRPr="009717E7">
        <w:rPr>
          <w:rFonts w:eastAsia="Calibri"/>
          <w:szCs w:val="22"/>
        </w:rPr>
        <w:t xml:space="preserve">Z postižených míst odstraňte chlupy a povrchové nečistoty a pomocí dřevěné špachtle naneste tenkou vrstvu pasty. </w:t>
      </w:r>
    </w:p>
    <w:p w14:paraId="56D2D3FE" w14:textId="214E569D" w:rsidR="00E3062B" w:rsidRPr="00A7278C" w:rsidRDefault="009717E7" w:rsidP="00E3062B">
      <w:pPr>
        <w:tabs>
          <w:tab w:val="clear" w:pos="567"/>
        </w:tabs>
        <w:spacing w:line="240" w:lineRule="auto"/>
        <w:jc w:val="both"/>
        <w:rPr>
          <w:rFonts w:eastAsia="Calibri"/>
          <w:szCs w:val="22"/>
        </w:rPr>
      </w:pPr>
      <w:r w:rsidRPr="009717E7">
        <w:rPr>
          <w:rFonts w:eastAsia="Calibri"/>
          <w:szCs w:val="22"/>
        </w:rPr>
        <w:t>Léčba obvykle spočívá v</w:t>
      </w:r>
      <w:r w:rsidR="00FE64F5">
        <w:rPr>
          <w:rFonts w:eastAsia="Calibri"/>
          <w:szCs w:val="22"/>
        </w:rPr>
        <w:t> </w:t>
      </w:r>
      <w:r w:rsidRPr="009717E7">
        <w:rPr>
          <w:rFonts w:eastAsia="Calibri"/>
          <w:szCs w:val="22"/>
        </w:rPr>
        <w:t>jednorázové</w:t>
      </w:r>
      <w:r w:rsidR="00FE64F5">
        <w:rPr>
          <w:rFonts w:eastAsia="Calibri"/>
          <w:szCs w:val="22"/>
        </w:rPr>
        <w:t>m podání</w:t>
      </w:r>
      <w:r w:rsidRPr="009717E7">
        <w:rPr>
          <w:rFonts w:eastAsia="Calibri"/>
          <w:szCs w:val="22"/>
        </w:rPr>
        <w:t>. Pokud však hyperkeratóza nebyla pastou odstraněna po jedn</w:t>
      </w:r>
      <w:r w:rsidR="00FE64F5">
        <w:rPr>
          <w:rFonts w:eastAsia="Calibri"/>
          <w:szCs w:val="22"/>
        </w:rPr>
        <w:t>om podání</w:t>
      </w:r>
      <w:r w:rsidRPr="009717E7">
        <w:rPr>
          <w:rFonts w:eastAsia="Calibri"/>
          <w:szCs w:val="22"/>
        </w:rPr>
        <w:t xml:space="preserve"> veterinárního léčivého přípravku, lze léčbu opakovat po dobu dalších dvou až tří po sobě jdoucích dnů, dokud nebude viditelná regenerace kůže. Ošetřované oblasti kůže by neměly přesahovat plochu 15 x 15 cm.</w:t>
      </w:r>
    </w:p>
    <w:bookmarkEnd w:id="7"/>
    <w:p w14:paraId="13504C24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Default="00D758AB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7CA31D48" w14:textId="436BD92F" w:rsidR="00E3062B" w:rsidRPr="00AD71F3" w:rsidRDefault="009717E7" w:rsidP="00F86BFC">
      <w:pPr>
        <w:jc w:val="both"/>
        <w:rPr>
          <w:rFonts w:cs="Arial"/>
          <w:iCs/>
          <w:szCs w:val="22"/>
        </w:rPr>
      </w:pPr>
      <w:bookmarkStart w:id="8" w:name="_Hlk207103043"/>
      <w:r w:rsidRPr="009717E7">
        <w:rPr>
          <w:rFonts w:cs="Arial"/>
          <w:iCs/>
          <w:szCs w:val="22"/>
        </w:rPr>
        <w:t xml:space="preserve">Při </w:t>
      </w:r>
      <w:r w:rsidR="0033281F">
        <w:rPr>
          <w:rFonts w:cs="Arial"/>
          <w:iCs/>
          <w:szCs w:val="22"/>
        </w:rPr>
        <w:t>podání</w:t>
      </w:r>
      <w:r w:rsidRPr="009717E7">
        <w:rPr>
          <w:rFonts w:cs="Arial"/>
          <w:iCs/>
          <w:szCs w:val="22"/>
        </w:rPr>
        <w:t xml:space="preserve"> ve velkém množství může dojít k systémové otravě, zejména u novoroz</w:t>
      </w:r>
      <w:r w:rsidR="0033281F">
        <w:rPr>
          <w:rFonts w:cs="Arial"/>
          <w:iCs/>
          <w:szCs w:val="22"/>
        </w:rPr>
        <w:t>ených</w:t>
      </w:r>
      <w:r w:rsidRPr="009717E7">
        <w:rPr>
          <w:rFonts w:cs="Arial"/>
          <w:iCs/>
          <w:szCs w:val="22"/>
        </w:rPr>
        <w:t xml:space="preserve"> nebo mladých zvířat v prvních týdnech života. Akutní otrava kyselinou salicylovou se projevuje ataxií, zvracením, poruchami motility, poškozením ledvin a respirační paralýzou.</w:t>
      </w:r>
    </w:p>
    <w:bookmarkEnd w:id="8"/>
    <w:p w14:paraId="45A3465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D758AB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24853D" w14:textId="39B8CEB0" w:rsidR="009A6509" w:rsidRPr="00B41D57" w:rsidRDefault="00D758AB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D758AB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2E5B82C" w14:textId="6098E05D" w:rsidR="009717E7" w:rsidRPr="009717E7" w:rsidRDefault="009717E7" w:rsidP="009717E7">
      <w:pPr>
        <w:tabs>
          <w:tab w:val="clear" w:pos="567"/>
        </w:tabs>
        <w:spacing w:line="240" w:lineRule="auto"/>
        <w:jc w:val="both"/>
        <w:rPr>
          <w:rFonts w:eastAsia="Calibri"/>
          <w:bCs/>
          <w:iCs/>
          <w:szCs w:val="22"/>
          <w:u w:val="single"/>
        </w:rPr>
      </w:pPr>
      <w:bookmarkStart w:id="9" w:name="_Hlk218510083"/>
      <w:r w:rsidRPr="009717E7">
        <w:rPr>
          <w:rFonts w:eastAsia="Calibri"/>
          <w:bCs/>
          <w:iCs/>
          <w:szCs w:val="22"/>
          <w:u w:val="single"/>
        </w:rPr>
        <w:t>Koně, skot, ovce</w:t>
      </w:r>
      <w:r w:rsidR="00163C5B">
        <w:rPr>
          <w:rFonts w:eastAsia="Calibri"/>
          <w:bCs/>
          <w:iCs/>
          <w:szCs w:val="22"/>
          <w:u w:val="single"/>
        </w:rPr>
        <w:t>:</w:t>
      </w:r>
    </w:p>
    <w:bookmarkEnd w:id="9"/>
    <w:p w14:paraId="69F70EC9" w14:textId="67337E4A" w:rsidR="00C114FF" w:rsidRPr="00B41D57" w:rsidRDefault="0042145A" w:rsidP="00A9226B">
      <w:pPr>
        <w:tabs>
          <w:tab w:val="clear" w:pos="567"/>
        </w:tabs>
        <w:spacing w:line="240" w:lineRule="auto"/>
        <w:rPr>
          <w:szCs w:val="22"/>
        </w:rPr>
      </w:pPr>
      <w:r>
        <w:t>Maso:</w:t>
      </w:r>
      <w:r w:rsidR="00E3062B">
        <w:t xml:space="preserve"> 1</w:t>
      </w:r>
      <w:r w:rsidR="00E3062B" w:rsidRPr="00E3062B">
        <w:t xml:space="preserve"> </w:t>
      </w:r>
      <w:r w:rsidR="00E3062B" w:rsidRPr="00B41D57">
        <w:t>d</w:t>
      </w:r>
      <w:r>
        <w:t>e</w:t>
      </w:r>
      <w:r w:rsidR="00E3062B" w:rsidRPr="00B41D57">
        <w:t>n</w:t>
      </w:r>
      <w:r w:rsidR="00BB7C79">
        <w:t>.</w:t>
      </w:r>
    </w:p>
    <w:p w14:paraId="45FF1F31" w14:textId="3956ED1C" w:rsidR="00C114FF" w:rsidRPr="00B41D57" w:rsidRDefault="00D758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Mléko: </w:t>
      </w:r>
      <w:r w:rsidR="00E3062B">
        <w:t xml:space="preserve">24 </w:t>
      </w:r>
      <w:r w:rsidRPr="00B41D57">
        <w:t>hodin.</w:t>
      </w:r>
    </w:p>
    <w:p w14:paraId="6329CFC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6577D31D" w:rsidR="00C114FF" w:rsidRPr="00B41D57" w:rsidRDefault="00D758AB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56D310EE" w:rsidR="00C114FF" w:rsidRPr="00554C27" w:rsidRDefault="00D758AB" w:rsidP="005C4E23">
      <w:pPr>
        <w:pStyle w:val="Style1"/>
      </w:pPr>
      <w:r w:rsidRPr="00B41D57">
        <w:t>4.1</w:t>
      </w:r>
      <w:r w:rsidRPr="00B41D57">
        <w:tab/>
        <w:t>ATCvet kód:</w:t>
      </w:r>
      <w:r w:rsidR="00554C27">
        <w:t xml:space="preserve"> </w:t>
      </w:r>
      <w:r w:rsidR="00E3062B" w:rsidRPr="00E3062B">
        <w:rPr>
          <w:b w:val="0"/>
        </w:rPr>
        <w:t>QD02AF</w:t>
      </w:r>
    </w:p>
    <w:p w14:paraId="5C9651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1E6E963D" w:rsidR="00C114FF" w:rsidRDefault="00D758AB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4B664325" w14:textId="77777777" w:rsidR="00BB7C79" w:rsidRDefault="00BB7C79" w:rsidP="00F86BFC">
      <w:pPr>
        <w:pStyle w:val="Style1"/>
        <w:jc w:val="both"/>
      </w:pPr>
    </w:p>
    <w:p w14:paraId="12AF9479" w14:textId="3D80B8D2" w:rsidR="0033281F" w:rsidRDefault="009717E7" w:rsidP="00F86BFC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717E7">
        <w:rPr>
          <w:szCs w:val="22"/>
        </w:rPr>
        <w:t>Po lokální</w:t>
      </w:r>
      <w:r w:rsidR="0033281F">
        <w:rPr>
          <w:szCs w:val="22"/>
        </w:rPr>
        <w:t>m podání</w:t>
      </w:r>
      <w:r w:rsidRPr="009717E7">
        <w:rPr>
          <w:szCs w:val="22"/>
        </w:rPr>
        <w:t xml:space="preserve"> na kůži má kyselina salicylová v koncentracích do cca 2 % keratoplastický účinek a ve vyšších koncentracích keratolytický účinek. Mechanismus účinku spočívá především v rozštěpení disulfidových a vodíkových vazeb v keratinu. Proliferace keratinocytů zůstává nedotčena. Kromě toho vykazuje tato látka antiseptické, antipruritické a protizánětlivé vlastnosti. </w:t>
      </w:r>
    </w:p>
    <w:p w14:paraId="76A0CE8D" w14:textId="27852E11" w:rsidR="00E3062B" w:rsidRPr="00AD71F3" w:rsidRDefault="009717E7" w:rsidP="00F86BFC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 w:rsidRPr="009717E7">
        <w:rPr>
          <w:szCs w:val="22"/>
        </w:rPr>
        <w:t>Methyl</w:t>
      </w:r>
      <w:proofErr w:type="spellEnd"/>
      <w:r w:rsidR="00F95B4F">
        <w:rPr>
          <w:szCs w:val="22"/>
        </w:rPr>
        <w:t>-</w:t>
      </w:r>
      <w:r w:rsidRPr="009717E7">
        <w:rPr>
          <w:szCs w:val="22"/>
        </w:rPr>
        <w:t>salicylát má po lokální</w:t>
      </w:r>
      <w:r w:rsidR="0033281F">
        <w:rPr>
          <w:szCs w:val="22"/>
        </w:rPr>
        <w:t>m podání</w:t>
      </w:r>
      <w:r w:rsidRPr="009717E7">
        <w:rPr>
          <w:szCs w:val="22"/>
        </w:rPr>
        <w:t xml:space="preserve"> dráždivý a hyperemický účinek na kůži. Erytém se objeví během několika minut. V místě </w:t>
      </w:r>
      <w:r w:rsidR="0033281F">
        <w:rPr>
          <w:szCs w:val="22"/>
        </w:rPr>
        <w:t>podání</w:t>
      </w:r>
      <w:r w:rsidRPr="009717E7">
        <w:rPr>
          <w:szCs w:val="22"/>
        </w:rPr>
        <w:t xml:space="preserve"> dochází ke zvýšení hladiny kyslíku v žilní krvi a k inhibici agregace krevních destiček, což souvisí s inhibicí syntézy prostaglandinů. Farmakologický účinek zůstává omezen na ošetřenou oblast kůže.</w:t>
      </w:r>
    </w:p>
    <w:p w14:paraId="50FA42E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25C0A6AC" w:rsidR="00C114FF" w:rsidRDefault="00D758AB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5A49B60D" w14:textId="77777777" w:rsidR="00BB7C79" w:rsidRPr="00B41D57" w:rsidRDefault="00BB7C79" w:rsidP="00B13B6D">
      <w:pPr>
        <w:pStyle w:val="Style1"/>
      </w:pPr>
    </w:p>
    <w:p w14:paraId="55EB149B" w14:textId="3B451AE4" w:rsidR="009717E7" w:rsidRPr="009717E7" w:rsidRDefault="009717E7" w:rsidP="00F86BFC">
      <w:pPr>
        <w:tabs>
          <w:tab w:val="clear" w:pos="567"/>
        </w:tabs>
        <w:spacing w:line="240" w:lineRule="auto"/>
        <w:jc w:val="both"/>
        <w:rPr>
          <w:color w:val="000000"/>
          <w:szCs w:val="22"/>
          <w:lang w:eastAsia="nl-NL"/>
        </w:rPr>
      </w:pPr>
      <w:r w:rsidRPr="009717E7">
        <w:rPr>
          <w:color w:val="000000"/>
          <w:szCs w:val="22"/>
          <w:lang w:eastAsia="nl-NL"/>
        </w:rPr>
        <w:t xml:space="preserve">Po </w:t>
      </w:r>
      <w:r w:rsidR="0033281F">
        <w:rPr>
          <w:color w:val="000000"/>
          <w:szCs w:val="22"/>
          <w:lang w:eastAsia="nl-NL"/>
        </w:rPr>
        <w:t>podání</w:t>
      </w:r>
      <w:r w:rsidRPr="009717E7">
        <w:rPr>
          <w:color w:val="000000"/>
          <w:szCs w:val="22"/>
          <w:lang w:eastAsia="nl-NL"/>
        </w:rPr>
        <w:t xml:space="preserve"> kyseliny salicylové na neporušenou kůži lze očekávat absorpci ve výši 15–20 % aplikovaného množství. Míra absorpce se zvyšuje s rostoucím obsahem vody v použitém přípravku. </w:t>
      </w:r>
      <w:proofErr w:type="spellStart"/>
      <w:r w:rsidRPr="009717E7">
        <w:rPr>
          <w:color w:val="000000"/>
          <w:szCs w:val="22"/>
          <w:lang w:eastAsia="nl-NL"/>
        </w:rPr>
        <w:t>Methyl</w:t>
      </w:r>
      <w:proofErr w:type="spellEnd"/>
      <w:r w:rsidR="00F95B4F">
        <w:rPr>
          <w:color w:val="000000"/>
          <w:szCs w:val="22"/>
          <w:lang w:eastAsia="nl-NL"/>
        </w:rPr>
        <w:t>-</w:t>
      </w:r>
      <w:r w:rsidRPr="009717E7">
        <w:rPr>
          <w:color w:val="000000"/>
          <w:szCs w:val="22"/>
          <w:lang w:eastAsia="nl-NL"/>
        </w:rPr>
        <w:t xml:space="preserve">salicylát se v kůži rozkládá převážně působením esteráz. Konkrétní studie o dermální absorpci u cílových druhů zvířat nejsou k dispozici ani pro kyselinu salicylovou, ani pro </w:t>
      </w:r>
      <w:proofErr w:type="spellStart"/>
      <w:r w:rsidRPr="009717E7">
        <w:rPr>
          <w:color w:val="000000"/>
          <w:szCs w:val="22"/>
          <w:lang w:eastAsia="nl-NL"/>
        </w:rPr>
        <w:t>methyl</w:t>
      </w:r>
      <w:proofErr w:type="spellEnd"/>
      <w:r w:rsidR="00F95B4F">
        <w:rPr>
          <w:color w:val="000000"/>
          <w:szCs w:val="22"/>
          <w:lang w:eastAsia="nl-NL"/>
        </w:rPr>
        <w:t>-</w:t>
      </w:r>
      <w:r w:rsidRPr="009717E7">
        <w:rPr>
          <w:color w:val="000000"/>
          <w:szCs w:val="22"/>
          <w:lang w:eastAsia="nl-NL"/>
        </w:rPr>
        <w:t>salicylát.</w:t>
      </w:r>
    </w:p>
    <w:p w14:paraId="633B44D8" w14:textId="77777777" w:rsidR="009717E7" w:rsidRDefault="009717E7" w:rsidP="00F86BFC">
      <w:pPr>
        <w:tabs>
          <w:tab w:val="clear" w:pos="567"/>
        </w:tabs>
        <w:spacing w:line="240" w:lineRule="auto"/>
        <w:jc w:val="both"/>
        <w:rPr>
          <w:color w:val="000000"/>
          <w:szCs w:val="22"/>
          <w:lang w:eastAsia="nl-NL"/>
        </w:rPr>
      </w:pPr>
    </w:p>
    <w:p w14:paraId="44D57409" w14:textId="65257910" w:rsidR="00E3062B" w:rsidRPr="00AD71F3" w:rsidRDefault="009717E7" w:rsidP="00F86BFC">
      <w:pPr>
        <w:tabs>
          <w:tab w:val="clear" w:pos="567"/>
        </w:tabs>
        <w:spacing w:line="240" w:lineRule="auto"/>
        <w:jc w:val="both"/>
        <w:rPr>
          <w:color w:val="000000"/>
          <w:szCs w:val="22"/>
          <w:lang w:eastAsia="nl-NL"/>
        </w:rPr>
      </w:pPr>
      <w:r w:rsidRPr="009717E7">
        <w:rPr>
          <w:color w:val="000000"/>
          <w:szCs w:val="22"/>
          <w:lang w:eastAsia="nl-NL"/>
        </w:rPr>
        <w:t xml:space="preserve">Kyselina salicylová se v organismu rychle a </w:t>
      </w:r>
      <w:r w:rsidR="00D81243">
        <w:rPr>
          <w:color w:val="000000"/>
          <w:szCs w:val="22"/>
          <w:lang w:eastAsia="nl-NL"/>
        </w:rPr>
        <w:t>zcela</w:t>
      </w:r>
      <w:r w:rsidRPr="009717E7">
        <w:rPr>
          <w:color w:val="000000"/>
          <w:szCs w:val="22"/>
          <w:lang w:eastAsia="nl-NL"/>
        </w:rPr>
        <w:t xml:space="preserve"> distribuuje a proniká také do krevního oběhu plodu. Metabolismus probíhá hlavně v játrech. Vylučování probíhá především ledvinami ve volné formě a ve formě vázané na glycin a kyselinu glukuronovou. Mladá zvířata ještě nemají dostatečnou metabolickou kapacitu. Mezi jednotlivými druhy zvířat existují rozdíly v metabolismu a rychlosti eliminace. Poločas eliminace u koní a přežvýkavců je asi půl hodiny.</w:t>
      </w:r>
    </w:p>
    <w:p w14:paraId="0A06DF6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D758AB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D758AB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448ABC3" w14:textId="27298225" w:rsidR="00C114FF" w:rsidRPr="00B41D57" w:rsidRDefault="00D758AB" w:rsidP="00953E4C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B4CFB2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D758AB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18D64650" w:rsidR="00C114FF" w:rsidRPr="00B41D57" w:rsidRDefault="00D758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veterinárního léčivého přípravku v neporušeném obalu:</w:t>
      </w:r>
      <w:r w:rsidR="00E3062B" w:rsidRPr="00E3062B">
        <w:t xml:space="preserve"> </w:t>
      </w:r>
      <w:r w:rsidR="00E3062B" w:rsidRPr="00B41D57">
        <w:t>3 roky</w:t>
      </w:r>
      <w:r w:rsidR="00E3062B">
        <w:t>.</w:t>
      </w:r>
    </w:p>
    <w:p w14:paraId="5DF513F3" w14:textId="51192B6E" w:rsidR="00C114FF" w:rsidRPr="00B41D57" w:rsidRDefault="00D758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prvním otevření vnitřního obalu:</w:t>
      </w:r>
      <w:r w:rsidR="00E3062B">
        <w:t xml:space="preserve"> 4</w:t>
      </w:r>
      <w:r w:rsidR="00E3062B" w:rsidRPr="00B41D57">
        <w:t> měsíc</w:t>
      </w:r>
      <w:r w:rsidR="00A50DAD">
        <w:t>e</w:t>
      </w:r>
      <w:r w:rsidR="00E3062B">
        <w:t>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D758AB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D361F43" w14:textId="05A24653" w:rsidR="00C114FF" w:rsidRPr="00B41D57" w:rsidRDefault="00D758AB" w:rsidP="00E3062B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B41D57">
        <w:t>Tento veterinární léčivý přípravek nevyžaduje žádné zvláštní podmínky uchovávání.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D758AB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5E66FC">
      <w:pPr>
        <w:pStyle w:val="Style1"/>
      </w:pPr>
    </w:p>
    <w:p w14:paraId="584B339F" w14:textId="09526A5B" w:rsidR="00C114FF" w:rsidRDefault="009717E7" w:rsidP="00A9226B">
      <w:pPr>
        <w:tabs>
          <w:tab w:val="clear" w:pos="567"/>
        </w:tabs>
        <w:spacing w:line="240" w:lineRule="auto"/>
        <w:rPr>
          <w:iCs/>
          <w:szCs w:val="22"/>
        </w:rPr>
      </w:pPr>
      <w:bookmarkStart w:id="10" w:name="_Hlk203049817"/>
      <w:bookmarkStart w:id="11" w:name="_Hlk139353277"/>
      <w:r w:rsidRPr="009717E7">
        <w:rPr>
          <w:iCs/>
          <w:szCs w:val="22"/>
        </w:rPr>
        <w:t>Nádoba (z polypropylenu) s těsnicím víkem a šroubovacím uzávěrem (z polypropylenu) obsahující 500 g pasty v kartonové krabici.</w:t>
      </w:r>
      <w:bookmarkEnd w:id="10"/>
      <w:bookmarkEnd w:id="11"/>
    </w:p>
    <w:p w14:paraId="3FA8B2B4" w14:textId="77777777" w:rsidR="00BB7C79" w:rsidRPr="00B41D57" w:rsidRDefault="00BB7C7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D758AB" w:rsidP="00B13B6D">
      <w:pPr>
        <w:pStyle w:val="Style1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8682A0A" w14:textId="788EB714" w:rsidR="00FD1E45" w:rsidRPr="00B41D57" w:rsidRDefault="00D758AB" w:rsidP="00FD1E45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2CAB4DC2" w14:textId="205FA5BB" w:rsidR="0078538F" w:rsidRPr="00B41D57" w:rsidRDefault="00D758AB" w:rsidP="00FD1E45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D758AB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B51A873" w14:textId="77777777" w:rsidR="00491ED6" w:rsidRPr="00AD71F3" w:rsidRDefault="00491ED6" w:rsidP="00491ED6">
      <w:pPr>
        <w:tabs>
          <w:tab w:val="clear" w:pos="567"/>
        </w:tabs>
        <w:spacing w:line="240" w:lineRule="auto"/>
        <w:rPr>
          <w:szCs w:val="22"/>
          <w:lang w:val="de-DE"/>
        </w:rPr>
      </w:pPr>
      <w:bookmarkStart w:id="12" w:name="_Hlk139353296"/>
      <w:r w:rsidRPr="00AD71F3">
        <w:rPr>
          <w:szCs w:val="22"/>
          <w:lang w:val="de-DE"/>
        </w:rPr>
        <w:t>WDT- Wirtschaftsgenossenschaft deutscher Tierärzte eG</w:t>
      </w:r>
    </w:p>
    <w:bookmarkEnd w:id="12"/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2E5752" w14:textId="77777777" w:rsidR="00F660F6" w:rsidRDefault="00F660F6" w:rsidP="00B13B6D">
      <w:pPr>
        <w:pStyle w:val="Style1"/>
      </w:pPr>
    </w:p>
    <w:p w14:paraId="4E6BFBAC" w14:textId="6AC6C988" w:rsidR="00C114FF" w:rsidRPr="00B41D57" w:rsidRDefault="00D758AB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28E4BA39" w:rsidR="00C114FF" w:rsidRDefault="00773B4A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96/045/</w:t>
      </w:r>
      <w:proofErr w:type="gramStart"/>
      <w:r>
        <w:rPr>
          <w:szCs w:val="22"/>
        </w:rPr>
        <w:t>26-C</w:t>
      </w:r>
      <w:proofErr w:type="gramEnd"/>
    </w:p>
    <w:p w14:paraId="69C8EAB5" w14:textId="5BE0FEF7" w:rsidR="00773B4A" w:rsidRDefault="00773B4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A22212" w14:textId="77777777" w:rsidR="00773B4A" w:rsidRPr="00B41D57" w:rsidRDefault="00773B4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D758AB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2D6F9ABF" w:rsidR="00C114FF" w:rsidRPr="00B41D57" w:rsidRDefault="00773B4A" w:rsidP="00A9226B">
      <w:pPr>
        <w:tabs>
          <w:tab w:val="clear" w:pos="567"/>
        </w:tabs>
        <w:spacing w:line="240" w:lineRule="auto"/>
        <w:rPr>
          <w:szCs w:val="22"/>
        </w:rPr>
      </w:pPr>
      <w:r>
        <w:t>21. 8. 2026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D758AB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4178D9" w14:textId="145AF0B1" w:rsidR="00423968" w:rsidRDefault="00D81243" w:rsidP="00423968">
      <w:pPr>
        <w:tabs>
          <w:tab w:val="clear" w:pos="567"/>
        </w:tabs>
        <w:spacing w:line="240" w:lineRule="auto"/>
      </w:pPr>
      <w:r>
        <w:t>0</w:t>
      </w:r>
      <w:r w:rsidR="00773B4A">
        <w:t>8</w:t>
      </w:r>
      <w:bookmarkStart w:id="13" w:name="_GoBack"/>
      <w:bookmarkEnd w:id="13"/>
      <w:r>
        <w:t>/2026</w:t>
      </w:r>
    </w:p>
    <w:p w14:paraId="353063F4" w14:textId="77777777" w:rsidR="00BB7C79" w:rsidRPr="00B41D57" w:rsidRDefault="00BB7C79" w:rsidP="00423968">
      <w:pPr>
        <w:tabs>
          <w:tab w:val="clear" w:pos="567"/>
        </w:tabs>
        <w:spacing w:line="240" w:lineRule="auto"/>
      </w:pPr>
    </w:p>
    <w:p w14:paraId="6FC601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D758AB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E12133" w14:textId="47689540" w:rsidR="0078538F" w:rsidRDefault="00D758AB" w:rsidP="00491ED6">
      <w:pPr>
        <w:numPr>
          <w:ilvl w:val="12"/>
          <w:numId w:val="0"/>
        </w:numPr>
      </w:pPr>
      <w:r w:rsidRPr="00B41D57">
        <w:t>Veterinární léčivý přípravek je vydáván pouze na předpis</w:t>
      </w:r>
      <w:r w:rsidR="00491ED6">
        <w:t>.</w:t>
      </w:r>
    </w:p>
    <w:p w14:paraId="38047A93" w14:textId="77777777" w:rsidR="00491ED6" w:rsidRPr="00B41D57" w:rsidRDefault="00491ED6" w:rsidP="00491ED6">
      <w:pPr>
        <w:numPr>
          <w:ilvl w:val="12"/>
          <w:numId w:val="0"/>
        </w:numPr>
        <w:rPr>
          <w:szCs w:val="22"/>
        </w:rPr>
      </w:pPr>
    </w:p>
    <w:p w14:paraId="28C35B4C" w14:textId="5D9F4379" w:rsidR="0078538F" w:rsidRDefault="00D758AB" w:rsidP="005C4E23">
      <w:pPr>
        <w:ind w:right="-1"/>
        <w:rPr>
          <w:i/>
          <w:szCs w:val="22"/>
        </w:rPr>
      </w:pPr>
      <w:bookmarkStart w:id="14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1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41EC65AE" w14:textId="25058D31" w:rsidR="00F95B4F" w:rsidRDefault="00F95B4F" w:rsidP="005C4E23">
      <w:pPr>
        <w:ind w:right="-1"/>
        <w:rPr>
          <w:i/>
          <w:szCs w:val="22"/>
        </w:rPr>
      </w:pPr>
    </w:p>
    <w:p w14:paraId="4DBD2CAE" w14:textId="77777777" w:rsidR="00F95B4F" w:rsidRPr="00F86BFC" w:rsidRDefault="00F95B4F" w:rsidP="00F86BFC">
      <w:pPr>
        <w:spacing w:line="240" w:lineRule="auto"/>
      </w:pPr>
      <w:bookmarkStart w:id="15" w:name="_Hlk148432335"/>
      <w:r w:rsidRPr="00F86BFC">
        <w:t>Podrobné informace o tomto veterinárním léčivém přípravku naleznete také v národní databázi (</w:t>
      </w:r>
      <w:hyperlink r:id="rId12" w:history="1">
        <w:r w:rsidRPr="00F86BFC">
          <w:rPr>
            <w:rStyle w:val="Hypertextovodkaz"/>
          </w:rPr>
          <w:t>https://www.uskvbl.cz</w:t>
        </w:r>
      </w:hyperlink>
      <w:r w:rsidRPr="00F86BFC">
        <w:t>).</w:t>
      </w:r>
    </w:p>
    <w:bookmarkEnd w:id="15"/>
    <w:p w14:paraId="6106677E" w14:textId="77777777" w:rsidR="00F95B4F" w:rsidRDefault="00F95B4F" w:rsidP="005C4E23">
      <w:pPr>
        <w:ind w:right="-1"/>
        <w:rPr>
          <w:i/>
          <w:szCs w:val="22"/>
        </w:rPr>
      </w:pPr>
    </w:p>
    <w:p w14:paraId="7C97A787" w14:textId="77777777" w:rsidR="00F660F6" w:rsidRDefault="00F660F6" w:rsidP="005C4E23">
      <w:pPr>
        <w:ind w:right="-1"/>
        <w:rPr>
          <w:i/>
          <w:szCs w:val="22"/>
        </w:rPr>
      </w:pPr>
    </w:p>
    <w:p w14:paraId="25C3D205" w14:textId="77777777" w:rsidR="00F660F6" w:rsidRPr="00C35B69" w:rsidRDefault="00F660F6" w:rsidP="00F660F6">
      <w:pPr>
        <w:rPr>
          <w:color w:val="EE0000"/>
          <w:szCs w:val="22"/>
        </w:rPr>
      </w:pPr>
    </w:p>
    <w:p w14:paraId="129DC83F" w14:textId="77777777" w:rsidR="009717E7" w:rsidRDefault="009717E7" w:rsidP="00F660F6">
      <w:pPr>
        <w:ind w:right="-1"/>
      </w:pPr>
    </w:p>
    <w:bookmarkEnd w:id="14"/>
    <w:p w14:paraId="69924E2B" w14:textId="1C775A4A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CDC67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D43FDA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66C6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DA572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44E123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sectPr w:rsidR="00C114FF" w:rsidRPr="00B41D57" w:rsidSect="003837F1">
      <w:headerReference w:type="default" r:id="rId13"/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4FEEE" w14:textId="77777777" w:rsidR="00FA17F3" w:rsidRDefault="00FA17F3">
      <w:pPr>
        <w:spacing w:line="240" w:lineRule="auto"/>
      </w:pPr>
      <w:r>
        <w:separator/>
      </w:r>
    </w:p>
  </w:endnote>
  <w:endnote w:type="continuationSeparator" w:id="0">
    <w:p w14:paraId="74303E1A" w14:textId="77777777" w:rsidR="00FA17F3" w:rsidRDefault="00FA1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D758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D758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3F8D3" w14:textId="77777777" w:rsidR="00FA17F3" w:rsidRDefault="00FA17F3">
      <w:pPr>
        <w:spacing w:line="240" w:lineRule="auto"/>
      </w:pPr>
      <w:r>
        <w:separator/>
      </w:r>
    </w:p>
  </w:footnote>
  <w:footnote w:type="continuationSeparator" w:id="0">
    <w:p w14:paraId="2A61C448" w14:textId="77777777" w:rsidR="00FA17F3" w:rsidRDefault="00FA17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631F1" w14:textId="77F15D62" w:rsidR="00BC7FD3" w:rsidRDefault="00BC7FD3">
    <w:pPr>
      <w:pStyle w:val="Zhlav"/>
    </w:pPr>
    <w:r w:rsidRPr="00BC7FD3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1B365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42A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58E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F66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A88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AD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687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2A7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8AE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1DD02070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2F201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D89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CC4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2AD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4AF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083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1C90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494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B587BB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C94004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83C393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F82251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1B108B4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1AA0D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1E8277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AE8A50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250255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0E481457"/>
    <w:multiLevelType w:val="hybridMultilevel"/>
    <w:tmpl w:val="165E54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7272FB1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F02CD6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7CE697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FDED2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0B06A9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FCCA1E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E58CC3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72A46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0987A1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E01E7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285D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079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07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59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9A6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648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E0C1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0A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7832BB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7065B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263A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706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4B7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3E09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50B8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8CE7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A283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35E2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AA2DC6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42452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782A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FB013C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3A614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8B6B4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43E02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F7619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E8AEDC4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0A6423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285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6B7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482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DA1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67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4E9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24B8313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DB4340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43F23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EE4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4CD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70E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D45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63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98C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6532A01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AA056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A02E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EC5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30CA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82E3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4CA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CFC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681D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9F527A2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94D4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6804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CB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A31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04F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B02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1AD4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6EB9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7B00172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386B53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0DC100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1989C6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3C00C7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1827A2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9448B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014BC3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48EE1E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7B8C44D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77A5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DAAA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60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6C98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2421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E81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42A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D40E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29B8C8C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C060DA82" w:tentative="1">
      <w:start w:val="1"/>
      <w:numFmt w:val="lowerLetter"/>
      <w:lvlText w:val="%2."/>
      <w:lvlJc w:val="left"/>
      <w:pPr>
        <w:ind w:left="1440" w:hanging="360"/>
      </w:pPr>
    </w:lvl>
    <w:lvl w:ilvl="2" w:tplc="573E5EFA" w:tentative="1">
      <w:start w:val="1"/>
      <w:numFmt w:val="lowerRoman"/>
      <w:lvlText w:val="%3."/>
      <w:lvlJc w:val="right"/>
      <w:pPr>
        <w:ind w:left="2160" w:hanging="180"/>
      </w:pPr>
    </w:lvl>
    <w:lvl w:ilvl="3" w:tplc="F9B2C5D8" w:tentative="1">
      <w:start w:val="1"/>
      <w:numFmt w:val="decimal"/>
      <w:lvlText w:val="%4."/>
      <w:lvlJc w:val="left"/>
      <w:pPr>
        <w:ind w:left="2880" w:hanging="360"/>
      </w:pPr>
    </w:lvl>
    <w:lvl w:ilvl="4" w:tplc="7D8CC8C2" w:tentative="1">
      <w:start w:val="1"/>
      <w:numFmt w:val="lowerLetter"/>
      <w:lvlText w:val="%5."/>
      <w:lvlJc w:val="left"/>
      <w:pPr>
        <w:ind w:left="3600" w:hanging="360"/>
      </w:pPr>
    </w:lvl>
    <w:lvl w:ilvl="5" w:tplc="33D85614" w:tentative="1">
      <w:start w:val="1"/>
      <w:numFmt w:val="lowerRoman"/>
      <w:lvlText w:val="%6."/>
      <w:lvlJc w:val="right"/>
      <w:pPr>
        <w:ind w:left="4320" w:hanging="180"/>
      </w:pPr>
    </w:lvl>
    <w:lvl w:ilvl="6" w:tplc="BE508B78" w:tentative="1">
      <w:start w:val="1"/>
      <w:numFmt w:val="decimal"/>
      <w:lvlText w:val="%7."/>
      <w:lvlJc w:val="left"/>
      <w:pPr>
        <w:ind w:left="5040" w:hanging="360"/>
      </w:pPr>
    </w:lvl>
    <w:lvl w:ilvl="7" w:tplc="26B421BE" w:tentative="1">
      <w:start w:val="1"/>
      <w:numFmt w:val="lowerLetter"/>
      <w:lvlText w:val="%8."/>
      <w:lvlJc w:val="left"/>
      <w:pPr>
        <w:ind w:left="5760" w:hanging="360"/>
      </w:pPr>
    </w:lvl>
    <w:lvl w:ilvl="8" w:tplc="DD12A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05EC928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6CE42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E11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E4C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90CF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D09C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5E6F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8A29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8C28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C256F1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4C18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C81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DC22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C76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CC3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12B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80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A0F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F60E26C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39C69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85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240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947C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D45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10D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C24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BE6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EE1095AA">
      <w:start w:val="1"/>
      <w:numFmt w:val="decimal"/>
      <w:lvlText w:val="%1."/>
      <w:lvlJc w:val="left"/>
      <w:pPr>
        <w:ind w:left="720" w:hanging="360"/>
      </w:pPr>
    </w:lvl>
    <w:lvl w:ilvl="1" w:tplc="FF865786" w:tentative="1">
      <w:start w:val="1"/>
      <w:numFmt w:val="lowerLetter"/>
      <w:lvlText w:val="%2."/>
      <w:lvlJc w:val="left"/>
      <w:pPr>
        <w:ind w:left="1440" w:hanging="360"/>
      </w:pPr>
    </w:lvl>
    <w:lvl w:ilvl="2" w:tplc="01B613CA" w:tentative="1">
      <w:start w:val="1"/>
      <w:numFmt w:val="lowerRoman"/>
      <w:lvlText w:val="%3."/>
      <w:lvlJc w:val="right"/>
      <w:pPr>
        <w:ind w:left="2160" w:hanging="180"/>
      </w:pPr>
    </w:lvl>
    <w:lvl w:ilvl="3" w:tplc="A49C74AE" w:tentative="1">
      <w:start w:val="1"/>
      <w:numFmt w:val="decimal"/>
      <w:lvlText w:val="%4."/>
      <w:lvlJc w:val="left"/>
      <w:pPr>
        <w:ind w:left="2880" w:hanging="360"/>
      </w:pPr>
    </w:lvl>
    <w:lvl w:ilvl="4" w:tplc="B3F40AC2" w:tentative="1">
      <w:start w:val="1"/>
      <w:numFmt w:val="lowerLetter"/>
      <w:lvlText w:val="%5."/>
      <w:lvlJc w:val="left"/>
      <w:pPr>
        <w:ind w:left="3600" w:hanging="360"/>
      </w:pPr>
    </w:lvl>
    <w:lvl w:ilvl="5" w:tplc="30D23248" w:tentative="1">
      <w:start w:val="1"/>
      <w:numFmt w:val="lowerRoman"/>
      <w:lvlText w:val="%6."/>
      <w:lvlJc w:val="right"/>
      <w:pPr>
        <w:ind w:left="4320" w:hanging="180"/>
      </w:pPr>
    </w:lvl>
    <w:lvl w:ilvl="6" w:tplc="598CDF52" w:tentative="1">
      <w:start w:val="1"/>
      <w:numFmt w:val="decimal"/>
      <w:lvlText w:val="%7."/>
      <w:lvlJc w:val="left"/>
      <w:pPr>
        <w:ind w:left="5040" w:hanging="360"/>
      </w:pPr>
    </w:lvl>
    <w:lvl w:ilvl="7" w:tplc="0B4A679A" w:tentative="1">
      <w:start w:val="1"/>
      <w:numFmt w:val="lowerLetter"/>
      <w:lvlText w:val="%8."/>
      <w:lvlJc w:val="left"/>
      <w:pPr>
        <w:ind w:left="5760" w:hanging="360"/>
      </w:pPr>
    </w:lvl>
    <w:lvl w:ilvl="8" w:tplc="1234B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5516995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A860E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1A42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FC4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4655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181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5066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AF1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B0D5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4"/>
  </w:num>
  <w:num w:numId="6">
    <w:abstractNumId w:val="25"/>
  </w:num>
  <w:num w:numId="7">
    <w:abstractNumId w:val="20"/>
  </w:num>
  <w:num w:numId="8">
    <w:abstractNumId w:val="10"/>
  </w:num>
  <w:num w:numId="9">
    <w:abstractNumId w:val="31"/>
  </w:num>
  <w:num w:numId="10">
    <w:abstractNumId w:val="32"/>
  </w:num>
  <w:num w:numId="11">
    <w:abstractNumId w:val="16"/>
  </w:num>
  <w:num w:numId="12">
    <w:abstractNumId w:val="15"/>
  </w:num>
  <w:num w:numId="13">
    <w:abstractNumId w:val="3"/>
  </w:num>
  <w:num w:numId="14">
    <w:abstractNumId w:val="30"/>
  </w:num>
  <w:num w:numId="15">
    <w:abstractNumId w:val="19"/>
  </w:num>
  <w:num w:numId="16">
    <w:abstractNumId w:val="35"/>
  </w:num>
  <w:num w:numId="17">
    <w:abstractNumId w:val="11"/>
  </w:num>
  <w:num w:numId="18">
    <w:abstractNumId w:val="1"/>
  </w:num>
  <w:num w:numId="19">
    <w:abstractNumId w:val="17"/>
  </w:num>
  <w:num w:numId="20">
    <w:abstractNumId w:val="4"/>
  </w:num>
  <w:num w:numId="21">
    <w:abstractNumId w:val="9"/>
  </w:num>
  <w:num w:numId="22">
    <w:abstractNumId w:val="27"/>
  </w:num>
  <w:num w:numId="23">
    <w:abstractNumId w:val="36"/>
  </w:num>
  <w:num w:numId="24">
    <w:abstractNumId w:val="22"/>
  </w:num>
  <w:num w:numId="25">
    <w:abstractNumId w:val="12"/>
  </w:num>
  <w:num w:numId="26">
    <w:abstractNumId w:val="13"/>
  </w:num>
  <w:num w:numId="27">
    <w:abstractNumId w:val="6"/>
  </w:num>
  <w:num w:numId="28">
    <w:abstractNumId w:val="8"/>
  </w:num>
  <w:num w:numId="29">
    <w:abstractNumId w:val="23"/>
  </w:num>
  <w:num w:numId="30">
    <w:abstractNumId w:val="38"/>
  </w:num>
  <w:num w:numId="31">
    <w:abstractNumId w:val="39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8"/>
  </w:num>
  <w:num w:numId="39">
    <w:abstractNumId w:val="37"/>
  </w:num>
  <w:num w:numId="40">
    <w:abstractNumId w:val="28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41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156C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2771C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56DA3"/>
    <w:rsid w:val="00163C5B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0163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867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27787"/>
    <w:rsid w:val="00235322"/>
    <w:rsid w:val="0023676E"/>
    <w:rsid w:val="00237215"/>
    <w:rsid w:val="002414B6"/>
    <w:rsid w:val="002422EB"/>
    <w:rsid w:val="00242397"/>
    <w:rsid w:val="002426CC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5768A"/>
    <w:rsid w:val="00262DC6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D48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D5111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4947"/>
    <w:rsid w:val="00325053"/>
    <w:rsid w:val="003256AC"/>
    <w:rsid w:val="00330CC1"/>
    <w:rsid w:val="0033129D"/>
    <w:rsid w:val="00332049"/>
    <w:rsid w:val="003320ED"/>
    <w:rsid w:val="0033281F"/>
    <w:rsid w:val="0033480E"/>
    <w:rsid w:val="00336EC4"/>
    <w:rsid w:val="00337123"/>
    <w:rsid w:val="003372A9"/>
    <w:rsid w:val="00341866"/>
    <w:rsid w:val="00342C0C"/>
    <w:rsid w:val="003535E0"/>
    <w:rsid w:val="003543AC"/>
    <w:rsid w:val="00355AB8"/>
    <w:rsid w:val="00355D02"/>
    <w:rsid w:val="00361607"/>
    <w:rsid w:val="00365C0D"/>
    <w:rsid w:val="00365CA5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130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0C2F"/>
    <w:rsid w:val="003E10EE"/>
    <w:rsid w:val="003E26C3"/>
    <w:rsid w:val="003E3BB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145A"/>
    <w:rsid w:val="004222BC"/>
    <w:rsid w:val="00423968"/>
    <w:rsid w:val="00424C1F"/>
    <w:rsid w:val="00427054"/>
    <w:rsid w:val="004304B1"/>
    <w:rsid w:val="00432DA8"/>
    <w:rsid w:val="0043320A"/>
    <w:rsid w:val="004332E3"/>
    <w:rsid w:val="00434770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5180"/>
    <w:rsid w:val="00474C50"/>
    <w:rsid w:val="004768DB"/>
    <w:rsid w:val="004771F9"/>
    <w:rsid w:val="00486006"/>
    <w:rsid w:val="00486BAD"/>
    <w:rsid w:val="00486BBE"/>
    <w:rsid w:val="00487123"/>
    <w:rsid w:val="00491ED6"/>
    <w:rsid w:val="00495A75"/>
    <w:rsid w:val="00495CAE"/>
    <w:rsid w:val="0049641F"/>
    <w:rsid w:val="00496E22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333F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152"/>
    <w:rsid w:val="00582578"/>
    <w:rsid w:val="0058621D"/>
    <w:rsid w:val="00586904"/>
    <w:rsid w:val="00593EB0"/>
    <w:rsid w:val="00596F50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27A3D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3B4A"/>
    <w:rsid w:val="0077719D"/>
    <w:rsid w:val="007778DE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0C7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334D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46C0"/>
    <w:rsid w:val="00867C0D"/>
    <w:rsid w:val="00872C48"/>
    <w:rsid w:val="00874D4A"/>
    <w:rsid w:val="00875EC3"/>
    <w:rsid w:val="008763E7"/>
    <w:rsid w:val="00880220"/>
    <w:rsid w:val="008808C5"/>
    <w:rsid w:val="00881A7C"/>
    <w:rsid w:val="00883C78"/>
    <w:rsid w:val="00883F30"/>
    <w:rsid w:val="00885159"/>
    <w:rsid w:val="00885214"/>
    <w:rsid w:val="008860A1"/>
    <w:rsid w:val="00887615"/>
    <w:rsid w:val="00890052"/>
    <w:rsid w:val="008947AE"/>
    <w:rsid w:val="00894E3A"/>
    <w:rsid w:val="008955D2"/>
    <w:rsid w:val="00895A2F"/>
    <w:rsid w:val="00896EBD"/>
    <w:rsid w:val="008A01D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17E7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1251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0F7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50DAD"/>
    <w:rsid w:val="00A60351"/>
    <w:rsid w:val="00A61C6D"/>
    <w:rsid w:val="00A63015"/>
    <w:rsid w:val="00A6387B"/>
    <w:rsid w:val="00A6482F"/>
    <w:rsid w:val="00A66254"/>
    <w:rsid w:val="00A678B4"/>
    <w:rsid w:val="00A704A3"/>
    <w:rsid w:val="00A7278C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3D03"/>
    <w:rsid w:val="00B16606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254F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030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A7F15"/>
    <w:rsid w:val="00BB04EB"/>
    <w:rsid w:val="00BB2539"/>
    <w:rsid w:val="00BB4CE2"/>
    <w:rsid w:val="00BB5EF0"/>
    <w:rsid w:val="00BB6025"/>
    <w:rsid w:val="00BB6724"/>
    <w:rsid w:val="00BB6835"/>
    <w:rsid w:val="00BB7C79"/>
    <w:rsid w:val="00BC0EFB"/>
    <w:rsid w:val="00BC2E39"/>
    <w:rsid w:val="00BC7FD3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3FC5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2AB2"/>
    <w:rsid w:val="00C840C2"/>
    <w:rsid w:val="00C84101"/>
    <w:rsid w:val="00C8535F"/>
    <w:rsid w:val="00C90EDA"/>
    <w:rsid w:val="00C959E7"/>
    <w:rsid w:val="00C962B1"/>
    <w:rsid w:val="00CA28D8"/>
    <w:rsid w:val="00CB5E4E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4855"/>
    <w:rsid w:val="00D65777"/>
    <w:rsid w:val="00D728A0"/>
    <w:rsid w:val="00D74018"/>
    <w:rsid w:val="00D758AB"/>
    <w:rsid w:val="00D81243"/>
    <w:rsid w:val="00D83661"/>
    <w:rsid w:val="00D9216A"/>
    <w:rsid w:val="00D949A3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15F7C"/>
    <w:rsid w:val="00E22698"/>
    <w:rsid w:val="00E25B7C"/>
    <w:rsid w:val="00E3062B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6EF7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6BF9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0550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0F6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86BFC"/>
    <w:rsid w:val="00F9180B"/>
    <w:rsid w:val="00F94330"/>
    <w:rsid w:val="00F95A8C"/>
    <w:rsid w:val="00F95B4F"/>
    <w:rsid w:val="00F9649E"/>
    <w:rsid w:val="00FA06FD"/>
    <w:rsid w:val="00FA17F3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E64F5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AE9859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6E22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fontstyle01">
    <w:name w:val="fontstyle01"/>
    <w:rsid w:val="00E3062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Normlnweb">
    <w:name w:val="Normal (Web)"/>
    <w:basedOn w:val="Normln"/>
    <w:semiHidden/>
    <w:unhideWhenUsed/>
    <w:rsid w:val="009717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kvbl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d34e10-09a9-4e2e-b3ce-bfdc034b2af3">
      <Terms xmlns="http://schemas.microsoft.com/office/infopath/2007/PartnerControls"/>
    </lcf76f155ced4ddcb4097134ff3c332f>
    <TaxCatchAll xmlns="30c54d2f-bc1b-40a5-8e1a-059f5d75cc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13373DA8BCA4F893294CC9A798293" ma:contentTypeVersion="12" ma:contentTypeDescription="Een nieuw document maken." ma:contentTypeScope="" ma:versionID="b1d45eab6d13b06735903fff03ac90f8">
  <xsd:schema xmlns:xsd="http://www.w3.org/2001/XMLSchema" xmlns:xs="http://www.w3.org/2001/XMLSchema" xmlns:p="http://schemas.microsoft.com/office/2006/metadata/properties" xmlns:ns2="7fd34e10-09a9-4e2e-b3ce-bfdc034b2af3" xmlns:ns3="30c54d2f-bc1b-40a5-8e1a-059f5d75cced" targetNamespace="http://schemas.microsoft.com/office/2006/metadata/properties" ma:root="true" ma:fieldsID="9f6edc9bb5351baac05e023bd42bf5dc" ns2:_="" ns3:_="">
    <xsd:import namespace="7fd34e10-09a9-4e2e-b3ce-bfdc034b2af3"/>
    <xsd:import namespace="30c54d2f-bc1b-40a5-8e1a-059f5d75cc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34e10-09a9-4e2e-b3ce-bfdc034b2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2b90a89-c93e-49f3-87a5-b89e8f15db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54d2f-bc1b-40a5-8e1a-059f5d75cc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8185592-530b-433b-ac5c-b6d050b8f899}" ma:internalName="TaxCatchAll" ma:showField="CatchAllData" ma:web="30c54d2f-bc1b-40a5-8e1a-059f5d75c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6895-E97A-4852-A34F-897510E88CFF}">
  <ds:schemaRefs>
    <ds:schemaRef ds:uri="http://schemas.microsoft.com/office/2006/metadata/properties"/>
    <ds:schemaRef ds:uri="http://schemas.microsoft.com/office/infopath/2007/PartnerControls"/>
    <ds:schemaRef ds:uri="7fd34e10-09a9-4e2e-b3ce-bfdc034b2af3"/>
    <ds:schemaRef ds:uri="30c54d2f-bc1b-40a5-8e1a-059f5d75cced"/>
  </ds:schemaRefs>
</ds:datastoreItem>
</file>

<file path=customXml/itemProps2.xml><?xml version="1.0" encoding="utf-8"?>
<ds:datastoreItem xmlns:ds="http://schemas.openxmlformats.org/officeDocument/2006/customXml" ds:itemID="{733870EE-2776-428D-87CB-ED1A409F55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135824-34F5-414A-BE35-C58D61380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34e10-09a9-4e2e-b3ce-bfdc034b2af3"/>
    <ds:schemaRef ds:uri="30c54d2f-bc1b-40a5-8e1a-059f5d75cc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3B8C68-7B86-4AA9-A352-37FDBA00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1162</Words>
  <Characters>6860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13</cp:revision>
  <cp:lastPrinted>2026-08-21T08:22:00Z</cp:lastPrinted>
  <dcterms:created xsi:type="dcterms:W3CDTF">2026-03-24T12:23:00Z</dcterms:created>
  <dcterms:modified xsi:type="dcterms:W3CDTF">2026-08-21T08:22:00Z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ContentTypeId">
    <vt:lpwstr>0x010100BDE13373DA8BCA4F893294CC9A798293</vt:lpwstr>
  </property>
  <property fmtid="{D5CDD505-2E9C-101B-9397-08002B2CF9AE}" pid="75" name="MediaServiceImageTags">
    <vt:lpwstr/>
  </property>
</Properties>
</file>