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3605EA" w:rsidRDefault="00391622" w:rsidP="003605EA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09F9B9BD" w:rsidR="00C114FF" w:rsidRPr="003605EA" w:rsidRDefault="004918B5" w:rsidP="004918B5">
      <w:pPr>
        <w:pStyle w:val="Style3"/>
        <w:numPr>
          <w:ilvl w:val="0"/>
          <w:numId w:val="0"/>
        </w:numPr>
      </w:pPr>
      <w:r>
        <w:t xml:space="preserve">B. </w:t>
      </w:r>
      <w:r w:rsidR="00351F68" w:rsidRPr="003605EA">
        <w:t>PŘÍBALOVÁ INFORMACE</w:t>
      </w:r>
    </w:p>
    <w:p w14:paraId="43EC8B49" w14:textId="77777777" w:rsidR="00C114FF" w:rsidRPr="003605EA" w:rsidRDefault="00351F68" w:rsidP="003605EA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3605EA">
        <w:rPr>
          <w:szCs w:val="22"/>
        </w:rPr>
        <w:br w:type="page"/>
      </w:r>
      <w:r w:rsidRPr="003605EA">
        <w:rPr>
          <w:b/>
          <w:szCs w:val="22"/>
        </w:rPr>
        <w:lastRenderedPageBreak/>
        <w:t>PŘÍBALOVÁ INFORMACE</w:t>
      </w:r>
    </w:p>
    <w:p w14:paraId="64A84F5A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3605EA" w:rsidRDefault="00951118" w:rsidP="003605EA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3605EA" w:rsidRDefault="00351F68" w:rsidP="003605EA">
      <w:pPr>
        <w:pStyle w:val="Style1"/>
      </w:pPr>
      <w:r w:rsidRPr="003605EA">
        <w:rPr>
          <w:highlight w:val="lightGray"/>
        </w:rPr>
        <w:t>1.</w:t>
      </w:r>
      <w:r w:rsidRPr="003605EA">
        <w:tab/>
        <w:t>Název veterinárního léčivého přípravku</w:t>
      </w:r>
    </w:p>
    <w:p w14:paraId="15739A9F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11693F41" w:rsidR="00C114FF" w:rsidRPr="003605EA" w:rsidRDefault="0065739B" w:rsidP="003605EA">
      <w:pPr>
        <w:widowControl w:val="0"/>
        <w:spacing w:line="240" w:lineRule="auto"/>
        <w:rPr>
          <w:bCs/>
          <w:szCs w:val="22"/>
        </w:rPr>
      </w:pPr>
      <w:proofErr w:type="spellStart"/>
      <w:r w:rsidRPr="003605EA">
        <w:rPr>
          <w:szCs w:val="22"/>
        </w:rPr>
        <w:t>Noromectin</w:t>
      </w:r>
      <w:proofErr w:type="spellEnd"/>
      <w:r w:rsidRPr="003605EA">
        <w:rPr>
          <w:szCs w:val="22"/>
        </w:rPr>
        <w:t xml:space="preserve"> </w:t>
      </w:r>
      <w:proofErr w:type="spellStart"/>
      <w:r w:rsidRPr="003605EA">
        <w:rPr>
          <w:szCs w:val="22"/>
        </w:rPr>
        <w:t>Praziquantel</w:t>
      </w:r>
      <w:proofErr w:type="spellEnd"/>
      <w:r w:rsidRPr="003605EA">
        <w:rPr>
          <w:szCs w:val="22"/>
        </w:rPr>
        <w:t xml:space="preserve"> Duo, 18,7 mg/g + 140,3 mg/g perorální pasta pro koně</w:t>
      </w:r>
    </w:p>
    <w:p w14:paraId="1F24FE97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3605EA" w:rsidRDefault="00351F68" w:rsidP="003605EA">
      <w:pPr>
        <w:pStyle w:val="Style1"/>
      </w:pPr>
      <w:r w:rsidRPr="003605EA">
        <w:rPr>
          <w:highlight w:val="lightGray"/>
        </w:rPr>
        <w:t>2.</w:t>
      </w:r>
      <w:r w:rsidRPr="003605EA">
        <w:tab/>
        <w:t>Složení</w:t>
      </w:r>
    </w:p>
    <w:p w14:paraId="7BCD36FA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F4B7AA" w14:textId="071E2B80" w:rsidR="0065739B" w:rsidRPr="003605EA" w:rsidRDefault="004F1E73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Každý</w:t>
      </w:r>
      <w:r w:rsidR="0065739B" w:rsidRPr="003605EA">
        <w:rPr>
          <w:rFonts w:eastAsia="Calibri"/>
          <w:szCs w:val="22"/>
        </w:rPr>
        <w:t xml:space="preserve"> gram obsahuje:</w:t>
      </w:r>
    </w:p>
    <w:p w14:paraId="4A36E261" w14:textId="77777777" w:rsidR="0065739B" w:rsidRPr="003605EA" w:rsidRDefault="0065739B" w:rsidP="003605EA">
      <w:pPr>
        <w:widowControl w:val="0"/>
        <w:spacing w:line="240" w:lineRule="auto"/>
        <w:rPr>
          <w:szCs w:val="22"/>
        </w:rPr>
      </w:pPr>
    </w:p>
    <w:p w14:paraId="3697731D" w14:textId="77777777" w:rsidR="0065739B" w:rsidRPr="00F23681" w:rsidRDefault="0065739B" w:rsidP="003605EA">
      <w:pPr>
        <w:widowControl w:val="0"/>
        <w:spacing w:line="240" w:lineRule="auto"/>
        <w:rPr>
          <w:b/>
          <w:szCs w:val="22"/>
        </w:rPr>
      </w:pPr>
      <w:r w:rsidRPr="00F23681">
        <w:rPr>
          <w:b/>
          <w:szCs w:val="22"/>
        </w:rPr>
        <w:t>Léčivé látky:</w:t>
      </w:r>
    </w:p>
    <w:p w14:paraId="6B27EB23" w14:textId="77777777" w:rsidR="0065739B" w:rsidRPr="003605EA" w:rsidRDefault="0065739B" w:rsidP="003605EA">
      <w:pPr>
        <w:widowControl w:val="0"/>
        <w:spacing w:line="240" w:lineRule="auto"/>
        <w:rPr>
          <w:b/>
          <w:szCs w:val="22"/>
        </w:rPr>
      </w:pPr>
      <w:proofErr w:type="spellStart"/>
      <w:r w:rsidRPr="003605EA">
        <w:rPr>
          <w:szCs w:val="22"/>
        </w:rPr>
        <w:t>Ivermectinum</w:t>
      </w:r>
      <w:proofErr w:type="spellEnd"/>
      <w:r w:rsidRPr="003605EA">
        <w:rPr>
          <w:szCs w:val="22"/>
        </w:rPr>
        <w:tab/>
      </w:r>
      <w:r w:rsidRPr="003605EA">
        <w:rPr>
          <w:szCs w:val="22"/>
        </w:rPr>
        <w:tab/>
      </w:r>
      <w:r w:rsidRPr="003605EA">
        <w:rPr>
          <w:szCs w:val="22"/>
        </w:rPr>
        <w:tab/>
      </w:r>
      <w:r w:rsidRPr="003605EA">
        <w:rPr>
          <w:szCs w:val="22"/>
        </w:rPr>
        <w:tab/>
        <w:t xml:space="preserve">18,7 mg  </w:t>
      </w:r>
    </w:p>
    <w:p w14:paraId="7574821E" w14:textId="2611B451" w:rsidR="0065739B" w:rsidRPr="003605EA" w:rsidRDefault="0065739B" w:rsidP="003605EA">
      <w:pPr>
        <w:widowControl w:val="0"/>
        <w:tabs>
          <w:tab w:val="left" w:pos="1701"/>
        </w:tabs>
        <w:spacing w:line="240" w:lineRule="auto"/>
        <w:rPr>
          <w:b/>
          <w:szCs w:val="22"/>
        </w:rPr>
      </w:pPr>
      <w:proofErr w:type="spellStart"/>
      <w:r w:rsidRPr="003605EA">
        <w:rPr>
          <w:iCs/>
          <w:szCs w:val="22"/>
        </w:rPr>
        <w:t>Praziquantelum</w:t>
      </w:r>
      <w:proofErr w:type="spellEnd"/>
      <w:r w:rsidRPr="003605EA">
        <w:rPr>
          <w:iCs/>
          <w:szCs w:val="22"/>
        </w:rPr>
        <w:tab/>
      </w:r>
      <w:r w:rsidRPr="003605EA">
        <w:rPr>
          <w:iCs/>
          <w:szCs w:val="22"/>
        </w:rPr>
        <w:tab/>
      </w:r>
      <w:r w:rsidRPr="003605EA">
        <w:rPr>
          <w:iCs/>
          <w:szCs w:val="22"/>
        </w:rPr>
        <w:tab/>
      </w:r>
      <w:r w:rsidR="004918B5">
        <w:rPr>
          <w:iCs/>
          <w:szCs w:val="22"/>
        </w:rPr>
        <w:tab/>
        <w:t xml:space="preserve">         </w:t>
      </w:r>
      <w:r w:rsidRPr="003605EA">
        <w:rPr>
          <w:iCs/>
          <w:szCs w:val="22"/>
        </w:rPr>
        <w:t>140,3 mg</w:t>
      </w:r>
    </w:p>
    <w:p w14:paraId="11B0A207" w14:textId="77777777" w:rsidR="0065739B" w:rsidRPr="003605EA" w:rsidRDefault="0065739B" w:rsidP="003605EA">
      <w:pPr>
        <w:widowControl w:val="0"/>
        <w:spacing w:line="240" w:lineRule="auto"/>
        <w:rPr>
          <w:b/>
          <w:szCs w:val="22"/>
        </w:rPr>
      </w:pPr>
    </w:p>
    <w:p w14:paraId="40449406" w14:textId="77777777" w:rsidR="0065739B" w:rsidRPr="00F23681" w:rsidRDefault="0065739B" w:rsidP="003605EA">
      <w:pPr>
        <w:widowControl w:val="0"/>
        <w:spacing w:line="240" w:lineRule="auto"/>
        <w:rPr>
          <w:b/>
          <w:bCs/>
          <w:szCs w:val="22"/>
        </w:rPr>
      </w:pPr>
      <w:r w:rsidRPr="00F23681">
        <w:rPr>
          <w:b/>
          <w:bCs/>
          <w:szCs w:val="22"/>
        </w:rPr>
        <w:t>Pomocné látky:</w:t>
      </w:r>
    </w:p>
    <w:p w14:paraId="21EF8DD6" w14:textId="77777777" w:rsidR="0065739B" w:rsidRPr="003605EA" w:rsidRDefault="0065739B" w:rsidP="003605EA">
      <w:pPr>
        <w:widowControl w:val="0"/>
        <w:spacing w:line="240" w:lineRule="auto"/>
        <w:rPr>
          <w:bCs/>
          <w:szCs w:val="22"/>
        </w:rPr>
      </w:pPr>
      <w:r w:rsidRPr="003605EA">
        <w:rPr>
          <w:bCs/>
          <w:szCs w:val="22"/>
        </w:rPr>
        <w:t>Oxid titaničitý (E 171)</w:t>
      </w:r>
      <w:r w:rsidRPr="003605EA">
        <w:rPr>
          <w:bCs/>
          <w:szCs w:val="22"/>
        </w:rPr>
        <w:tab/>
      </w:r>
      <w:r w:rsidRPr="003605EA">
        <w:rPr>
          <w:bCs/>
          <w:szCs w:val="22"/>
        </w:rPr>
        <w:tab/>
      </w:r>
      <w:r w:rsidRPr="003605EA">
        <w:rPr>
          <w:bCs/>
          <w:szCs w:val="22"/>
        </w:rPr>
        <w:tab/>
        <w:t xml:space="preserve">   20 mg</w:t>
      </w:r>
    </w:p>
    <w:p w14:paraId="7E21148B" w14:textId="77777777" w:rsidR="0065739B" w:rsidRPr="003605EA" w:rsidRDefault="0065739B" w:rsidP="003605EA">
      <w:pPr>
        <w:widowControl w:val="0"/>
        <w:spacing w:line="240" w:lineRule="auto"/>
        <w:rPr>
          <w:b/>
          <w:bCs/>
          <w:szCs w:val="22"/>
        </w:rPr>
      </w:pPr>
    </w:p>
    <w:p w14:paraId="561E157A" w14:textId="77777777" w:rsidR="0065739B" w:rsidRPr="003605EA" w:rsidRDefault="0065739B" w:rsidP="003605EA">
      <w:pPr>
        <w:widowControl w:val="0"/>
        <w:spacing w:line="240" w:lineRule="auto"/>
        <w:rPr>
          <w:b/>
          <w:bCs/>
          <w:szCs w:val="22"/>
        </w:rPr>
      </w:pPr>
      <w:r w:rsidRPr="003605EA">
        <w:rPr>
          <w:bCs/>
          <w:szCs w:val="22"/>
        </w:rPr>
        <w:t>Bílá až našedlá homogenní pasta.</w:t>
      </w:r>
    </w:p>
    <w:p w14:paraId="0AC31686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3605EA" w:rsidRDefault="00351F68" w:rsidP="003605EA">
      <w:pPr>
        <w:pStyle w:val="Style1"/>
      </w:pPr>
      <w:r w:rsidRPr="003605EA">
        <w:rPr>
          <w:highlight w:val="lightGray"/>
        </w:rPr>
        <w:t>3.</w:t>
      </w:r>
      <w:r w:rsidRPr="003605EA">
        <w:tab/>
        <w:t>Cílové druhy zvířat</w:t>
      </w:r>
    </w:p>
    <w:p w14:paraId="3A82A245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64EAB7EC" w14:textId="4A729800" w:rsidR="0065739B" w:rsidRPr="003605EA" w:rsidRDefault="0065739B" w:rsidP="003605EA">
      <w:pPr>
        <w:widowControl w:val="0"/>
        <w:spacing w:line="240" w:lineRule="auto"/>
        <w:rPr>
          <w:b/>
          <w:bCs/>
          <w:szCs w:val="22"/>
        </w:rPr>
      </w:pPr>
      <w:r w:rsidRPr="003605EA">
        <w:rPr>
          <w:bCs/>
          <w:szCs w:val="22"/>
        </w:rPr>
        <w:t>Koně.</w:t>
      </w:r>
    </w:p>
    <w:p w14:paraId="409802D0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3605EA" w:rsidRDefault="00351F68" w:rsidP="003605EA">
      <w:pPr>
        <w:pStyle w:val="Style1"/>
      </w:pPr>
      <w:r w:rsidRPr="003605EA">
        <w:rPr>
          <w:highlight w:val="lightGray"/>
        </w:rPr>
        <w:t>4.</w:t>
      </w:r>
      <w:r w:rsidRPr="003605EA">
        <w:tab/>
        <w:t>Indikace pro použití</w:t>
      </w:r>
    </w:p>
    <w:p w14:paraId="72A5B8D6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6A92BEF5" w14:textId="103F4253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Léčba smíšených infestací tasemnicemi a hlísticemi nebo členovci způsobených dospělci nebo</w:t>
      </w:r>
      <w:r w:rsidR="006F067D" w:rsidRPr="003605EA">
        <w:rPr>
          <w:rFonts w:eastAsia="Calibri"/>
          <w:szCs w:val="22"/>
        </w:rPr>
        <w:t xml:space="preserve"> </w:t>
      </w:r>
      <w:r w:rsidRPr="003605EA">
        <w:rPr>
          <w:rFonts w:eastAsia="Calibri"/>
          <w:szCs w:val="22"/>
        </w:rPr>
        <w:t>vývojovými stádii hlístic, plicních červů, larev střečků a tasemnic u koní:</w:t>
      </w:r>
    </w:p>
    <w:p w14:paraId="1AB49DD0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</w:p>
    <w:p w14:paraId="1E17021E" w14:textId="7336DAC8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Hlístice:</w:t>
      </w:r>
      <w:r w:rsidRPr="003605EA">
        <w:rPr>
          <w:rFonts w:eastAsia="Calibri"/>
          <w:szCs w:val="22"/>
        </w:rPr>
        <w:br/>
      </w:r>
      <w:r w:rsidRPr="003605EA">
        <w:rPr>
          <w:rFonts w:eastAsia="Calibri"/>
          <w:szCs w:val="22"/>
          <w:u w:val="single"/>
        </w:rPr>
        <w:t xml:space="preserve">Velcí </w:t>
      </w:r>
      <w:proofErr w:type="spellStart"/>
      <w:r w:rsidRPr="003605EA">
        <w:rPr>
          <w:rFonts w:eastAsia="Calibri"/>
          <w:szCs w:val="22"/>
          <w:u w:val="single"/>
        </w:rPr>
        <w:t>strongylidi</w:t>
      </w:r>
      <w:proofErr w:type="spellEnd"/>
      <w:r w:rsidRPr="003605EA">
        <w:rPr>
          <w:rFonts w:eastAsia="Calibri"/>
          <w:szCs w:val="22"/>
        </w:rPr>
        <w:t>:</w:t>
      </w:r>
      <w:r w:rsidRPr="003605EA">
        <w:rPr>
          <w:rFonts w:eastAsia="Calibri"/>
          <w:szCs w:val="22"/>
        </w:rPr>
        <w:br/>
      </w:r>
      <w:proofErr w:type="spellStart"/>
      <w:r w:rsidRPr="003605EA">
        <w:rPr>
          <w:rFonts w:eastAsia="Calibri"/>
          <w:i/>
          <w:szCs w:val="22"/>
        </w:rPr>
        <w:t>Strongylus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vulgaris</w:t>
      </w:r>
      <w:proofErr w:type="spellEnd"/>
      <w:r w:rsidRPr="003605EA">
        <w:rPr>
          <w:rFonts w:eastAsia="Calibri"/>
          <w:szCs w:val="22"/>
        </w:rPr>
        <w:t xml:space="preserve"> (dospělci a arteriální larvální stádia),</w:t>
      </w:r>
      <w:r w:rsidRPr="003605EA">
        <w:rPr>
          <w:rFonts w:eastAsia="Calibri"/>
          <w:szCs w:val="22"/>
        </w:rPr>
        <w:br/>
      </w:r>
      <w:proofErr w:type="spellStart"/>
      <w:r w:rsidRPr="003605EA">
        <w:rPr>
          <w:rFonts w:eastAsia="Calibri"/>
          <w:i/>
          <w:szCs w:val="22"/>
        </w:rPr>
        <w:t>Strongylus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edentatus</w:t>
      </w:r>
      <w:proofErr w:type="spellEnd"/>
      <w:r w:rsidRPr="003605EA">
        <w:rPr>
          <w:rFonts w:eastAsia="Calibri"/>
          <w:szCs w:val="22"/>
        </w:rPr>
        <w:t xml:space="preserve"> (dospělci a L4 tkáňová larvální stádia),</w:t>
      </w:r>
      <w:r w:rsidRPr="003605EA">
        <w:rPr>
          <w:rFonts w:eastAsia="Calibri"/>
          <w:szCs w:val="22"/>
        </w:rPr>
        <w:br/>
      </w:r>
      <w:proofErr w:type="spellStart"/>
      <w:r w:rsidRPr="003605EA">
        <w:rPr>
          <w:rFonts w:eastAsia="Calibri"/>
          <w:i/>
          <w:szCs w:val="22"/>
        </w:rPr>
        <w:t>Strongylus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equinus</w:t>
      </w:r>
      <w:proofErr w:type="spellEnd"/>
      <w:r w:rsidRPr="003605EA">
        <w:rPr>
          <w:rFonts w:eastAsia="Calibri"/>
          <w:szCs w:val="22"/>
        </w:rPr>
        <w:t xml:space="preserve"> (dospělci), </w:t>
      </w:r>
      <w:proofErr w:type="spellStart"/>
      <w:r w:rsidRPr="003605EA">
        <w:rPr>
          <w:rFonts w:eastAsia="Calibri"/>
          <w:i/>
          <w:szCs w:val="22"/>
        </w:rPr>
        <w:t>Triodontophorus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szCs w:val="22"/>
        </w:rPr>
        <w:t>spp</w:t>
      </w:r>
      <w:proofErr w:type="spellEnd"/>
      <w:r w:rsidRPr="003605EA">
        <w:rPr>
          <w:rFonts w:eastAsia="Calibri"/>
          <w:i/>
          <w:szCs w:val="22"/>
        </w:rPr>
        <w:t>.</w:t>
      </w:r>
      <w:r w:rsidRPr="003605EA">
        <w:rPr>
          <w:rFonts w:eastAsia="Calibri"/>
          <w:szCs w:val="22"/>
        </w:rPr>
        <w:t xml:space="preserve"> (dospělci).</w:t>
      </w:r>
    </w:p>
    <w:p w14:paraId="74D3D4B8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</w:p>
    <w:p w14:paraId="73B8EC4C" w14:textId="7D948B21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  <w:u w:val="single"/>
        </w:rPr>
        <w:t xml:space="preserve">Malí </w:t>
      </w:r>
      <w:proofErr w:type="spellStart"/>
      <w:r w:rsidRPr="003605EA">
        <w:rPr>
          <w:rFonts w:eastAsia="Calibri"/>
          <w:szCs w:val="22"/>
          <w:u w:val="single"/>
        </w:rPr>
        <w:t>strongylidi</w:t>
      </w:r>
      <w:proofErr w:type="spellEnd"/>
      <w:r w:rsidRPr="003605EA">
        <w:rPr>
          <w:rFonts w:eastAsia="Calibri"/>
          <w:szCs w:val="22"/>
        </w:rPr>
        <w:t>:</w:t>
      </w:r>
      <w:r w:rsidRPr="003605EA">
        <w:rPr>
          <w:rFonts w:eastAsia="Calibri"/>
          <w:szCs w:val="22"/>
        </w:rPr>
        <w:br/>
      </w:r>
      <w:proofErr w:type="spellStart"/>
      <w:r w:rsidRPr="003605EA">
        <w:rPr>
          <w:rFonts w:eastAsia="Calibri"/>
          <w:szCs w:val="22"/>
        </w:rPr>
        <w:t>Cyathostomum</w:t>
      </w:r>
      <w:proofErr w:type="spellEnd"/>
      <w:r w:rsidRPr="003605EA">
        <w:rPr>
          <w:rFonts w:eastAsia="Calibri"/>
          <w:szCs w:val="22"/>
        </w:rPr>
        <w:t xml:space="preserve">: </w:t>
      </w:r>
      <w:proofErr w:type="spellStart"/>
      <w:r w:rsidRPr="003605EA">
        <w:rPr>
          <w:rFonts w:eastAsia="Calibri"/>
          <w:i/>
          <w:szCs w:val="22"/>
        </w:rPr>
        <w:t>Cylicocyclus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szCs w:val="22"/>
        </w:rPr>
        <w:t>spp</w:t>
      </w:r>
      <w:proofErr w:type="spellEnd"/>
      <w:r w:rsidRPr="003605EA">
        <w:rPr>
          <w:rFonts w:eastAsia="Calibri"/>
          <w:i/>
          <w:szCs w:val="22"/>
        </w:rPr>
        <w:t xml:space="preserve">., </w:t>
      </w:r>
      <w:proofErr w:type="spellStart"/>
      <w:r w:rsidRPr="003605EA">
        <w:rPr>
          <w:rFonts w:eastAsia="Calibri"/>
          <w:i/>
          <w:szCs w:val="22"/>
        </w:rPr>
        <w:t>Cylicostephanus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szCs w:val="22"/>
        </w:rPr>
        <w:t>spp</w:t>
      </w:r>
      <w:proofErr w:type="spellEnd"/>
      <w:r w:rsidRPr="003605EA">
        <w:rPr>
          <w:rFonts w:eastAsia="Calibri"/>
          <w:i/>
          <w:szCs w:val="22"/>
        </w:rPr>
        <w:t xml:space="preserve">., </w:t>
      </w:r>
      <w:proofErr w:type="spellStart"/>
      <w:r w:rsidRPr="003605EA">
        <w:rPr>
          <w:rFonts w:eastAsia="Calibri"/>
          <w:i/>
          <w:szCs w:val="22"/>
        </w:rPr>
        <w:t>Cylicodontophorus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szCs w:val="22"/>
        </w:rPr>
        <w:t>spp</w:t>
      </w:r>
      <w:proofErr w:type="spellEnd"/>
      <w:r w:rsidRPr="003605EA">
        <w:rPr>
          <w:rFonts w:eastAsia="Calibri"/>
          <w:i/>
          <w:szCs w:val="22"/>
        </w:rPr>
        <w:t xml:space="preserve">., </w:t>
      </w:r>
      <w:proofErr w:type="spellStart"/>
      <w:r w:rsidRPr="003605EA">
        <w:rPr>
          <w:rFonts w:eastAsia="Calibri"/>
          <w:i/>
          <w:szCs w:val="22"/>
        </w:rPr>
        <w:t>Gyalocephalus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szCs w:val="22"/>
        </w:rPr>
        <w:t>spp</w:t>
      </w:r>
      <w:proofErr w:type="spellEnd"/>
      <w:r w:rsidRPr="003605EA">
        <w:rPr>
          <w:rFonts w:eastAsia="Calibri"/>
          <w:i/>
          <w:szCs w:val="22"/>
        </w:rPr>
        <w:t>.</w:t>
      </w:r>
      <w:r w:rsidRPr="003605EA">
        <w:rPr>
          <w:rFonts w:eastAsia="Calibri"/>
          <w:szCs w:val="22"/>
        </w:rPr>
        <w:t xml:space="preserve"> (dospělci a neinhibované slizniční larvy).</w:t>
      </w:r>
    </w:p>
    <w:p w14:paraId="133B3CC2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</w:p>
    <w:p w14:paraId="184E10AE" w14:textId="474A19B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proofErr w:type="spellStart"/>
      <w:r w:rsidRPr="003605EA">
        <w:rPr>
          <w:rFonts w:eastAsia="Calibri"/>
          <w:szCs w:val="22"/>
        </w:rPr>
        <w:t>Parascaris</w:t>
      </w:r>
      <w:proofErr w:type="spellEnd"/>
      <w:r w:rsidRPr="003605EA">
        <w:rPr>
          <w:rFonts w:eastAsia="Calibri"/>
          <w:szCs w:val="22"/>
        </w:rPr>
        <w:t xml:space="preserve">: </w:t>
      </w:r>
      <w:proofErr w:type="spellStart"/>
      <w:r w:rsidRPr="003605EA">
        <w:rPr>
          <w:rFonts w:eastAsia="Calibri"/>
          <w:i/>
          <w:szCs w:val="22"/>
        </w:rPr>
        <w:t>Parascaris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equorum</w:t>
      </w:r>
      <w:proofErr w:type="spellEnd"/>
      <w:r w:rsidRPr="003605EA">
        <w:rPr>
          <w:rFonts w:eastAsia="Calibri"/>
          <w:szCs w:val="22"/>
        </w:rPr>
        <w:t xml:space="preserve"> (dospělci a larvy),</w:t>
      </w:r>
    </w:p>
    <w:p w14:paraId="05E29A70" w14:textId="4809073A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proofErr w:type="spellStart"/>
      <w:r w:rsidRPr="003605EA">
        <w:rPr>
          <w:rFonts w:eastAsia="Calibri"/>
          <w:szCs w:val="22"/>
        </w:rPr>
        <w:t>Oxyuris</w:t>
      </w:r>
      <w:proofErr w:type="spellEnd"/>
      <w:r w:rsidRPr="003605EA">
        <w:rPr>
          <w:rFonts w:eastAsia="Calibri"/>
          <w:szCs w:val="22"/>
        </w:rPr>
        <w:t xml:space="preserve">: </w:t>
      </w:r>
      <w:proofErr w:type="spellStart"/>
      <w:r w:rsidRPr="003605EA">
        <w:rPr>
          <w:rFonts w:eastAsia="Calibri"/>
          <w:i/>
          <w:szCs w:val="22"/>
        </w:rPr>
        <w:t>Oxyuris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equi</w:t>
      </w:r>
      <w:proofErr w:type="spellEnd"/>
      <w:r w:rsidRPr="003605EA">
        <w:rPr>
          <w:rFonts w:eastAsia="Calibri"/>
          <w:szCs w:val="22"/>
        </w:rPr>
        <w:t xml:space="preserve"> (larvy),</w:t>
      </w:r>
    </w:p>
    <w:p w14:paraId="614B6924" w14:textId="187DF4BD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proofErr w:type="spellStart"/>
      <w:r w:rsidRPr="003605EA">
        <w:rPr>
          <w:rFonts w:eastAsia="Calibri"/>
          <w:szCs w:val="22"/>
        </w:rPr>
        <w:t>Trichostrongylus</w:t>
      </w:r>
      <w:proofErr w:type="spellEnd"/>
      <w:r w:rsidRPr="003605EA">
        <w:rPr>
          <w:rFonts w:eastAsia="Calibri"/>
          <w:szCs w:val="22"/>
        </w:rPr>
        <w:t xml:space="preserve">: </w:t>
      </w:r>
      <w:proofErr w:type="spellStart"/>
      <w:r w:rsidRPr="003605EA">
        <w:rPr>
          <w:rFonts w:eastAsia="Calibri"/>
          <w:i/>
          <w:szCs w:val="22"/>
        </w:rPr>
        <w:t>Trichostrongylus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axei</w:t>
      </w:r>
      <w:proofErr w:type="spellEnd"/>
      <w:r w:rsidRPr="003605EA">
        <w:rPr>
          <w:rFonts w:eastAsia="Calibri"/>
          <w:szCs w:val="22"/>
        </w:rPr>
        <w:t xml:space="preserve"> (dospělci),</w:t>
      </w:r>
    </w:p>
    <w:p w14:paraId="250D7B99" w14:textId="54A389DA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 xml:space="preserve">Střevní </w:t>
      </w:r>
      <w:proofErr w:type="spellStart"/>
      <w:r w:rsidRPr="003605EA">
        <w:rPr>
          <w:rFonts w:eastAsia="Calibri"/>
          <w:szCs w:val="22"/>
        </w:rPr>
        <w:t>strongylozy</w:t>
      </w:r>
      <w:proofErr w:type="spellEnd"/>
      <w:r w:rsidRPr="003605EA">
        <w:rPr>
          <w:rFonts w:eastAsia="Calibri"/>
          <w:szCs w:val="22"/>
        </w:rPr>
        <w:t xml:space="preserve">: </w:t>
      </w:r>
      <w:proofErr w:type="spellStart"/>
      <w:r w:rsidRPr="003605EA">
        <w:rPr>
          <w:rFonts w:eastAsia="Calibri"/>
          <w:i/>
          <w:szCs w:val="22"/>
        </w:rPr>
        <w:t>Strongyloides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westeri</w:t>
      </w:r>
      <w:proofErr w:type="spellEnd"/>
      <w:r w:rsidRPr="003605EA">
        <w:rPr>
          <w:rFonts w:eastAsia="Calibri"/>
          <w:szCs w:val="22"/>
        </w:rPr>
        <w:t xml:space="preserve"> (dospělci),</w:t>
      </w:r>
    </w:p>
    <w:p w14:paraId="114B572E" w14:textId="234B93AB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proofErr w:type="spellStart"/>
      <w:r w:rsidRPr="003605EA">
        <w:rPr>
          <w:rFonts w:eastAsia="Calibri"/>
          <w:szCs w:val="22"/>
        </w:rPr>
        <w:t>Habronema</w:t>
      </w:r>
      <w:proofErr w:type="spellEnd"/>
      <w:r w:rsidRPr="003605EA">
        <w:rPr>
          <w:rFonts w:eastAsia="Calibri"/>
          <w:szCs w:val="22"/>
        </w:rPr>
        <w:t xml:space="preserve">: </w:t>
      </w:r>
      <w:proofErr w:type="spellStart"/>
      <w:r w:rsidRPr="003605EA">
        <w:rPr>
          <w:rFonts w:eastAsia="Calibri"/>
          <w:i/>
          <w:szCs w:val="22"/>
        </w:rPr>
        <w:t>Habronema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szCs w:val="22"/>
        </w:rPr>
        <w:t>spp</w:t>
      </w:r>
      <w:proofErr w:type="spellEnd"/>
      <w:r w:rsidRPr="003605EA">
        <w:rPr>
          <w:rFonts w:eastAsia="Calibri"/>
          <w:i/>
          <w:szCs w:val="22"/>
        </w:rPr>
        <w:t>.</w:t>
      </w:r>
      <w:r w:rsidRPr="003605EA">
        <w:rPr>
          <w:rFonts w:eastAsia="Calibri"/>
          <w:szCs w:val="22"/>
        </w:rPr>
        <w:t xml:space="preserve"> (dospělci),</w:t>
      </w:r>
    </w:p>
    <w:p w14:paraId="3DBF9FF8" w14:textId="3455DE30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proofErr w:type="spellStart"/>
      <w:r w:rsidRPr="003605EA">
        <w:rPr>
          <w:rFonts w:eastAsia="Calibri"/>
          <w:szCs w:val="22"/>
        </w:rPr>
        <w:t>Onchocerca</w:t>
      </w:r>
      <w:proofErr w:type="spellEnd"/>
      <w:r w:rsidRPr="003605EA">
        <w:rPr>
          <w:rFonts w:eastAsia="Calibri"/>
          <w:szCs w:val="22"/>
        </w:rPr>
        <w:t xml:space="preserve">: </w:t>
      </w:r>
      <w:proofErr w:type="spellStart"/>
      <w:r w:rsidRPr="003605EA">
        <w:rPr>
          <w:rFonts w:eastAsia="Calibri"/>
          <w:i/>
          <w:szCs w:val="22"/>
        </w:rPr>
        <w:t>Onchocerca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szCs w:val="22"/>
        </w:rPr>
        <w:t>spp</w:t>
      </w:r>
      <w:proofErr w:type="spellEnd"/>
      <w:r w:rsidRPr="003605EA">
        <w:rPr>
          <w:rFonts w:eastAsia="Calibri"/>
          <w:i/>
          <w:szCs w:val="22"/>
        </w:rPr>
        <w:t>.</w:t>
      </w:r>
      <w:r w:rsidRPr="003605EA">
        <w:rPr>
          <w:rFonts w:eastAsia="Calibri"/>
          <w:szCs w:val="22"/>
        </w:rPr>
        <w:t xml:space="preserve"> </w:t>
      </w:r>
      <w:proofErr w:type="spellStart"/>
      <w:r w:rsidRPr="003605EA">
        <w:rPr>
          <w:rFonts w:eastAsia="Calibri"/>
          <w:szCs w:val="22"/>
        </w:rPr>
        <w:t>mi</w:t>
      </w:r>
      <w:r w:rsidR="00EC7CA1">
        <w:rPr>
          <w:rFonts w:eastAsia="Calibri"/>
          <w:szCs w:val="22"/>
        </w:rPr>
        <w:t>k</w:t>
      </w:r>
      <w:r w:rsidRPr="003605EA">
        <w:rPr>
          <w:rFonts w:eastAsia="Calibri"/>
          <w:szCs w:val="22"/>
        </w:rPr>
        <w:t>rofil</w:t>
      </w:r>
      <w:r w:rsidR="00EC7CA1">
        <w:rPr>
          <w:rFonts w:eastAsia="Calibri"/>
          <w:szCs w:val="22"/>
        </w:rPr>
        <w:t>á</w:t>
      </w:r>
      <w:r w:rsidRPr="003605EA">
        <w:rPr>
          <w:rFonts w:eastAsia="Calibri"/>
          <w:szCs w:val="22"/>
        </w:rPr>
        <w:t>rie</w:t>
      </w:r>
      <w:proofErr w:type="spellEnd"/>
      <w:r w:rsidRPr="003605EA">
        <w:rPr>
          <w:rFonts w:eastAsia="Calibri"/>
          <w:szCs w:val="22"/>
        </w:rPr>
        <w:t xml:space="preserve"> tj., kožní onchocerkóza,</w:t>
      </w:r>
    </w:p>
    <w:p w14:paraId="7B68C714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 xml:space="preserve">Plicní červi: </w:t>
      </w:r>
      <w:proofErr w:type="spellStart"/>
      <w:r w:rsidRPr="003605EA">
        <w:rPr>
          <w:rFonts w:eastAsia="Calibri"/>
          <w:i/>
          <w:szCs w:val="22"/>
        </w:rPr>
        <w:t>Dictyocaulus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arnfieldi</w:t>
      </w:r>
      <w:proofErr w:type="spellEnd"/>
      <w:r w:rsidRPr="003605EA">
        <w:rPr>
          <w:rFonts w:eastAsia="Calibri"/>
          <w:szCs w:val="22"/>
        </w:rPr>
        <w:t xml:space="preserve"> (dospělci a larvy).</w:t>
      </w:r>
    </w:p>
    <w:p w14:paraId="7DAA503C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</w:p>
    <w:p w14:paraId="09D50550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b/>
          <w:bCs/>
          <w:szCs w:val="22"/>
        </w:rPr>
        <w:t>Tasemnice</w:t>
      </w:r>
      <w:r w:rsidRPr="003605EA">
        <w:rPr>
          <w:rFonts w:eastAsia="Calibri"/>
          <w:szCs w:val="22"/>
        </w:rPr>
        <w:t xml:space="preserve">: </w:t>
      </w:r>
    </w:p>
    <w:p w14:paraId="44D38434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  <w:proofErr w:type="spellStart"/>
      <w:r w:rsidRPr="003605EA">
        <w:rPr>
          <w:rFonts w:eastAsia="Calibri"/>
          <w:i/>
          <w:szCs w:val="22"/>
        </w:rPr>
        <w:t>Anoplocephala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perfoliata</w:t>
      </w:r>
      <w:proofErr w:type="spellEnd"/>
      <w:r w:rsidRPr="003605EA">
        <w:rPr>
          <w:rFonts w:eastAsia="Calibri"/>
          <w:szCs w:val="22"/>
        </w:rPr>
        <w:t xml:space="preserve"> (dospělci), </w:t>
      </w:r>
    </w:p>
    <w:p w14:paraId="2E7BE725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  <w:proofErr w:type="spellStart"/>
      <w:r w:rsidRPr="003605EA">
        <w:rPr>
          <w:rFonts w:eastAsia="Calibri"/>
          <w:i/>
          <w:szCs w:val="22"/>
        </w:rPr>
        <w:t>Anoplocephala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magna</w:t>
      </w:r>
      <w:proofErr w:type="spellEnd"/>
      <w:r w:rsidRPr="003605EA">
        <w:rPr>
          <w:rFonts w:eastAsia="Calibri"/>
          <w:szCs w:val="22"/>
        </w:rPr>
        <w:t xml:space="preserve"> (dospělci), </w:t>
      </w:r>
    </w:p>
    <w:p w14:paraId="4C3976C0" w14:textId="01838B19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proofErr w:type="spellStart"/>
      <w:r w:rsidRPr="003605EA">
        <w:rPr>
          <w:rFonts w:eastAsia="Calibri"/>
          <w:i/>
          <w:szCs w:val="22"/>
        </w:rPr>
        <w:t>Paranoplocephala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mamillana</w:t>
      </w:r>
      <w:proofErr w:type="spellEnd"/>
      <w:r w:rsidRPr="003605EA">
        <w:rPr>
          <w:rFonts w:eastAsia="Calibri"/>
          <w:szCs w:val="22"/>
        </w:rPr>
        <w:t xml:space="preserve"> (dospělci).</w:t>
      </w:r>
    </w:p>
    <w:p w14:paraId="538D6F6D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</w:p>
    <w:p w14:paraId="73F893F8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b/>
          <w:bCs/>
          <w:szCs w:val="22"/>
        </w:rPr>
        <w:t>Dvoukřídlý hmyz</w:t>
      </w:r>
      <w:r w:rsidRPr="003605EA">
        <w:rPr>
          <w:rFonts w:eastAsia="Calibri"/>
          <w:szCs w:val="22"/>
        </w:rPr>
        <w:t xml:space="preserve"> (střečci):</w:t>
      </w:r>
    </w:p>
    <w:p w14:paraId="22517619" w14:textId="77777777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proofErr w:type="spellStart"/>
      <w:r w:rsidRPr="003605EA">
        <w:rPr>
          <w:rFonts w:eastAsia="Calibri"/>
          <w:i/>
          <w:szCs w:val="22"/>
        </w:rPr>
        <w:t>Gasterophilus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szCs w:val="22"/>
        </w:rPr>
        <w:t>spp</w:t>
      </w:r>
      <w:proofErr w:type="spellEnd"/>
      <w:r w:rsidRPr="003605EA">
        <w:rPr>
          <w:rFonts w:eastAsia="Calibri"/>
          <w:i/>
          <w:szCs w:val="22"/>
        </w:rPr>
        <w:t>.</w:t>
      </w:r>
      <w:r w:rsidRPr="003605EA">
        <w:rPr>
          <w:rFonts w:eastAsia="Calibri"/>
          <w:szCs w:val="22"/>
        </w:rPr>
        <w:t xml:space="preserve"> (larvy).</w:t>
      </w:r>
    </w:p>
    <w:p w14:paraId="7C28A144" w14:textId="77777777" w:rsidR="0065739B" w:rsidRPr="003605EA" w:rsidRDefault="0065739B" w:rsidP="003605EA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3605EA" w:rsidRDefault="00351F68" w:rsidP="004918B5">
      <w:pPr>
        <w:pStyle w:val="Style1"/>
        <w:keepNext/>
      </w:pPr>
      <w:r w:rsidRPr="003605EA">
        <w:rPr>
          <w:highlight w:val="lightGray"/>
        </w:rPr>
        <w:lastRenderedPageBreak/>
        <w:t>5.</w:t>
      </w:r>
      <w:r w:rsidRPr="003605EA">
        <w:tab/>
        <w:t>Kontraindikace</w:t>
      </w:r>
    </w:p>
    <w:p w14:paraId="18AC33E5" w14:textId="77777777" w:rsidR="00C114FF" w:rsidRPr="003605EA" w:rsidRDefault="00C114FF" w:rsidP="004918B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8A63981" w14:textId="2A245289" w:rsidR="0065739B" w:rsidRPr="003605EA" w:rsidRDefault="0065739B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Nepoužív</w:t>
      </w:r>
      <w:r w:rsidR="00EC7CA1">
        <w:rPr>
          <w:rFonts w:eastAsia="Calibri"/>
          <w:szCs w:val="22"/>
        </w:rPr>
        <w:t>a</w:t>
      </w:r>
      <w:r w:rsidRPr="003605EA">
        <w:rPr>
          <w:rFonts w:eastAsia="Calibri"/>
          <w:szCs w:val="22"/>
        </w:rPr>
        <w:t>t u hříbat do 2 týdnů věku.</w:t>
      </w:r>
      <w:r w:rsidRPr="003605EA">
        <w:rPr>
          <w:rFonts w:eastAsia="Calibri"/>
          <w:szCs w:val="22"/>
        </w:rPr>
        <w:br/>
        <w:t>Nepoužív</w:t>
      </w:r>
      <w:r w:rsidR="00EC7CA1">
        <w:rPr>
          <w:rFonts w:eastAsia="Calibri"/>
          <w:szCs w:val="22"/>
        </w:rPr>
        <w:t>a</w:t>
      </w:r>
      <w:r w:rsidRPr="003605EA">
        <w:rPr>
          <w:rFonts w:eastAsia="Calibri"/>
          <w:szCs w:val="22"/>
        </w:rPr>
        <w:t xml:space="preserve">t </w:t>
      </w:r>
      <w:r w:rsidR="00EC7CA1">
        <w:rPr>
          <w:rFonts w:eastAsia="Calibri"/>
          <w:szCs w:val="22"/>
        </w:rPr>
        <w:t>v případech přecitlivělosti na léčiv</w:t>
      </w:r>
      <w:r w:rsidR="00DE17D6">
        <w:rPr>
          <w:rFonts w:eastAsia="Calibri"/>
          <w:szCs w:val="22"/>
        </w:rPr>
        <w:t>é</w:t>
      </w:r>
      <w:r w:rsidR="00EC7CA1">
        <w:rPr>
          <w:rFonts w:eastAsia="Calibri"/>
          <w:szCs w:val="22"/>
        </w:rPr>
        <w:t xml:space="preserve"> látk</w:t>
      </w:r>
      <w:r w:rsidR="00DE17D6">
        <w:rPr>
          <w:rFonts w:eastAsia="Calibri"/>
          <w:szCs w:val="22"/>
        </w:rPr>
        <w:t>y</w:t>
      </w:r>
      <w:r w:rsidR="00EC7CA1">
        <w:rPr>
          <w:rFonts w:eastAsia="Calibri"/>
          <w:szCs w:val="22"/>
        </w:rPr>
        <w:t xml:space="preserve"> nebo na některou z pomocných látek.</w:t>
      </w:r>
    </w:p>
    <w:p w14:paraId="214F8839" w14:textId="77777777" w:rsidR="00EB457B" w:rsidRPr="003605EA" w:rsidRDefault="00EB457B" w:rsidP="003605EA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3605EA" w:rsidRDefault="00351F68" w:rsidP="003605EA">
      <w:pPr>
        <w:pStyle w:val="Style1"/>
      </w:pPr>
      <w:r w:rsidRPr="003605EA">
        <w:rPr>
          <w:highlight w:val="lightGray"/>
        </w:rPr>
        <w:t>6.</w:t>
      </w:r>
      <w:r w:rsidRPr="003605EA">
        <w:tab/>
        <w:t>Zvláštní upozornění</w:t>
      </w:r>
    </w:p>
    <w:p w14:paraId="72546E2A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7D169AC" w:rsidR="00F354C5" w:rsidRPr="003605EA" w:rsidRDefault="00351F6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  <w:u w:val="single"/>
        </w:rPr>
        <w:t>Zvláštní upozornění</w:t>
      </w:r>
      <w:r w:rsidRPr="003605EA">
        <w:rPr>
          <w:szCs w:val="22"/>
        </w:rPr>
        <w:t>:</w:t>
      </w:r>
    </w:p>
    <w:p w14:paraId="243873D9" w14:textId="7BA6321C" w:rsidR="00924B3F" w:rsidRPr="003605EA" w:rsidRDefault="00924B3F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Z důvodu zvýšení rizika možného vývoje rezistence, které by mohlo vést k neúčinné terapii, je třeba přistupovat k podání přípravku obezřetně a vyhnout se následujícím praktikám:</w:t>
      </w:r>
      <w:r w:rsidRPr="003605EA">
        <w:rPr>
          <w:rFonts w:eastAsia="Calibri"/>
          <w:szCs w:val="22"/>
        </w:rPr>
        <w:br/>
        <w:t xml:space="preserve">- </w:t>
      </w:r>
      <w:r w:rsidR="00F23681">
        <w:rPr>
          <w:rFonts w:eastAsia="Calibri"/>
          <w:szCs w:val="22"/>
        </w:rPr>
        <w:t xml:space="preserve"> </w:t>
      </w:r>
      <w:r w:rsidR="0093303C">
        <w:rPr>
          <w:rFonts w:eastAsia="Calibri"/>
          <w:szCs w:val="22"/>
        </w:rPr>
        <w:t xml:space="preserve"> </w:t>
      </w:r>
      <w:r w:rsidRPr="003605EA">
        <w:rPr>
          <w:rFonts w:eastAsia="Calibri"/>
          <w:szCs w:val="22"/>
        </w:rPr>
        <w:t>příliš častému a opakujícímu se používání anthelmintik ze stejné skupiny, příliš dlouhé době podávání</w:t>
      </w:r>
      <w:r w:rsidRPr="003605EA">
        <w:rPr>
          <w:rFonts w:eastAsia="Calibri"/>
          <w:szCs w:val="22"/>
        </w:rPr>
        <w:br/>
        <w:t>- poddávkování, které může nastat v důsledku podhodnocení živé hmotnosti, chybného podání přípravku nebo absence možnosti nastavení správné dávky u dávkovacího zařízení.</w:t>
      </w:r>
    </w:p>
    <w:p w14:paraId="24C116FD" w14:textId="77777777" w:rsidR="00924B3F" w:rsidRPr="003605EA" w:rsidRDefault="00924B3F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</w:p>
    <w:p w14:paraId="1E9BA282" w14:textId="7E9C3E25" w:rsidR="00924B3F" w:rsidRPr="003605EA" w:rsidRDefault="00924B3F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 xml:space="preserve">Za použití vhodných testů (např. testu redukce počtu vajíček v trusu-FECRT) </w:t>
      </w:r>
      <w:r w:rsidR="00EC7CA1">
        <w:rPr>
          <w:rFonts w:eastAsia="Calibri"/>
          <w:szCs w:val="22"/>
        </w:rPr>
        <w:t>by měly</w:t>
      </w:r>
      <w:r w:rsidR="00EC7CA1" w:rsidRPr="003605EA">
        <w:rPr>
          <w:rFonts w:eastAsia="Calibri"/>
          <w:szCs w:val="22"/>
        </w:rPr>
        <w:t xml:space="preserve"> </w:t>
      </w:r>
      <w:r w:rsidRPr="003605EA">
        <w:rPr>
          <w:rFonts w:eastAsia="Calibri"/>
          <w:szCs w:val="22"/>
        </w:rPr>
        <w:t>být vyšetřeny podezřelé klinické případy na rezistenci k anthelmintikům. Tam, kde výsledky testu potvrzují rezistenci k určitému anthelmintiku, by mělo být použito anthelmintikum náležející do jiné skupiny a mající jiný způsob účinku.</w:t>
      </w:r>
    </w:p>
    <w:p w14:paraId="53B60A5A" w14:textId="77777777" w:rsidR="00924B3F" w:rsidRPr="003605EA" w:rsidRDefault="00924B3F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</w:p>
    <w:p w14:paraId="09B7F039" w14:textId="77777777" w:rsidR="00924B3F" w:rsidRPr="003605EA" w:rsidRDefault="00924B3F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 xml:space="preserve">Rezistence k ivermektinu (ze skupiny avermektinů) byla hlášena u </w:t>
      </w:r>
      <w:proofErr w:type="spellStart"/>
      <w:r w:rsidRPr="003605EA">
        <w:rPr>
          <w:rFonts w:eastAsia="Calibri"/>
          <w:i/>
          <w:szCs w:val="22"/>
        </w:rPr>
        <w:t>Parascaris</w:t>
      </w:r>
      <w:proofErr w:type="spellEnd"/>
      <w:r w:rsidRPr="003605EA">
        <w:rPr>
          <w:rFonts w:eastAsia="Calibri"/>
          <w:i/>
          <w:szCs w:val="22"/>
        </w:rPr>
        <w:t xml:space="preserve"> </w:t>
      </w:r>
      <w:proofErr w:type="spellStart"/>
      <w:r w:rsidRPr="003605EA">
        <w:rPr>
          <w:rFonts w:eastAsia="Calibri"/>
          <w:i/>
          <w:szCs w:val="22"/>
        </w:rPr>
        <w:t>equorum</w:t>
      </w:r>
      <w:proofErr w:type="spellEnd"/>
      <w:r w:rsidRPr="003605EA">
        <w:rPr>
          <w:rFonts w:eastAsia="Calibri"/>
          <w:szCs w:val="22"/>
        </w:rPr>
        <w:t xml:space="preserve"> u koní v různých zemích včetně zemí EU. Proto by použití přípravku mělo být založeno na místní epidemiologické informaci o citlivosti nematod (na úrovni regionu či hospodářství) a doporučení, jak omezit další selekci rezistence k anthelmintikům.</w:t>
      </w:r>
    </w:p>
    <w:p w14:paraId="25857901" w14:textId="77777777" w:rsidR="00924B3F" w:rsidRPr="003605EA" w:rsidRDefault="00924B3F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</w:p>
    <w:p w14:paraId="70E67B29" w14:textId="0C7FECE4" w:rsidR="00F354C5" w:rsidRPr="003605EA" w:rsidRDefault="00924B3F" w:rsidP="003605EA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3605EA">
        <w:rPr>
          <w:rFonts w:eastAsia="Calibri"/>
          <w:szCs w:val="22"/>
        </w:rPr>
        <w:t>Vzhledem k tomu, že u koní do věku 2 měsíců není výskyt infestace tasemnicemi pravděpodobný, léčba hříbat mladších 2 měsíců se nepovažuje za nutnou.</w:t>
      </w:r>
    </w:p>
    <w:p w14:paraId="1268F3D8" w14:textId="77777777" w:rsidR="00924B3F" w:rsidRPr="003605EA" w:rsidRDefault="00924B3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7AA7705" w:rsidR="00F354C5" w:rsidRPr="003605EA" w:rsidRDefault="00351F6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  <w:u w:val="single"/>
        </w:rPr>
        <w:t>Zvláštní opatření pro osobu, která podává veterinární léčivý přípravek zvířatům</w:t>
      </w:r>
      <w:r w:rsidRPr="003605EA">
        <w:rPr>
          <w:szCs w:val="22"/>
        </w:rPr>
        <w:t>:</w:t>
      </w:r>
    </w:p>
    <w:p w14:paraId="3116C46E" w14:textId="77777777" w:rsidR="000A6FC9" w:rsidRPr="003605EA" w:rsidRDefault="000A6FC9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Po použití si umyjte ruce. Při manipulaci s přípravkem nejezte, nepijte a nekuřte.</w:t>
      </w:r>
    </w:p>
    <w:p w14:paraId="517A8707" w14:textId="77777777" w:rsidR="000A6FC9" w:rsidRPr="003605EA" w:rsidRDefault="000A6FC9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 xml:space="preserve">Zabraňte kontaktu přípravku s očima, přípravek může způsobit podráždění očí. </w:t>
      </w:r>
    </w:p>
    <w:p w14:paraId="649AF3ED" w14:textId="4B09032F" w:rsidR="000A6FC9" w:rsidRPr="003605EA" w:rsidRDefault="000A6FC9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V případě náhodného zasažení očí je ihned vypláchněte velkým množstvím vody.</w:t>
      </w:r>
      <w:r w:rsidRPr="003605EA">
        <w:rPr>
          <w:rFonts w:eastAsia="Calibri"/>
          <w:szCs w:val="22"/>
        </w:rPr>
        <w:br/>
        <w:t xml:space="preserve">V případě náhodného </w:t>
      </w:r>
      <w:r w:rsidR="00625584" w:rsidRPr="003605EA">
        <w:rPr>
          <w:rFonts w:eastAsia="Calibri"/>
          <w:szCs w:val="22"/>
        </w:rPr>
        <w:t xml:space="preserve">požití </w:t>
      </w:r>
      <w:r w:rsidRPr="003605EA">
        <w:rPr>
          <w:rFonts w:eastAsia="Calibri"/>
          <w:szCs w:val="22"/>
        </w:rPr>
        <w:t>nebo podráždění očí, vyhledejte lékařskou pomoc a ukažte příbalovou informaci nebo etiketu praktickému lékaři.</w:t>
      </w:r>
    </w:p>
    <w:p w14:paraId="2DAED05C" w14:textId="77777777" w:rsidR="002F6DAA" w:rsidRPr="003605EA" w:rsidRDefault="002F6DAA" w:rsidP="003605EA">
      <w:pPr>
        <w:spacing w:line="240" w:lineRule="auto"/>
        <w:rPr>
          <w:szCs w:val="22"/>
          <w:u w:val="single"/>
        </w:rPr>
      </w:pPr>
    </w:p>
    <w:p w14:paraId="6370505B" w14:textId="008C8883" w:rsidR="005B1FD0" w:rsidRPr="003605EA" w:rsidRDefault="00351F6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  <w:u w:val="single"/>
        </w:rPr>
        <w:t>Další opatření</w:t>
      </w:r>
      <w:r w:rsidRPr="003605EA">
        <w:rPr>
          <w:szCs w:val="22"/>
        </w:rPr>
        <w:t>:</w:t>
      </w:r>
    </w:p>
    <w:p w14:paraId="5A800237" w14:textId="33CBF1B9" w:rsidR="00924B3F" w:rsidRPr="003605EA" w:rsidRDefault="00924B3F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proofErr w:type="spellStart"/>
      <w:r w:rsidRPr="003605EA">
        <w:rPr>
          <w:rFonts w:eastAsia="Calibri"/>
          <w:szCs w:val="22"/>
        </w:rPr>
        <w:t>Avermektiny</w:t>
      </w:r>
      <w:proofErr w:type="spellEnd"/>
      <w:r w:rsidRPr="003605EA">
        <w:rPr>
          <w:rFonts w:eastAsia="Calibri"/>
          <w:szCs w:val="22"/>
        </w:rPr>
        <w:t xml:space="preserve"> nemusí být dobře tolerovány u všech necílových druhů zvířat. Případy nesnášenlivosti jsou hlášeny u psů, zejména kolií, staroanglických pasteveckých psů a příbuzných ras nebo jejich kříženců, také u mořských a sladkovodních želv.</w:t>
      </w:r>
    </w:p>
    <w:p w14:paraId="7BE1F016" w14:textId="77777777" w:rsidR="00924B3F" w:rsidRPr="003605EA" w:rsidRDefault="00924B3F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</w:p>
    <w:p w14:paraId="25C482B7" w14:textId="77777777" w:rsidR="00924B3F" w:rsidRPr="003605EA" w:rsidRDefault="00924B3F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Psi a kočky by neměli mít přístup ke zbytkům pasty nebo použitým aplikátorům z důvodu možnosti výskytu nežádoucích účinků spojených s toxicitou ivermektinu.</w:t>
      </w:r>
    </w:p>
    <w:p w14:paraId="66C7A33A" w14:textId="77777777" w:rsidR="005B1FD0" w:rsidRPr="003605EA" w:rsidRDefault="005B1FD0" w:rsidP="003605EA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7259E20" w:rsidR="005B1FD0" w:rsidRPr="003605EA" w:rsidRDefault="00351F6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  <w:u w:val="single"/>
        </w:rPr>
        <w:t>Březost a laktace</w:t>
      </w:r>
      <w:r w:rsidRPr="003605EA">
        <w:rPr>
          <w:szCs w:val="22"/>
        </w:rPr>
        <w:t>:</w:t>
      </w:r>
    </w:p>
    <w:p w14:paraId="6C129502" w14:textId="5905B48D" w:rsidR="005B1FD0" w:rsidRPr="003605EA" w:rsidRDefault="009A7AF7" w:rsidP="003605EA">
      <w:pPr>
        <w:tabs>
          <w:tab w:val="clear" w:pos="567"/>
        </w:tabs>
        <w:spacing w:line="240" w:lineRule="auto"/>
        <w:rPr>
          <w:szCs w:val="22"/>
        </w:rPr>
      </w:pPr>
      <w:r>
        <w:rPr>
          <w:rFonts w:eastAsia="Calibri"/>
          <w:szCs w:val="22"/>
        </w:rPr>
        <w:t>Lze</w:t>
      </w:r>
      <w:r w:rsidR="00924B3F" w:rsidRPr="003605EA">
        <w:rPr>
          <w:rFonts w:eastAsia="Calibri"/>
          <w:szCs w:val="22"/>
        </w:rPr>
        <w:t xml:space="preserve"> použí</w:t>
      </w:r>
      <w:r>
        <w:rPr>
          <w:rFonts w:eastAsia="Calibri"/>
          <w:szCs w:val="22"/>
        </w:rPr>
        <w:t>t</w:t>
      </w:r>
      <w:r w:rsidR="00924B3F" w:rsidRPr="003605EA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během</w:t>
      </w:r>
      <w:r w:rsidR="00924B3F" w:rsidRPr="003605EA">
        <w:rPr>
          <w:rFonts w:eastAsia="Calibri"/>
          <w:szCs w:val="22"/>
        </w:rPr>
        <w:t xml:space="preserve"> březosti a laktace.</w:t>
      </w:r>
    </w:p>
    <w:p w14:paraId="4B6ACDF8" w14:textId="77777777" w:rsidR="005B1FD0" w:rsidRPr="003605EA" w:rsidRDefault="005B1FD0" w:rsidP="003605EA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6CB0C9F" w:rsidR="005B1FD0" w:rsidRPr="003605EA" w:rsidRDefault="00351F6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  <w:u w:val="single"/>
        </w:rPr>
        <w:t>Předávkování</w:t>
      </w:r>
      <w:r w:rsidRPr="003605EA">
        <w:rPr>
          <w:szCs w:val="22"/>
        </w:rPr>
        <w:t>:</w:t>
      </w:r>
    </w:p>
    <w:p w14:paraId="2BB08FB5" w14:textId="77777777" w:rsidR="00100695" w:rsidRPr="0077314C" w:rsidRDefault="00100695" w:rsidP="0010069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Studie snášenlivosti uskutečněná na hříbatech starších 2 týdnů věku při 5násobných doporučených dávkách nepřinesla žádné </w:t>
      </w:r>
      <w:r>
        <w:rPr>
          <w:rFonts w:eastAsia="Calibri"/>
          <w:szCs w:val="22"/>
        </w:rPr>
        <w:t>nežádoucí</w:t>
      </w:r>
      <w:r w:rsidRPr="0077314C">
        <w:rPr>
          <w:rFonts w:eastAsia="Calibri"/>
          <w:szCs w:val="22"/>
        </w:rPr>
        <w:t xml:space="preserve"> účinky.</w:t>
      </w:r>
    </w:p>
    <w:p w14:paraId="2F85DE35" w14:textId="77777777" w:rsidR="00100695" w:rsidRPr="0077314C" w:rsidRDefault="00100695" w:rsidP="0010069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</w:p>
    <w:p w14:paraId="3DAA6DB9" w14:textId="77777777" w:rsidR="00100695" w:rsidRPr="0077314C" w:rsidRDefault="00100695" w:rsidP="0010069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Studie bezpečnosti </w:t>
      </w:r>
      <w:r>
        <w:rPr>
          <w:rFonts w:eastAsia="Calibri"/>
          <w:szCs w:val="22"/>
        </w:rPr>
        <w:t xml:space="preserve">provedené </w:t>
      </w:r>
      <w:r w:rsidRPr="0077314C">
        <w:rPr>
          <w:rFonts w:eastAsia="Calibri"/>
          <w:szCs w:val="22"/>
        </w:rPr>
        <w:t>u klisen</w:t>
      </w:r>
      <w:r>
        <w:rPr>
          <w:rFonts w:eastAsia="Calibri"/>
          <w:szCs w:val="22"/>
        </w:rPr>
        <w:t xml:space="preserve">, </w:t>
      </w:r>
      <w:r w:rsidRPr="008F7502">
        <w:rPr>
          <w:rFonts w:eastAsia="Calibri"/>
          <w:szCs w:val="22"/>
        </w:rPr>
        <w:t xml:space="preserve">kterým byl podáván trojnásobek doporučené dávky ve 14denních intervalech během </w:t>
      </w:r>
      <w:r w:rsidRPr="0077314C">
        <w:rPr>
          <w:rFonts w:eastAsia="Calibri"/>
          <w:szCs w:val="22"/>
        </w:rPr>
        <w:t xml:space="preserve">celé březosti a laktace, nevyvolaly </w:t>
      </w:r>
      <w:r>
        <w:rPr>
          <w:rFonts w:eastAsia="Calibri"/>
          <w:szCs w:val="22"/>
        </w:rPr>
        <w:t xml:space="preserve">žádné </w:t>
      </w:r>
      <w:r w:rsidRPr="0077314C">
        <w:rPr>
          <w:rFonts w:eastAsia="Calibri"/>
          <w:szCs w:val="22"/>
        </w:rPr>
        <w:t>potrat</w:t>
      </w:r>
      <w:r>
        <w:rPr>
          <w:rFonts w:eastAsia="Calibri"/>
          <w:szCs w:val="22"/>
        </w:rPr>
        <w:t>y ani</w:t>
      </w:r>
      <w:r w:rsidRPr="0077314C">
        <w:rPr>
          <w:rFonts w:eastAsia="Calibri"/>
          <w:szCs w:val="22"/>
        </w:rPr>
        <w:t xml:space="preserve"> účinky na březost, porod a celkový zdravotní stav klisen</w:t>
      </w:r>
      <w:r>
        <w:rPr>
          <w:rFonts w:eastAsia="Calibri"/>
          <w:szCs w:val="22"/>
        </w:rPr>
        <w:t>,</w:t>
      </w:r>
      <w:r w:rsidRPr="0077314C">
        <w:rPr>
          <w:rFonts w:eastAsia="Calibri"/>
          <w:szCs w:val="22"/>
        </w:rPr>
        <w:t xml:space="preserve"> ani žádné anomálie u hříbat.</w:t>
      </w:r>
    </w:p>
    <w:p w14:paraId="4E401D36" w14:textId="77777777" w:rsidR="00100695" w:rsidRPr="0077314C" w:rsidRDefault="00100695" w:rsidP="0010069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</w:p>
    <w:p w14:paraId="109D4A9F" w14:textId="77777777" w:rsidR="00100695" w:rsidRPr="0077314C" w:rsidRDefault="00100695" w:rsidP="0010069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Cs w:val="22"/>
        </w:rPr>
      </w:pPr>
      <w:r w:rsidRPr="0077314C">
        <w:rPr>
          <w:rFonts w:eastAsia="Calibri"/>
          <w:szCs w:val="22"/>
        </w:rPr>
        <w:t xml:space="preserve">Studie bezpečnosti </w:t>
      </w:r>
      <w:r>
        <w:rPr>
          <w:rFonts w:eastAsia="Calibri"/>
          <w:szCs w:val="22"/>
        </w:rPr>
        <w:t xml:space="preserve">provedené </w:t>
      </w:r>
      <w:r w:rsidRPr="0077314C">
        <w:rPr>
          <w:rFonts w:eastAsia="Calibri"/>
          <w:szCs w:val="22"/>
        </w:rPr>
        <w:t>u hřebců</w:t>
      </w:r>
      <w:r>
        <w:rPr>
          <w:rFonts w:eastAsia="Calibri"/>
          <w:szCs w:val="22"/>
        </w:rPr>
        <w:t>, kterým byl podán</w:t>
      </w:r>
      <w:r w:rsidRPr="0077314C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trojnásobek</w:t>
      </w:r>
      <w:r w:rsidRPr="0077314C">
        <w:rPr>
          <w:rFonts w:eastAsia="Calibri"/>
          <w:szCs w:val="22"/>
        </w:rPr>
        <w:t xml:space="preserve"> doporučen</w:t>
      </w:r>
      <w:r>
        <w:rPr>
          <w:rFonts w:eastAsia="Calibri"/>
          <w:szCs w:val="22"/>
        </w:rPr>
        <w:t>é</w:t>
      </w:r>
      <w:r w:rsidRPr="0077314C">
        <w:rPr>
          <w:rFonts w:eastAsia="Calibri"/>
          <w:szCs w:val="22"/>
        </w:rPr>
        <w:t xml:space="preserve"> dávk</w:t>
      </w:r>
      <w:r>
        <w:rPr>
          <w:rFonts w:eastAsia="Calibri"/>
          <w:szCs w:val="22"/>
        </w:rPr>
        <w:t>y</w:t>
      </w:r>
      <w:r w:rsidRPr="003605EA" w:rsidDel="00100695">
        <w:rPr>
          <w:rFonts w:eastAsia="Calibri"/>
          <w:szCs w:val="22"/>
        </w:rPr>
        <w:t xml:space="preserve"> </w:t>
      </w:r>
      <w:r w:rsidRPr="0077314C">
        <w:rPr>
          <w:rFonts w:eastAsia="Calibri"/>
          <w:szCs w:val="22"/>
        </w:rPr>
        <w:t xml:space="preserve">neprokázaly žádné </w:t>
      </w:r>
      <w:r>
        <w:rPr>
          <w:rFonts w:eastAsia="Calibri"/>
          <w:szCs w:val="22"/>
        </w:rPr>
        <w:t>nežádoucí</w:t>
      </w:r>
      <w:r w:rsidRPr="0077314C">
        <w:rPr>
          <w:rFonts w:eastAsia="Calibri"/>
          <w:szCs w:val="22"/>
        </w:rPr>
        <w:t xml:space="preserve"> účinky, zvláště na schopnost reprodukce.</w:t>
      </w:r>
    </w:p>
    <w:p w14:paraId="147FD16E" w14:textId="77777777" w:rsidR="005B1FD0" w:rsidRPr="003605EA" w:rsidRDefault="005B1FD0" w:rsidP="003605EA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3605EA" w:rsidRDefault="00351F68" w:rsidP="004918B5">
      <w:pPr>
        <w:pStyle w:val="Style1"/>
        <w:keepNext/>
      </w:pPr>
      <w:r w:rsidRPr="003605EA">
        <w:rPr>
          <w:highlight w:val="lightGray"/>
        </w:rPr>
        <w:lastRenderedPageBreak/>
        <w:t>7.</w:t>
      </w:r>
      <w:r w:rsidRPr="003605EA">
        <w:tab/>
        <w:t>Nežádoucí účinky</w:t>
      </w:r>
    </w:p>
    <w:p w14:paraId="700B302D" w14:textId="77777777" w:rsidR="00C114FF" w:rsidRPr="003605EA" w:rsidRDefault="00C114FF" w:rsidP="004918B5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148BC4A0" w14:textId="77777777" w:rsidR="005A5DCF" w:rsidRPr="003605EA" w:rsidRDefault="005A5DCF" w:rsidP="004918B5">
      <w:pPr>
        <w:keepNext/>
        <w:widowControl w:val="0"/>
        <w:spacing w:line="240" w:lineRule="auto"/>
        <w:rPr>
          <w:b/>
          <w:bCs/>
          <w:szCs w:val="22"/>
        </w:rPr>
      </w:pPr>
      <w:r w:rsidRPr="003605EA">
        <w:rPr>
          <w:bCs/>
          <w:szCs w:val="22"/>
        </w:rPr>
        <w:t>Koně.</w:t>
      </w:r>
    </w:p>
    <w:p w14:paraId="42A76A1F" w14:textId="77777777" w:rsidR="00712F58" w:rsidRPr="003605EA" w:rsidRDefault="00712F58" w:rsidP="004918B5">
      <w:pPr>
        <w:keepNext/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12F58" w:rsidRPr="003605EA" w14:paraId="4B88D52A" w14:textId="77777777" w:rsidTr="00F61FB7">
        <w:tc>
          <w:tcPr>
            <w:tcW w:w="1957" w:type="pct"/>
          </w:tcPr>
          <w:p w14:paraId="2B9F029A" w14:textId="77777777" w:rsidR="00712F58" w:rsidRPr="003605EA" w:rsidRDefault="00712F58" w:rsidP="003605EA">
            <w:pPr>
              <w:spacing w:line="240" w:lineRule="auto"/>
              <w:rPr>
                <w:szCs w:val="22"/>
              </w:rPr>
            </w:pPr>
            <w:r w:rsidRPr="003605EA">
              <w:rPr>
                <w:szCs w:val="22"/>
              </w:rPr>
              <w:t>Velmi vzácné</w:t>
            </w:r>
          </w:p>
          <w:p w14:paraId="0E339189" w14:textId="77777777" w:rsidR="00712F58" w:rsidRPr="003605EA" w:rsidRDefault="00712F58" w:rsidP="003605EA">
            <w:pPr>
              <w:spacing w:line="240" w:lineRule="auto"/>
              <w:rPr>
                <w:szCs w:val="22"/>
              </w:rPr>
            </w:pPr>
            <w:proofErr w:type="gramStart"/>
            <w:r w:rsidRPr="003605EA">
              <w:rPr>
                <w:szCs w:val="22"/>
              </w:rPr>
              <w:t>(&lt; 1</w:t>
            </w:r>
            <w:proofErr w:type="gramEnd"/>
            <w:r w:rsidRPr="003605EA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B62E219" w14:textId="0502CB52" w:rsidR="00712F58" w:rsidRPr="003605EA" w:rsidRDefault="00712F58" w:rsidP="003605EA">
            <w:pPr>
              <w:spacing w:line="240" w:lineRule="auto"/>
              <w:rPr>
                <w:iCs/>
                <w:szCs w:val="22"/>
              </w:rPr>
            </w:pPr>
            <w:r w:rsidRPr="003605EA">
              <w:rPr>
                <w:szCs w:val="22"/>
              </w:rPr>
              <w:t xml:space="preserve">Otok¹, Anorexie (ztráta chuti k </w:t>
            </w:r>
            <w:proofErr w:type="gramStart"/>
            <w:r w:rsidRPr="003605EA">
              <w:rPr>
                <w:szCs w:val="22"/>
              </w:rPr>
              <w:t>jídlu)²</w:t>
            </w:r>
            <w:proofErr w:type="gramEnd"/>
            <w:r w:rsidRPr="003605EA">
              <w:rPr>
                <w:szCs w:val="22"/>
              </w:rPr>
              <w:t>;</w:t>
            </w:r>
            <w:r w:rsidRPr="003605EA">
              <w:rPr>
                <w:szCs w:val="22"/>
              </w:rPr>
              <w:br/>
              <w:t>Svědění¹;</w:t>
            </w:r>
            <w:r w:rsidRPr="003605EA">
              <w:rPr>
                <w:szCs w:val="22"/>
              </w:rPr>
              <w:br/>
              <w:t>Kolikové bolesti</w:t>
            </w:r>
            <w:r w:rsidR="0017598E" w:rsidRPr="003605EA">
              <w:rPr>
                <w:szCs w:val="22"/>
              </w:rPr>
              <w:t>²</w:t>
            </w:r>
            <w:r w:rsidR="0017598E" w:rsidRPr="004B6EBA">
              <w:rPr>
                <w:szCs w:val="22"/>
                <w:vertAlign w:val="superscript"/>
              </w:rPr>
              <w:t>,</w:t>
            </w:r>
            <w:r w:rsidR="0017598E" w:rsidRPr="003605EA">
              <w:rPr>
                <w:szCs w:val="22"/>
              </w:rPr>
              <w:t xml:space="preserve"> ³, </w:t>
            </w:r>
            <w:r w:rsidR="00655908" w:rsidRPr="00712F58">
              <w:t>Průjem²</w:t>
            </w:r>
            <w:r w:rsidR="00655908" w:rsidRPr="004B6EBA">
              <w:rPr>
                <w:vertAlign w:val="superscript"/>
              </w:rPr>
              <w:t>,</w:t>
            </w:r>
            <w:r w:rsidR="00655908" w:rsidRPr="00712F58">
              <w:t xml:space="preserve"> ³;</w:t>
            </w:r>
            <w:r w:rsidRPr="003605EA">
              <w:rPr>
                <w:szCs w:val="22"/>
              </w:rPr>
              <w:t>Alergická reakce⁴ (jako je hypersalivace³, otok jazyka³, kopřivka,</w:t>
            </w:r>
            <w:r w:rsidRPr="003605EA">
              <w:rPr>
                <w:szCs w:val="22"/>
              </w:rPr>
              <w:br/>
              <w:t>tachykardie (zrychlený srdeční tep), překrvení sliznic³, kožní edém (otok kůže)).</w:t>
            </w:r>
          </w:p>
        </w:tc>
      </w:tr>
    </w:tbl>
    <w:p w14:paraId="5B667E4E" w14:textId="573EB91E" w:rsidR="00712F58" w:rsidRPr="003605EA" w:rsidRDefault="00712F5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t xml:space="preserve">¹ U koní s těžkou infekcí </w:t>
      </w:r>
      <w:proofErr w:type="spellStart"/>
      <w:r w:rsidR="006F067D" w:rsidRPr="003605EA">
        <w:rPr>
          <w:i/>
          <w:iCs/>
          <w:szCs w:val="22"/>
        </w:rPr>
        <w:t>Onchocerca</w:t>
      </w:r>
      <w:proofErr w:type="spellEnd"/>
      <w:r w:rsidR="006F067D" w:rsidRPr="003605EA">
        <w:rPr>
          <w:i/>
          <w:iCs/>
          <w:szCs w:val="22"/>
        </w:rPr>
        <w:t xml:space="preserve"> </w:t>
      </w:r>
      <w:proofErr w:type="spellStart"/>
      <w:r w:rsidR="006F067D" w:rsidRPr="003605EA">
        <w:rPr>
          <w:i/>
          <w:iCs/>
          <w:szCs w:val="22"/>
        </w:rPr>
        <w:t>microfilariae</w:t>
      </w:r>
      <w:proofErr w:type="spellEnd"/>
      <w:r w:rsidRPr="003605EA">
        <w:rPr>
          <w:szCs w:val="22"/>
        </w:rPr>
        <w:t>, předpokládá se, že je to důsledek destrukce velkého množství mikrofilárií.</w:t>
      </w:r>
      <w:r w:rsidRPr="003605EA">
        <w:rPr>
          <w:szCs w:val="22"/>
        </w:rPr>
        <w:br/>
        <w:t>² Způsobeno destrukcí parazitů v případech velmi vysoké úrovně zamoření.</w:t>
      </w:r>
      <w:r w:rsidRPr="003605EA">
        <w:rPr>
          <w:szCs w:val="22"/>
        </w:rPr>
        <w:br/>
        <w:t>³ Mírné a přechodné.</w:t>
      </w:r>
      <w:r w:rsidRPr="003605EA">
        <w:rPr>
          <w:szCs w:val="22"/>
        </w:rPr>
        <w:br/>
        <w:t>⁴ Pokud tyto příznaky přetrvávají, je třeba se poradit s veterinárním lékařem.</w:t>
      </w:r>
    </w:p>
    <w:p w14:paraId="691CBB97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5F02E069" w:rsidR="008C7CE5" w:rsidRPr="003605EA" w:rsidRDefault="00351F68" w:rsidP="003605EA">
      <w:pPr>
        <w:spacing w:line="240" w:lineRule="auto"/>
        <w:rPr>
          <w:szCs w:val="22"/>
        </w:rPr>
      </w:pPr>
      <w:r w:rsidRPr="003605EA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3605EA">
        <w:rPr>
          <w:szCs w:val="22"/>
        </w:rPr>
        <w:t>jakékoliv nežádoucí účinky</w:t>
      </w:r>
      <w:r w:rsidRPr="003605EA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100695">
        <w:rPr>
          <w:szCs w:val="22"/>
        </w:rPr>
        <w:t>i</w:t>
      </w:r>
      <w:r w:rsidRPr="003605EA">
        <w:rPr>
          <w:szCs w:val="22"/>
        </w:rPr>
        <w:t xml:space="preserve"> rozhodnutí o registraci </w:t>
      </w:r>
      <w:r w:rsidR="003E6225" w:rsidRPr="003605EA">
        <w:rPr>
          <w:szCs w:val="22"/>
        </w:rPr>
        <w:t xml:space="preserve">nebo </w:t>
      </w:r>
      <w:r w:rsidRPr="003605EA">
        <w:rPr>
          <w:szCs w:val="22"/>
        </w:rPr>
        <w:t>místní</w:t>
      </w:r>
      <w:r w:rsidR="00100695">
        <w:rPr>
          <w:szCs w:val="22"/>
        </w:rPr>
        <w:t>mu</w:t>
      </w:r>
      <w:r w:rsidRPr="003605EA">
        <w:rPr>
          <w:szCs w:val="22"/>
        </w:rPr>
        <w:t xml:space="preserve"> zástupc</w:t>
      </w:r>
      <w:r w:rsidR="00100695">
        <w:rPr>
          <w:szCs w:val="22"/>
        </w:rPr>
        <w:t>i</w:t>
      </w:r>
      <w:r w:rsidRPr="003605EA">
        <w:rPr>
          <w:szCs w:val="22"/>
        </w:rPr>
        <w:t xml:space="preserve"> držitele rozhodnutí o registraci s </w:t>
      </w:r>
      <w:r w:rsidR="004D2601" w:rsidRPr="003605EA">
        <w:rPr>
          <w:szCs w:val="22"/>
        </w:rPr>
        <w:t>vy</w:t>
      </w:r>
      <w:r w:rsidRPr="003605EA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3605EA">
        <w:rPr>
          <w:szCs w:val="22"/>
        </w:rPr>
        <w:t>:</w:t>
      </w:r>
      <w:r w:rsidRPr="003605EA">
        <w:rPr>
          <w:szCs w:val="22"/>
        </w:rPr>
        <w:t xml:space="preserve"> </w:t>
      </w:r>
    </w:p>
    <w:p w14:paraId="0A633689" w14:textId="77777777" w:rsidR="005A5DCF" w:rsidRPr="003605EA" w:rsidRDefault="005A5DCF" w:rsidP="003605EA">
      <w:pPr>
        <w:tabs>
          <w:tab w:val="left" w:pos="-720"/>
        </w:tabs>
        <w:suppressAutoHyphens/>
        <w:spacing w:line="240" w:lineRule="auto"/>
        <w:rPr>
          <w:szCs w:val="22"/>
        </w:rPr>
      </w:pPr>
    </w:p>
    <w:p w14:paraId="423B6628" w14:textId="0F8C09DE" w:rsidR="005A5DCF" w:rsidRPr="003605EA" w:rsidRDefault="005A5DCF" w:rsidP="003605EA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3605EA">
        <w:rPr>
          <w:szCs w:val="22"/>
        </w:rPr>
        <w:t xml:space="preserve">Ústav pro státní kontrolu veterinárních biopreparátů a léčiv </w:t>
      </w:r>
    </w:p>
    <w:p w14:paraId="7BCADAD4" w14:textId="55E3221A" w:rsidR="005A5DCF" w:rsidRPr="003605EA" w:rsidRDefault="005A5DCF" w:rsidP="003605EA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3605EA">
        <w:rPr>
          <w:szCs w:val="22"/>
        </w:rPr>
        <w:t xml:space="preserve">Hudcova </w:t>
      </w:r>
      <w:r w:rsidR="009A7AF7">
        <w:rPr>
          <w:szCs w:val="22"/>
        </w:rPr>
        <w:t>232/</w:t>
      </w:r>
      <w:r w:rsidRPr="003605EA">
        <w:rPr>
          <w:szCs w:val="22"/>
        </w:rPr>
        <w:t xml:space="preserve">56a </w:t>
      </w:r>
    </w:p>
    <w:p w14:paraId="3039F01A" w14:textId="77777777" w:rsidR="005A5DCF" w:rsidRPr="003605EA" w:rsidRDefault="005A5DCF" w:rsidP="003605EA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3605EA">
        <w:rPr>
          <w:szCs w:val="22"/>
        </w:rPr>
        <w:t>621 00 Brno</w:t>
      </w:r>
    </w:p>
    <w:p w14:paraId="39BCDD4D" w14:textId="6B18FE60" w:rsidR="005A5DCF" w:rsidRDefault="005A5DCF" w:rsidP="003605EA">
      <w:pPr>
        <w:tabs>
          <w:tab w:val="left" w:pos="-720"/>
        </w:tabs>
        <w:suppressAutoHyphens/>
        <w:spacing w:line="240" w:lineRule="auto"/>
        <w:rPr>
          <w:rStyle w:val="Hypertextovodkaz"/>
          <w:szCs w:val="22"/>
        </w:rPr>
      </w:pPr>
      <w:r w:rsidRPr="003605EA">
        <w:rPr>
          <w:szCs w:val="22"/>
        </w:rPr>
        <w:t xml:space="preserve">Mail: </w:t>
      </w:r>
      <w:hyperlink r:id="rId8" w:history="1">
        <w:r w:rsidRPr="003605EA">
          <w:rPr>
            <w:rStyle w:val="Hypertextovodkaz"/>
            <w:szCs w:val="22"/>
          </w:rPr>
          <w:t>adr@uskvbl.cz</w:t>
        </w:r>
      </w:hyperlink>
    </w:p>
    <w:p w14:paraId="38E3973F" w14:textId="545B129C" w:rsidR="009A7AF7" w:rsidRPr="009A7AF7" w:rsidRDefault="009A7AF7" w:rsidP="003605EA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9A7AF7">
        <w:rPr>
          <w:szCs w:val="22"/>
        </w:rPr>
        <w:t xml:space="preserve">Tel.: </w:t>
      </w:r>
      <w:r w:rsidRPr="00F23681">
        <w:t>+420 720 940 693</w:t>
      </w:r>
    </w:p>
    <w:p w14:paraId="1D82B43B" w14:textId="77777777" w:rsidR="005A5DCF" w:rsidRPr="003605EA" w:rsidRDefault="005A5DCF" w:rsidP="003605EA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3605EA">
        <w:rPr>
          <w:szCs w:val="22"/>
        </w:rPr>
        <w:t xml:space="preserve">Webové stránky: </w:t>
      </w:r>
      <w:hyperlink r:id="rId9" w:history="1">
        <w:r w:rsidRPr="003605EA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3605EA" w:rsidRDefault="00F520FE" w:rsidP="003605E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3605EA" w:rsidRDefault="00351F68" w:rsidP="003605EA">
      <w:pPr>
        <w:pStyle w:val="Style1"/>
      </w:pPr>
      <w:r w:rsidRPr="003605EA">
        <w:rPr>
          <w:highlight w:val="lightGray"/>
        </w:rPr>
        <w:t>8.</w:t>
      </w:r>
      <w:r w:rsidRPr="003605EA">
        <w:tab/>
        <w:t>Dávkování pro každý druh, cesty a způsob podání</w:t>
      </w:r>
    </w:p>
    <w:p w14:paraId="6EEA3383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200BDEEC" w14:textId="77777777" w:rsidR="00F61D49" w:rsidRPr="003605EA" w:rsidRDefault="00F61D49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Perorální podání.</w:t>
      </w:r>
    </w:p>
    <w:p w14:paraId="0273BAE3" w14:textId="77777777" w:rsidR="00F61D49" w:rsidRPr="003605EA" w:rsidRDefault="00F61D49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br/>
        <w:t>Jednorázové podání.</w:t>
      </w:r>
      <w:r w:rsidRPr="003605EA">
        <w:rPr>
          <w:rFonts w:eastAsia="Calibri"/>
          <w:szCs w:val="22"/>
        </w:rPr>
        <w:br/>
      </w:r>
    </w:p>
    <w:p w14:paraId="2CD53DF4" w14:textId="139C3C37" w:rsidR="00F61D49" w:rsidRPr="003605EA" w:rsidRDefault="00F61D49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 xml:space="preserve">200 </w:t>
      </w:r>
      <w:r w:rsidRPr="003605EA">
        <w:rPr>
          <w:iCs/>
          <w:szCs w:val="22"/>
        </w:rPr>
        <w:t>µg</w:t>
      </w:r>
      <w:r w:rsidRPr="003605EA">
        <w:rPr>
          <w:rFonts w:eastAsia="Calibri"/>
          <w:szCs w:val="22"/>
        </w:rPr>
        <w:t xml:space="preserve"> ivermektinu a 1,5 mg </w:t>
      </w:r>
      <w:proofErr w:type="spellStart"/>
      <w:r w:rsidRPr="003605EA">
        <w:rPr>
          <w:rFonts w:eastAsia="Calibri"/>
          <w:szCs w:val="22"/>
        </w:rPr>
        <w:t>prazikvantelu</w:t>
      </w:r>
      <w:proofErr w:type="spellEnd"/>
      <w:r w:rsidR="006008CA">
        <w:rPr>
          <w:rFonts w:eastAsia="Calibri"/>
          <w:szCs w:val="22"/>
        </w:rPr>
        <w:t>/</w:t>
      </w:r>
      <w:r w:rsidRPr="003605EA">
        <w:rPr>
          <w:rFonts w:eastAsia="Calibri"/>
          <w:szCs w:val="22"/>
        </w:rPr>
        <w:t xml:space="preserve">kg </w:t>
      </w:r>
      <w:r w:rsidR="006008CA">
        <w:rPr>
          <w:rFonts w:eastAsia="Calibri"/>
          <w:szCs w:val="22"/>
        </w:rPr>
        <w:t>živé hmotnosti</w:t>
      </w:r>
      <w:r w:rsidRPr="003605EA">
        <w:rPr>
          <w:rFonts w:eastAsia="Calibri"/>
          <w:szCs w:val="22"/>
        </w:rPr>
        <w:t>, což odpovídá 1,07 g pasty</w:t>
      </w:r>
      <w:r w:rsidR="006008CA">
        <w:rPr>
          <w:rFonts w:eastAsia="Calibri"/>
          <w:szCs w:val="22"/>
        </w:rPr>
        <w:t>/</w:t>
      </w:r>
      <w:r w:rsidRPr="003605EA">
        <w:rPr>
          <w:rFonts w:eastAsia="Calibri"/>
          <w:szCs w:val="22"/>
        </w:rPr>
        <w:t xml:space="preserve">100 kg </w:t>
      </w:r>
      <w:r w:rsidR="006008CA">
        <w:rPr>
          <w:rFonts w:eastAsia="Calibri"/>
          <w:szCs w:val="22"/>
        </w:rPr>
        <w:t>živé hmotnosti</w:t>
      </w:r>
      <w:r w:rsidRPr="003605EA">
        <w:rPr>
          <w:rFonts w:eastAsia="Calibri"/>
          <w:szCs w:val="22"/>
        </w:rPr>
        <w:t>.</w:t>
      </w:r>
    </w:p>
    <w:p w14:paraId="0BB688EC" w14:textId="37DDCFFF" w:rsidR="00F61D49" w:rsidRPr="003605EA" w:rsidRDefault="006008CA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>
        <w:rPr>
          <w:rFonts w:eastAsia="Calibri"/>
          <w:szCs w:val="22"/>
        </w:rPr>
        <w:t>Pro</w:t>
      </w:r>
      <w:r w:rsidR="00F61D49" w:rsidRPr="003605EA">
        <w:rPr>
          <w:rFonts w:eastAsia="Calibri"/>
          <w:szCs w:val="22"/>
        </w:rPr>
        <w:t xml:space="preserve"> zajištění správného dávkování je </w:t>
      </w:r>
      <w:r>
        <w:rPr>
          <w:rFonts w:eastAsia="Calibri"/>
          <w:szCs w:val="22"/>
        </w:rPr>
        <w:t>třeba</w:t>
      </w:r>
      <w:r w:rsidR="00F61D49" w:rsidRPr="003605EA">
        <w:rPr>
          <w:rFonts w:eastAsia="Calibri"/>
          <w:szCs w:val="22"/>
        </w:rPr>
        <w:t xml:space="preserve"> co nejpřesněj</w:t>
      </w:r>
      <w:r>
        <w:rPr>
          <w:rFonts w:eastAsia="Calibri"/>
          <w:szCs w:val="22"/>
        </w:rPr>
        <w:t>i stanovit živou</w:t>
      </w:r>
      <w:r w:rsidR="00F61D49" w:rsidRPr="003605EA">
        <w:rPr>
          <w:rFonts w:eastAsia="Calibri"/>
          <w:szCs w:val="22"/>
        </w:rPr>
        <w:t xml:space="preserve"> hmotnost</w:t>
      </w:r>
      <w:r>
        <w:rPr>
          <w:rFonts w:eastAsia="Calibri"/>
          <w:szCs w:val="22"/>
        </w:rPr>
        <w:t>.</w:t>
      </w:r>
      <w:r w:rsidR="00F61D49" w:rsidRPr="003605EA">
        <w:rPr>
          <w:rFonts w:eastAsia="Calibri"/>
          <w:szCs w:val="22"/>
        </w:rPr>
        <w:t xml:space="preserve"> </w:t>
      </w:r>
      <w:proofErr w:type="spellStart"/>
      <w:r w:rsidR="002F5977">
        <w:rPr>
          <w:rFonts w:eastAsia="Calibri"/>
          <w:szCs w:val="22"/>
        </w:rPr>
        <w:t>P</w:t>
      </w:r>
      <w:r w:rsidR="00F61D49" w:rsidRPr="003605EA">
        <w:rPr>
          <w:rFonts w:eastAsia="Calibri"/>
          <w:szCs w:val="22"/>
        </w:rPr>
        <w:t>oddávkování</w:t>
      </w:r>
      <w:proofErr w:type="spellEnd"/>
      <w:r w:rsidR="002F5977">
        <w:rPr>
          <w:rFonts w:eastAsia="Calibri"/>
          <w:szCs w:val="22"/>
        </w:rPr>
        <w:t xml:space="preserve"> by</w:t>
      </w:r>
      <w:r w:rsidR="00F61D49" w:rsidRPr="003605EA">
        <w:rPr>
          <w:rFonts w:eastAsia="Calibri"/>
          <w:szCs w:val="22"/>
        </w:rPr>
        <w:t xml:space="preserve"> </w:t>
      </w:r>
      <w:proofErr w:type="gramStart"/>
      <w:r w:rsidR="00F61D49" w:rsidRPr="003605EA">
        <w:rPr>
          <w:rFonts w:eastAsia="Calibri"/>
          <w:szCs w:val="22"/>
        </w:rPr>
        <w:t>m</w:t>
      </w:r>
      <w:r w:rsidR="002F5977">
        <w:rPr>
          <w:rFonts w:eastAsia="Calibri"/>
          <w:szCs w:val="22"/>
        </w:rPr>
        <w:t xml:space="preserve">ohlo </w:t>
      </w:r>
      <w:r w:rsidR="00F61D49" w:rsidRPr="003605EA">
        <w:rPr>
          <w:rFonts w:eastAsia="Calibri"/>
          <w:szCs w:val="22"/>
        </w:rPr>
        <w:t xml:space="preserve"> vést</w:t>
      </w:r>
      <w:proofErr w:type="gramEnd"/>
      <w:r w:rsidR="00F61D49" w:rsidRPr="003605EA">
        <w:rPr>
          <w:rFonts w:eastAsia="Calibri"/>
          <w:szCs w:val="22"/>
        </w:rPr>
        <w:t xml:space="preserve"> k </w:t>
      </w:r>
      <w:r w:rsidR="002F5977">
        <w:rPr>
          <w:rFonts w:eastAsia="Calibri"/>
          <w:szCs w:val="22"/>
        </w:rPr>
        <w:t>neúčinnému použití a mohlo by podpořit rozvoj rezistence</w:t>
      </w:r>
      <w:r w:rsidR="00F61D49" w:rsidRPr="003605EA">
        <w:rPr>
          <w:rFonts w:eastAsia="Calibri"/>
          <w:szCs w:val="22"/>
        </w:rPr>
        <w:t>.</w:t>
      </w:r>
    </w:p>
    <w:p w14:paraId="74AF7097" w14:textId="77777777" w:rsidR="00F61D49" w:rsidRPr="003605EA" w:rsidRDefault="00F61D49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876"/>
        <w:gridCol w:w="1261"/>
        <w:gridCol w:w="876"/>
      </w:tblGrid>
      <w:tr w:rsidR="00F61D49" w:rsidRPr="003605EA" w14:paraId="56E8D5B3" w14:textId="77777777" w:rsidTr="00F61FB7">
        <w:trPr>
          <w:jc w:val="center"/>
        </w:trPr>
        <w:tc>
          <w:tcPr>
            <w:tcW w:w="0" w:type="auto"/>
          </w:tcPr>
          <w:p w14:paraId="097F4D2A" w14:textId="77777777" w:rsidR="00F61D49" w:rsidRPr="002F5977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F23681">
              <w:rPr>
                <w:b/>
                <w:szCs w:val="22"/>
              </w:rPr>
              <w:t>Hmotnost</w:t>
            </w:r>
          </w:p>
        </w:tc>
        <w:tc>
          <w:tcPr>
            <w:tcW w:w="0" w:type="auto"/>
          </w:tcPr>
          <w:p w14:paraId="73C004EB" w14:textId="77777777" w:rsidR="00F61D49" w:rsidRPr="002F5977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F23681">
              <w:rPr>
                <w:b/>
                <w:szCs w:val="22"/>
              </w:rPr>
              <w:t>Dávka</w:t>
            </w:r>
          </w:p>
        </w:tc>
        <w:tc>
          <w:tcPr>
            <w:tcW w:w="0" w:type="auto"/>
          </w:tcPr>
          <w:p w14:paraId="2889A236" w14:textId="77777777" w:rsidR="00F61D49" w:rsidRPr="002F5977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F23681">
              <w:rPr>
                <w:b/>
                <w:szCs w:val="22"/>
              </w:rPr>
              <w:t>Hmotnost</w:t>
            </w:r>
          </w:p>
        </w:tc>
        <w:tc>
          <w:tcPr>
            <w:tcW w:w="0" w:type="auto"/>
          </w:tcPr>
          <w:p w14:paraId="4320A864" w14:textId="77777777" w:rsidR="00F61D49" w:rsidRPr="002F5977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F23681">
              <w:rPr>
                <w:b/>
                <w:szCs w:val="22"/>
              </w:rPr>
              <w:t>Dávka</w:t>
            </w:r>
          </w:p>
        </w:tc>
      </w:tr>
      <w:tr w:rsidR="00F61D49" w:rsidRPr="003605EA" w14:paraId="4D2FAE63" w14:textId="77777777" w:rsidTr="00F61FB7">
        <w:trPr>
          <w:jc w:val="center"/>
        </w:trPr>
        <w:tc>
          <w:tcPr>
            <w:tcW w:w="0" w:type="auto"/>
          </w:tcPr>
          <w:p w14:paraId="3D5B17E8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do 100 kg</w:t>
            </w:r>
          </w:p>
        </w:tc>
        <w:tc>
          <w:tcPr>
            <w:tcW w:w="0" w:type="auto"/>
          </w:tcPr>
          <w:p w14:paraId="6AB0FDFD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1,070 g</w:t>
            </w:r>
          </w:p>
        </w:tc>
        <w:tc>
          <w:tcPr>
            <w:tcW w:w="0" w:type="auto"/>
          </w:tcPr>
          <w:p w14:paraId="230CC388" w14:textId="1FFDFCE4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401–450 kg</w:t>
            </w:r>
          </w:p>
        </w:tc>
        <w:tc>
          <w:tcPr>
            <w:tcW w:w="0" w:type="auto"/>
          </w:tcPr>
          <w:p w14:paraId="3BB5EC1B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4,815 g</w:t>
            </w:r>
          </w:p>
        </w:tc>
      </w:tr>
      <w:tr w:rsidR="00F61D49" w:rsidRPr="003605EA" w14:paraId="65E6F1C7" w14:textId="77777777" w:rsidTr="00F61FB7">
        <w:trPr>
          <w:jc w:val="center"/>
        </w:trPr>
        <w:tc>
          <w:tcPr>
            <w:tcW w:w="0" w:type="auto"/>
          </w:tcPr>
          <w:p w14:paraId="3941D8FE" w14:textId="1A8C0A55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101–150 kg</w:t>
            </w:r>
          </w:p>
        </w:tc>
        <w:tc>
          <w:tcPr>
            <w:tcW w:w="0" w:type="auto"/>
          </w:tcPr>
          <w:p w14:paraId="2E2E57A0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1,605 g</w:t>
            </w:r>
          </w:p>
        </w:tc>
        <w:tc>
          <w:tcPr>
            <w:tcW w:w="0" w:type="auto"/>
          </w:tcPr>
          <w:p w14:paraId="42E45650" w14:textId="6BC0F98E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451–500 kg</w:t>
            </w:r>
          </w:p>
        </w:tc>
        <w:tc>
          <w:tcPr>
            <w:tcW w:w="0" w:type="auto"/>
          </w:tcPr>
          <w:p w14:paraId="4CD015F3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5,350 g</w:t>
            </w:r>
          </w:p>
        </w:tc>
      </w:tr>
      <w:tr w:rsidR="00F61D49" w:rsidRPr="003605EA" w14:paraId="684644F7" w14:textId="77777777" w:rsidTr="00F61FB7">
        <w:trPr>
          <w:jc w:val="center"/>
        </w:trPr>
        <w:tc>
          <w:tcPr>
            <w:tcW w:w="0" w:type="auto"/>
          </w:tcPr>
          <w:p w14:paraId="67D64BB6" w14:textId="64BB3790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151–200 kg</w:t>
            </w:r>
          </w:p>
        </w:tc>
        <w:tc>
          <w:tcPr>
            <w:tcW w:w="0" w:type="auto"/>
          </w:tcPr>
          <w:p w14:paraId="23237EF4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2,140 g</w:t>
            </w:r>
          </w:p>
        </w:tc>
        <w:tc>
          <w:tcPr>
            <w:tcW w:w="0" w:type="auto"/>
          </w:tcPr>
          <w:p w14:paraId="23CA1775" w14:textId="6B53A566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501–550 kg</w:t>
            </w:r>
          </w:p>
        </w:tc>
        <w:tc>
          <w:tcPr>
            <w:tcW w:w="0" w:type="auto"/>
          </w:tcPr>
          <w:p w14:paraId="1AF29B8E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5,885 g</w:t>
            </w:r>
          </w:p>
        </w:tc>
      </w:tr>
      <w:tr w:rsidR="00F61D49" w:rsidRPr="003605EA" w14:paraId="1ECEEA12" w14:textId="77777777" w:rsidTr="00F61FB7">
        <w:trPr>
          <w:jc w:val="center"/>
        </w:trPr>
        <w:tc>
          <w:tcPr>
            <w:tcW w:w="0" w:type="auto"/>
          </w:tcPr>
          <w:p w14:paraId="6AD0A247" w14:textId="42CB801C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201–250 kg</w:t>
            </w:r>
          </w:p>
        </w:tc>
        <w:tc>
          <w:tcPr>
            <w:tcW w:w="0" w:type="auto"/>
          </w:tcPr>
          <w:p w14:paraId="60EE62DF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2,675 g</w:t>
            </w:r>
          </w:p>
        </w:tc>
        <w:tc>
          <w:tcPr>
            <w:tcW w:w="0" w:type="auto"/>
          </w:tcPr>
          <w:p w14:paraId="3453E033" w14:textId="2756D761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551–600 kg</w:t>
            </w:r>
          </w:p>
        </w:tc>
        <w:tc>
          <w:tcPr>
            <w:tcW w:w="0" w:type="auto"/>
          </w:tcPr>
          <w:p w14:paraId="10CCE08B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6,420 g</w:t>
            </w:r>
          </w:p>
        </w:tc>
      </w:tr>
      <w:tr w:rsidR="00F61D49" w:rsidRPr="003605EA" w14:paraId="28235C34" w14:textId="77777777" w:rsidTr="00F61FB7">
        <w:trPr>
          <w:jc w:val="center"/>
        </w:trPr>
        <w:tc>
          <w:tcPr>
            <w:tcW w:w="0" w:type="auto"/>
          </w:tcPr>
          <w:p w14:paraId="02F68983" w14:textId="6A573CB3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251–300 kg</w:t>
            </w:r>
          </w:p>
        </w:tc>
        <w:tc>
          <w:tcPr>
            <w:tcW w:w="0" w:type="auto"/>
          </w:tcPr>
          <w:p w14:paraId="47061951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3,210 g</w:t>
            </w:r>
          </w:p>
        </w:tc>
        <w:tc>
          <w:tcPr>
            <w:tcW w:w="0" w:type="auto"/>
          </w:tcPr>
          <w:p w14:paraId="50061124" w14:textId="07F4D6C9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601–650 kg</w:t>
            </w:r>
          </w:p>
        </w:tc>
        <w:tc>
          <w:tcPr>
            <w:tcW w:w="0" w:type="auto"/>
          </w:tcPr>
          <w:p w14:paraId="13CC8552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6,955 g</w:t>
            </w:r>
          </w:p>
        </w:tc>
      </w:tr>
      <w:tr w:rsidR="00F61D49" w:rsidRPr="003605EA" w14:paraId="72506072" w14:textId="77777777" w:rsidTr="00F61FB7">
        <w:trPr>
          <w:jc w:val="center"/>
        </w:trPr>
        <w:tc>
          <w:tcPr>
            <w:tcW w:w="0" w:type="auto"/>
          </w:tcPr>
          <w:p w14:paraId="6F950051" w14:textId="02980CD8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301–350 kg</w:t>
            </w:r>
          </w:p>
        </w:tc>
        <w:tc>
          <w:tcPr>
            <w:tcW w:w="0" w:type="auto"/>
          </w:tcPr>
          <w:p w14:paraId="423A23EE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3,745 g</w:t>
            </w:r>
          </w:p>
        </w:tc>
        <w:tc>
          <w:tcPr>
            <w:tcW w:w="0" w:type="auto"/>
          </w:tcPr>
          <w:p w14:paraId="4B8128B8" w14:textId="68E67380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651–700 kg</w:t>
            </w:r>
          </w:p>
        </w:tc>
        <w:tc>
          <w:tcPr>
            <w:tcW w:w="0" w:type="auto"/>
          </w:tcPr>
          <w:p w14:paraId="3503EAB8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7,490 g</w:t>
            </w:r>
          </w:p>
        </w:tc>
      </w:tr>
      <w:tr w:rsidR="00F61D49" w:rsidRPr="003605EA" w14:paraId="312748CB" w14:textId="77777777" w:rsidTr="00F61FB7">
        <w:trPr>
          <w:jc w:val="center"/>
        </w:trPr>
        <w:tc>
          <w:tcPr>
            <w:tcW w:w="0" w:type="auto"/>
          </w:tcPr>
          <w:p w14:paraId="1090D9D2" w14:textId="079E01EC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351–400 kg</w:t>
            </w:r>
          </w:p>
        </w:tc>
        <w:tc>
          <w:tcPr>
            <w:tcW w:w="0" w:type="auto"/>
          </w:tcPr>
          <w:p w14:paraId="2001100D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  <w:r w:rsidRPr="003605EA">
              <w:rPr>
                <w:szCs w:val="22"/>
              </w:rPr>
              <w:t>4,280 g</w:t>
            </w:r>
          </w:p>
        </w:tc>
        <w:tc>
          <w:tcPr>
            <w:tcW w:w="0" w:type="auto"/>
          </w:tcPr>
          <w:p w14:paraId="63D1967E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</w:tcPr>
          <w:p w14:paraId="7A873C75" w14:textId="77777777" w:rsidR="00F61D49" w:rsidRPr="003605EA" w:rsidRDefault="00F61D49" w:rsidP="00F23681">
            <w:pPr>
              <w:widowControl w:val="0"/>
              <w:spacing w:line="240" w:lineRule="auto"/>
              <w:jc w:val="center"/>
              <w:rPr>
                <w:b/>
                <w:szCs w:val="22"/>
              </w:rPr>
            </w:pPr>
          </w:p>
        </w:tc>
      </w:tr>
    </w:tbl>
    <w:p w14:paraId="4B2069FD" w14:textId="77777777" w:rsidR="00F61D49" w:rsidRPr="003605EA" w:rsidRDefault="00F61D49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</w:p>
    <w:p w14:paraId="358EEB5F" w14:textId="53BC73C1" w:rsidR="00F61D49" w:rsidRPr="003605EA" w:rsidRDefault="00F61D49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První díl aplikátoru dávkuje množství pasty dostatečné k léčbě 50 kg ž</w:t>
      </w:r>
      <w:r w:rsidR="002F5977">
        <w:rPr>
          <w:rFonts w:eastAsia="Calibri"/>
          <w:szCs w:val="22"/>
        </w:rPr>
        <w:t>ivé hmotnosti.</w:t>
      </w:r>
      <w:r w:rsidRPr="003605EA">
        <w:rPr>
          <w:rFonts w:eastAsia="Calibri"/>
          <w:szCs w:val="22"/>
        </w:rPr>
        <w:br/>
      </w:r>
    </w:p>
    <w:p w14:paraId="46E87AE5" w14:textId="77777777" w:rsidR="00F61D49" w:rsidRPr="003605EA" w:rsidRDefault="00F61D49" w:rsidP="003605EA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Každý další díl aplikátoru poskytne dostatečný objem pasty k léčbě 50 kg živé hmotnosti. Aplikátor nastavte dle vypočítané dávky posunutím kroužku na odpovídající rysku na pístu.</w:t>
      </w:r>
    </w:p>
    <w:p w14:paraId="15E8D3A3" w14:textId="5FBF85CC" w:rsidR="00F61D49" w:rsidRPr="003605EA" w:rsidRDefault="00F61D49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rFonts w:eastAsia="Calibri"/>
          <w:szCs w:val="22"/>
        </w:rPr>
        <w:t>Aplikátor o obsahu 7,49 g poskytne dostatek pasty k léčbě 700 kg živé hmotnosti při doporučeném dávkování.</w:t>
      </w:r>
    </w:p>
    <w:p w14:paraId="29C70C52" w14:textId="77777777" w:rsidR="00C80401" w:rsidRPr="003605EA" w:rsidRDefault="00C80401" w:rsidP="003605EA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3605EA" w:rsidRDefault="00351F68" w:rsidP="004918B5">
      <w:pPr>
        <w:pStyle w:val="Style1"/>
        <w:keepNext/>
      </w:pPr>
      <w:r w:rsidRPr="003605EA">
        <w:rPr>
          <w:highlight w:val="lightGray"/>
        </w:rPr>
        <w:lastRenderedPageBreak/>
        <w:t>9.</w:t>
      </w:r>
      <w:r w:rsidRPr="003605EA">
        <w:tab/>
        <w:t>Informace o správném podávání</w:t>
      </w:r>
    </w:p>
    <w:p w14:paraId="624424AD" w14:textId="77777777" w:rsidR="00F520FE" w:rsidRPr="003605EA" w:rsidRDefault="00F520FE" w:rsidP="004918B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1D83F0" w14:textId="7FB195B7" w:rsidR="007571B8" w:rsidRPr="003605EA" w:rsidRDefault="007571B8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 xml:space="preserve">Před podáním nastavte aplikátor dle </w:t>
      </w:r>
      <w:r w:rsidR="00100695">
        <w:rPr>
          <w:rFonts w:eastAsia="Calibri"/>
          <w:szCs w:val="22"/>
        </w:rPr>
        <w:t>vypočíta</w:t>
      </w:r>
      <w:r w:rsidR="00100695" w:rsidRPr="003605EA">
        <w:rPr>
          <w:rFonts w:eastAsia="Calibri"/>
          <w:szCs w:val="22"/>
        </w:rPr>
        <w:t xml:space="preserve">né </w:t>
      </w:r>
      <w:r w:rsidRPr="003605EA">
        <w:rPr>
          <w:rFonts w:eastAsia="Calibri"/>
          <w:szCs w:val="22"/>
        </w:rPr>
        <w:t xml:space="preserve">dávky posunutím kroužku na odpovídající rysku na pístu. </w:t>
      </w:r>
    </w:p>
    <w:p w14:paraId="625B4209" w14:textId="77777777" w:rsidR="007571B8" w:rsidRPr="003605EA" w:rsidRDefault="007571B8" w:rsidP="00360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>Pasta se podává perorálně zasunutím trysky aplikátoru mezizubním prostorem a deponováním potřebného množství pasty na kořen jazyka. Tlama zvířete by neměla obsahovat žádné zbytky potravy. Po podání ihned nadzdvihněte hlavu koně na několik vteřin tak, aby došlo k zabezpečení řádného spolknutí dávky.</w:t>
      </w:r>
    </w:p>
    <w:p w14:paraId="10C2E96A" w14:textId="29C323F6" w:rsidR="00C114FF" w:rsidRPr="003605EA" w:rsidRDefault="007571B8" w:rsidP="003605EA">
      <w:pPr>
        <w:widowControl w:val="0"/>
        <w:spacing w:line="240" w:lineRule="auto"/>
        <w:jc w:val="both"/>
        <w:rPr>
          <w:rFonts w:eastAsia="Calibri"/>
          <w:b/>
          <w:szCs w:val="22"/>
        </w:rPr>
      </w:pPr>
      <w:r w:rsidRPr="003605EA">
        <w:rPr>
          <w:rFonts w:eastAsia="Calibri"/>
          <w:szCs w:val="22"/>
        </w:rPr>
        <w:t xml:space="preserve">S veterinárním lékařem je nutné konzultovat frekvenci podávání </w:t>
      </w:r>
      <w:proofErr w:type="spellStart"/>
      <w:r w:rsidRPr="003605EA">
        <w:rPr>
          <w:rFonts w:eastAsia="Calibri"/>
          <w:szCs w:val="22"/>
        </w:rPr>
        <w:t>antiparazitárních</w:t>
      </w:r>
      <w:proofErr w:type="spellEnd"/>
      <w:r w:rsidRPr="003605EA">
        <w:rPr>
          <w:rFonts w:eastAsia="Calibri"/>
          <w:szCs w:val="22"/>
        </w:rPr>
        <w:t xml:space="preserve"> přípravků </w:t>
      </w:r>
      <w:r w:rsidR="004918B5" w:rsidRPr="003605EA">
        <w:rPr>
          <w:rFonts w:eastAsia="Calibri"/>
          <w:szCs w:val="22"/>
        </w:rPr>
        <w:t>a</w:t>
      </w:r>
      <w:r w:rsidR="004918B5">
        <w:rPr>
          <w:rFonts w:eastAsia="Calibri"/>
          <w:szCs w:val="22"/>
        </w:rPr>
        <w:t> </w:t>
      </w:r>
      <w:r w:rsidRPr="003605EA">
        <w:rPr>
          <w:rFonts w:eastAsia="Calibri"/>
          <w:szCs w:val="22"/>
        </w:rPr>
        <w:t>chovatelská opatření v hospodářství k zajištění účinné</w:t>
      </w:r>
      <w:r w:rsidR="00100695">
        <w:rPr>
          <w:rFonts w:eastAsia="Calibri"/>
          <w:szCs w:val="22"/>
        </w:rPr>
        <w:t>ho potlačení</w:t>
      </w:r>
      <w:r w:rsidRPr="003605EA">
        <w:rPr>
          <w:rFonts w:eastAsia="Calibri"/>
          <w:szCs w:val="22"/>
        </w:rPr>
        <w:t xml:space="preserve"> parazitů</w:t>
      </w:r>
      <w:r w:rsidR="006F067D" w:rsidRPr="003605EA">
        <w:rPr>
          <w:rFonts w:eastAsia="Calibri"/>
          <w:szCs w:val="22"/>
        </w:rPr>
        <w:t>,</w:t>
      </w:r>
      <w:r w:rsidRPr="003605EA">
        <w:rPr>
          <w:rFonts w:eastAsia="Calibri"/>
          <w:szCs w:val="22"/>
        </w:rPr>
        <w:t xml:space="preserve"> a to jak pro infestace tasemnicemi</w:t>
      </w:r>
      <w:r w:rsidR="006F067D" w:rsidRPr="003605EA">
        <w:rPr>
          <w:rFonts w:eastAsia="Calibri"/>
          <w:szCs w:val="22"/>
        </w:rPr>
        <w:t>,</w:t>
      </w:r>
      <w:r w:rsidRPr="003605EA">
        <w:rPr>
          <w:rFonts w:eastAsia="Calibri"/>
          <w:szCs w:val="22"/>
        </w:rPr>
        <w:t xml:space="preserve"> tak </w:t>
      </w:r>
      <w:r w:rsidR="002F5977">
        <w:rPr>
          <w:rFonts w:eastAsia="Calibri"/>
          <w:szCs w:val="22"/>
        </w:rPr>
        <w:t>hlísticemi</w:t>
      </w:r>
      <w:r w:rsidRPr="003605EA">
        <w:rPr>
          <w:rFonts w:eastAsia="Calibri"/>
          <w:szCs w:val="22"/>
        </w:rPr>
        <w:t xml:space="preserve">. </w:t>
      </w:r>
    </w:p>
    <w:p w14:paraId="208153DD" w14:textId="77777777" w:rsidR="001B26EB" w:rsidRPr="003605EA" w:rsidRDefault="001B26EB" w:rsidP="003605E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3605EA" w:rsidRDefault="00351F68" w:rsidP="003605EA">
      <w:pPr>
        <w:pStyle w:val="Style1"/>
      </w:pPr>
      <w:r w:rsidRPr="003605EA">
        <w:rPr>
          <w:highlight w:val="lightGray"/>
        </w:rPr>
        <w:t>10.</w:t>
      </w:r>
      <w:r w:rsidRPr="003605EA">
        <w:tab/>
        <w:t>Ochranné lhůty</w:t>
      </w:r>
    </w:p>
    <w:p w14:paraId="352D3C6F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EF43D6" w14:textId="3E67B443" w:rsidR="007571B8" w:rsidRPr="003605EA" w:rsidRDefault="007571B8" w:rsidP="003605EA">
      <w:pPr>
        <w:widowControl w:val="0"/>
        <w:spacing w:line="240" w:lineRule="auto"/>
        <w:rPr>
          <w:b/>
          <w:szCs w:val="22"/>
        </w:rPr>
      </w:pPr>
      <w:r w:rsidRPr="003605EA">
        <w:rPr>
          <w:szCs w:val="22"/>
        </w:rPr>
        <w:t>Maso: 35 dní</w:t>
      </w:r>
      <w:r w:rsidR="006F067D" w:rsidRPr="003605EA">
        <w:rPr>
          <w:szCs w:val="22"/>
        </w:rPr>
        <w:t>.</w:t>
      </w:r>
    </w:p>
    <w:p w14:paraId="237445D8" w14:textId="3E4765F7" w:rsidR="00DB468A" w:rsidRPr="003605EA" w:rsidRDefault="007571B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t>Nepoužívat u </w:t>
      </w:r>
      <w:r w:rsidR="00B716E4">
        <w:rPr>
          <w:szCs w:val="22"/>
        </w:rPr>
        <w:t>zvířat</w:t>
      </w:r>
      <w:r w:rsidRPr="003605EA">
        <w:rPr>
          <w:szCs w:val="22"/>
        </w:rPr>
        <w:t>, jejichž mléko je určeno pro lidskou spotřebu.</w:t>
      </w:r>
    </w:p>
    <w:p w14:paraId="42A19295" w14:textId="77777777" w:rsidR="007571B8" w:rsidRPr="003605EA" w:rsidRDefault="007571B8" w:rsidP="003605E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3605EA" w:rsidRDefault="00351F68" w:rsidP="003605EA">
      <w:pPr>
        <w:pStyle w:val="Style1"/>
      </w:pPr>
      <w:r w:rsidRPr="003605EA">
        <w:rPr>
          <w:highlight w:val="lightGray"/>
        </w:rPr>
        <w:t>11.</w:t>
      </w:r>
      <w:r w:rsidRPr="003605EA">
        <w:tab/>
        <w:t>Zvláštní opatření pro uchovávání</w:t>
      </w:r>
    </w:p>
    <w:p w14:paraId="5437653D" w14:textId="77777777" w:rsidR="00C114FF" w:rsidRPr="003605EA" w:rsidRDefault="00C114FF" w:rsidP="00360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3605EA" w:rsidRDefault="00351F68" w:rsidP="00360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t>Uchováv</w:t>
      </w:r>
      <w:r w:rsidR="00CF069C" w:rsidRPr="003605EA">
        <w:rPr>
          <w:szCs w:val="22"/>
        </w:rPr>
        <w:t>ejte</w:t>
      </w:r>
      <w:r w:rsidRPr="003605EA">
        <w:rPr>
          <w:szCs w:val="22"/>
        </w:rPr>
        <w:t xml:space="preserve"> mimo dohled a dosah dětí.</w:t>
      </w:r>
    </w:p>
    <w:p w14:paraId="18120A8D" w14:textId="77777777" w:rsidR="00C114FF" w:rsidRPr="003605EA" w:rsidRDefault="00C114FF" w:rsidP="00360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02B31BFE" w:rsidR="00C114FF" w:rsidRPr="003605EA" w:rsidRDefault="00351F68" w:rsidP="00360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0" w:name="_Hlk82069494"/>
      <w:r w:rsidRPr="003605EA">
        <w:rPr>
          <w:szCs w:val="22"/>
        </w:rPr>
        <w:t>Uchovávejte při teplotě do 25 °C</w:t>
      </w:r>
      <w:r w:rsidR="0077068D" w:rsidRPr="003605EA">
        <w:rPr>
          <w:szCs w:val="22"/>
        </w:rPr>
        <w:t>.</w:t>
      </w:r>
    </w:p>
    <w:bookmarkEnd w:id="0"/>
    <w:p w14:paraId="06335F5D" w14:textId="1945CA21" w:rsidR="00C114FF" w:rsidRPr="003605EA" w:rsidRDefault="0077068D" w:rsidP="00360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t>Po podání nasaďte uzávěr.</w:t>
      </w:r>
    </w:p>
    <w:p w14:paraId="7BDE1B18" w14:textId="541F92A7" w:rsidR="00C114FF" w:rsidRPr="003605EA" w:rsidRDefault="00351F68" w:rsidP="00360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t>Nepoužívejte tento veterinární léčivý přípravek po uplynutí doby použitelnosti uvedené na krabičce</w:t>
      </w:r>
      <w:r w:rsidR="006F067D" w:rsidRPr="003605EA">
        <w:rPr>
          <w:szCs w:val="22"/>
        </w:rPr>
        <w:t xml:space="preserve"> </w:t>
      </w:r>
      <w:r w:rsidRPr="003605EA">
        <w:rPr>
          <w:szCs w:val="22"/>
        </w:rPr>
        <w:t xml:space="preserve">po </w:t>
      </w:r>
      <w:r w:rsidR="008C2B29" w:rsidRPr="003605EA">
        <w:rPr>
          <w:szCs w:val="22"/>
        </w:rPr>
        <w:t>Exp</w:t>
      </w:r>
      <w:r w:rsidRPr="003605EA">
        <w:rPr>
          <w:szCs w:val="22"/>
        </w:rPr>
        <w:t>. Doba použitelnosti končí posledním dnem v uvedeném měsíci.</w:t>
      </w:r>
    </w:p>
    <w:p w14:paraId="12C25D49" w14:textId="77777777" w:rsidR="0043320A" w:rsidRPr="003605EA" w:rsidRDefault="0043320A" w:rsidP="00360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6FF42E" w14:textId="6B812BB1" w:rsidR="00C114FF" w:rsidRPr="003605EA" w:rsidRDefault="00351F68" w:rsidP="003605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t>Doba použitelnosti po prvním otevření vnitřního obalu:</w:t>
      </w:r>
      <w:r w:rsidR="0077068D" w:rsidRPr="003605EA">
        <w:rPr>
          <w:szCs w:val="22"/>
        </w:rPr>
        <w:t xml:space="preserve"> 6 měsíců.</w:t>
      </w:r>
    </w:p>
    <w:p w14:paraId="6BF73524" w14:textId="77777777" w:rsidR="0043320A" w:rsidRPr="003605EA" w:rsidRDefault="0043320A" w:rsidP="003605EA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3605EA" w:rsidRDefault="00351F68" w:rsidP="004918B5">
      <w:pPr>
        <w:pStyle w:val="Style1"/>
        <w:keepNext/>
      </w:pPr>
      <w:r w:rsidRPr="003605EA">
        <w:rPr>
          <w:highlight w:val="lightGray"/>
        </w:rPr>
        <w:t>12.</w:t>
      </w:r>
      <w:r w:rsidRPr="003605EA">
        <w:tab/>
        <w:t xml:space="preserve">Zvláštní opatření pro </w:t>
      </w:r>
      <w:r w:rsidR="00CF069C" w:rsidRPr="003605EA">
        <w:t>likvidaci</w:t>
      </w:r>
    </w:p>
    <w:p w14:paraId="7C575CD6" w14:textId="77777777" w:rsidR="00C114FF" w:rsidRPr="003605EA" w:rsidRDefault="00C114FF" w:rsidP="004918B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57E68943" w:rsidR="00C114FF" w:rsidRPr="003605EA" w:rsidRDefault="00351F6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t>Léčivé přípravky se nesmí likvidovat prostřednictvím odpadní vody</w:t>
      </w:r>
      <w:r w:rsidR="004918B5">
        <w:rPr>
          <w:szCs w:val="22"/>
        </w:rPr>
        <w:t xml:space="preserve"> či domovního odpadu</w:t>
      </w:r>
      <w:r w:rsidR="0077068D" w:rsidRPr="003605EA">
        <w:rPr>
          <w:szCs w:val="22"/>
        </w:rPr>
        <w:t>.</w:t>
      </w:r>
    </w:p>
    <w:p w14:paraId="6D54AD59" w14:textId="77777777" w:rsidR="00DB468A" w:rsidRPr="003605EA" w:rsidRDefault="00DB468A" w:rsidP="003605EA">
      <w:pPr>
        <w:tabs>
          <w:tab w:val="clear" w:pos="567"/>
        </w:tabs>
        <w:spacing w:line="240" w:lineRule="auto"/>
        <w:rPr>
          <w:szCs w:val="22"/>
        </w:rPr>
      </w:pPr>
    </w:p>
    <w:p w14:paraId="648B1BFA" w14:textId="00505B9F" w:rsidR="00DB468A" w:rsidRPr="003605EA" w:rsidRDefault="00351F6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t xml:space="preserve">Tento veterinární léčivý přípravek nesmí kontaminovat vodní toky, protože </w:t>
      </w:r>
      <w:proofErr w:type="spellStart"/>
      <w:r w:rsidR="004918B5">
        <w:rPr>
          <w:szCs w:val="22"/>
        </w:rPr>
        <w:t>i</w:t>
      </w:r>
      <w:r w:rsidR="0077068D" w:rsidRPr="003605EA">
        <w:rPr>
          <w:szCs w:val="22"/>
        </w:rPr>
        <w:t>verme</w:t>
      </w:r>
      <w:r w:rsidR="004918B5">
        <w:rPr>
          <w:szCs w:val="22"/>
        </w:rPr>
        <w:t>k</w:t>
      </w:r>
      <w:r w:rsidR="0077068D" w:rsidRPr="003605EA">
        <w:rPr>
          <w:szCs w:val="22"/>
        </w:rPr>
        <w:t>tin</w:t>
      </w:r>
      <w:proofErr w:type="spellEnd"/>
      <w:r w:rsidR="004918B5">
        <w:rPr>
          <w:szCs w:val="22"/>
        </w:rPr>
        <w:t xml:space="preserve"> je extrémně </w:t>
      </w:r>
      <w:r w:rsidRPr="003605EA">
        <w:rPr>
          <w:szCs w:val="22"/>
        </w:rPr>
        <w:t>nebezpečn</w:t>
      </w:r>
      <w:r w:rsidR="007D7608" w:rsidRPr="003605EA">
        <w:rPr>
          <w:szCs w:val="22"/>
        </w:rPr>
        <w:t>ý</w:t>
      </w:r>
      <w:r w:rsidRPr="003605EA">
        <w:rPr>
          <w:szCs w:val="22"/>
        </w:rPr>
        <w:t xml:space="preserve"> pro ryby a další vodní organismy.</w:t>
      </w:r>
    </w:p>
    <w:p w14:paraId="47BD2E58" w14:textId="77777777" w:rsidR="00DB468A" w:rsidRPr="003605EA" w:rsidRDefault="00DB468A" w:rsidP="003605EA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3605EA" w:rsidRDefault="00351F68" w:rsidP="003605EA">
      <w:pPr>
        <w:spacing w:line="240" w:lineRule="auto"/>
        <w:rPr>
          <w:szCs w:val="22"/>
        </w:rPr>
      </w:pPr>
      <w:r w:rsidRPr="003605EA">
        <w:rPr>
          <w:szCs w:val="22"/>
        </w:rPr>
        <w:t>Všechen n</w:t>
      </w:r>
      <w:r w:rsidR="00DA2A06" w:rsidRPr="003605EA">
        <w:rPr>
          <w:szCs w:val="22"/>
        </w:rPr>
        <w:t>epoužitý veterinární léčivý přípravek nebo odpad</w:t>
      </w:r>
      <w:r w:rsidR="00905CAB" w:rsidRPr="003605EA">
        <w:rPr>
          <w:szCs w:val="22"/>
        </w:rPr>
        <w:t>, který pochází z</w:t>
      </w:r>
      <w:r w:rsidR="00115BD5" w:rsidRPr="003605EA">
        <w:rPr>
          <w:szCs w:val="22"/>
        </w:rPr>
        <w:t> </w:t>
      </w:r>
      <w:r w:rsidR="00905CAB" w:rsidRPr="003605EA">
        <w:rPr>
          <w:szCs w:val="22"/>
        </w:rPr>
        <w:t>tohoto</w:t>
      </w:r>
      <w:r w:rsidR="00115BD5" w:rsidRPr="003605EA">
        <w:rPr>
          <w:szCs w:val="22"/>
        </w:rPr>
        <w:t xml:space="preserve"> přípravku, </w:t>
      </w:r>
      <w:r w:rsidR="007616B4" w:rsidRPr="003605EA">
        <w:rPr>
          <w:szCs w:val="22"/>
        </w:rPr>
        <w:t xml:space="preserve">likvidujte </w:t>
      </w:r>
      <w:r w:rsidR="002446DC" w:rsidRPr="003605EA">
        <w:rPr>
          <w:szCs w:val="22"/>
        </w:rPr>
        <w:t xml:space="preserve">odevzdáním </w:t>
      </w:r>
      <w:r w:rsidR="00DA2A06" w:rsidRPr="003605EA">
        <w:rPr>
          <w:szCs w:val="22"/>
        </w:rPr>
        <w:t xml:space="preserve">v souladu s místními požadavky </w:t>
      </w:r>
      <w:r w:rsidR="00330CC1" w:rsidRPr="003605EA">
        <w:rPr>
          <w:szCs w:val="22"/>
        </w:rPr>
        <w:t>a </w:t>
      </w:r>
      <w:r w:rsidR="00DA2A06" w:rsidRPr="003605EA">
        <w:rPr>
          <w:szCs w:val="22"/>
        </w:rPr>
        <w:t>platnými národními systémy sběru. Tato opatření napomáhají chránit životní prostředí.</w:t>
      </w:r>
    </w:p>
    <w:p w14:paraId="23B24023" w14:textId="77777777" w:rsidR="00DB468A" w:rsidRPr="003605EA" w:rsidRDefault="00DB468A" w:rsidP="003605EA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6FC800BF" w:rsidR="00C114FF" w:rsidRPr="003605EA" w:rsidRDefault="00351F6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t>O možnostech likvidace nepotřebných léčivých přípravků se poraďte s vaším veterinárním lékařem nebo lékárníkem</w:t>
      </w:r>
      <w:r w:rsidR="003C3E0E" w:rsidRPr="003605EA">
        <w:rPr>
          <w:szCs w:val="22"/>
        </w:rPr>
        <w:t>.</w:t>
      </w:r>
    </w:p>
    <w:p w14:paraId="7E3D0AFD" w14:textId="77777777" w:rsidR="00DB468A" w:rsidRPr="003605EA" w:rsidRDefault="00DB468A" w:rsidP="003605E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3605EA" w:rsidRDefault="00351F68" w:rsidP="003605EA">
      <w:pPr>
        <w:pStyle w:val="Style1"/>
      </w:pPr>
      <w:r w:rsidRPr="003605EA">
        <w:rPr>
          <w:highlight w:val="lightGray"/>
        </w:rPr>
        <w:t>13.</w:t>
      </w:r>
      <w:r w:rsidRPr="003605EA">
        <w:tab/>
        <w:t>Klasifikace veterinárních léčivých přípravků</w:t>
      </w:r>
    </w:p>
    <w:p w14:paraId="76BF11F0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7D7BF88C" w14:textId="77777777" w:rsidR="00DF2521" w:rsidRPr="003605EA" w:rsidRDefault="00DF2521" w:rsidP="003605EA">
      <w:pPr>
        <w:widowControl w:val="0"/>
        <w:spacing w:line="240" w:lineRule="auto"/>
        <w:rPr>
          <w:b/>
          <w:bCs/>
          <w:szCs w:val="22"/>
        </w:rPr>
      </w:pPr>
      <w:r w:rsidRPr="003605EA">
        <w:rPr>
          <w:bCs/>
          <w:szCs w:val="22"/>
        </w:rPr>
        <w:t>Veterinární léčivý přípravek je vydáván pouze na předpis.</w:t>
      </w:r>
    </w:p>
    <w:p w14:paraId="1B2009DE" w14:textId="77777777" w:rsidR="00DB468A" w:rsidRPr="003605EA" w:rsidRDefault="00DB468A" w:rsidP="003605EA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3605EA" w:rsidRDefault="00351F68" w:rsidP="003605EA">
      <w:pPr>
        <w:pStyle w:val="Style1"/>
      </w:pPr>
      <w:r w:rsidRPr="003605EA">
        <w:rPr>
          <w:highlight w:val="lightGray"/>
        </w:rPr>
        <w:t>14.</w:t>
      </w:r>
      <w:r w:rsidRPr="003605EA">
        <w:tab/>
        <w:t>Registrační čísla a velikosti balení</w:t>
      </w:r>
    </w:p>
    <w:p w14:paraId="7A2F65F6" w14:textId="77777777" w:rsidR="00DB468A" w:rsidRPr="003605EA" w:rsidRDefault="00DB468A" w:rsidP="003605EA">
      <w:pPr>
        <w:tabs>
          <w:tab w:val="clear" w:pos="567"/>
        </w:tabs>
        <w:spacing w:line="240" w:lineRule="auto"/>
        <w:rPr>
          <w:szCs w:val="22"/>
        </w:rPr>
      </w:pPr>
    </w:p>
    <w:p w14:paraId="7FF296B6" w14:textId="77777777" w:rsidR="00DF2521" w:rsidRPr="003605EA" w:rsidRDefault="00DF2521" w:rsidP="003605EA">
      <w:pPr>
        <w:pStyle w:val="Zkladntext"/>
        <w:widowControl w:val="0"/>
        <w:rPr>
          <w:szCs w:val="22"/>
        </w:rPr>
      </w:pPr>
      <w:r w:rsidRPr="003605EA">
        <w:rPr>
          <w:szCs w:val="22"/>
        </w:rPr>
        <w:t>Velikosti balení:</w:t>
      </w:r>
    </w:p>
    <w:p w14:paraId="188CCD9D" w14:textId="77777777" w:rsidR="00DF2521" w:rsidRPr="003605EA" w:rsidRDefault="00DF2521" w:rsidP="003605EA">
      <w:pPr>
        <w:pStyle w:val="Zkladntext"/>
        <w:widowControl w:val="0"/>
        <w:rPr>
          <w:szCs w:val="22"/>
        </w:rPr>
      </w:pPr>
    </w:p>
    <w:p w14:paraId="6CB8BF7F" w14:textId="358C9800" w:rsidR="00DF2521" w:rsidRPr="003605EA" w:rsidRDefault="00DF2521" w:rsidP="003605EA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3605EA">
        <w:rPr>
          <w:szCs w:val="22"/>
        </w:rPr>
        <w:t>1 papírová krabička obsahující 1 x 7,49 g perorální aplikátor,</w:t>
      </w:r>
    </w:p>
    <w:p w14:paraId="06976593" w14:textId="4CECDAA4" w:rsidR="00DF2521" w:rsidRPr="003605EA" w:rsidRDefault="00DF2521" w:rsidP="003605EA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3605EA">
        <w:rPr>
          <w:szCs w:val="22"/>
        </w:rPr>
        <w:t>1 papírová krabička obsahující 2 x 7,49 g perorální aplikátor,</w:t>
      </w:r>
    </w:p>
    <w:p w14:paraId="79206462" w14:textId="26E22687" w:rsidR="00DF2521" w:rsidRPr="003605EA" w:rsidRDefault="00DF2521" w:rsidP="003605EA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3605EA">
        <w:rPr>
          <w:szCs w:val="22"/>
        </w:rPr>
        <w:t>1 papírová krabička obsahující 12 x 7,49 g perorální aplikátor,</w:t>
      </w:r>
    </w:p>
    <w:p w14:paraId="6AB7F557" w14:textId="49DC6381" w:rsidR="00DF2521" w:rsidRPr="003605EA" w:rsidRDefault="00DF2521" w:rsidP="003605EA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3605EA">
        <w:rPr>
          <w:szCs w:val="22"/>
        </w:rPr>
        <w:t>1 papírová krabička obsahující 40 x 7,49 g perorální aplikátor,</w:t>
      </w:r>
    </w:p>
    <w:p w14:paraId="2E4C009E" w14:textId="0E8971B8" w:rsidR="00DF2521" w:rsidRPr="003605EA" w:rsidRDefault="00DF2521" w:rsidP="003605EA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3605EA">
        <w:rPr>
          <w:szCs w:val="22"/>
        </w:rPr>
        <w:t>1 papírová krabička obsahující 48 x 7,49 g perorální aplikátor,</w:t>
      </w:r>
    </w:p>
    <w:p w14:paraId="4DC21A01" w14:textId="557898C4" w:rsidR="00DF2521" w:rsidRPr="003605EA" w:rsidRDefault="00DF2521" w:rsidP="003605EA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0" w:firstLine="0"/>
        <w:rPr>
          <w:b/>
          <w:szCs w:val="22"/>
        </w:rPr>
      </w:pPr>
      <w:r w:rsidRPr="003605EA">
        <w:rPr>
          <w:szCs w:val="22"/>
        </w:rPr>
        <w:t>1 papírová krabička obsahující 50 x 7,49 g perorální aplikátor</w:t>
      </w:r>
      <w:r w:rsidRPr="003605EA">
        <w:rPr>
          <w:b/>
          <w:szCs w:val="22"/>
        </w:rPr>
        <w:t>.</w:t>
      </w:r>
    </w:p>
    <w:p w14:paraId="25DC12DB" w14:textId="77777777" w:rsidR="00DF2521" w:rsidRPr="003605EA" w:rsidRDefault="00DF2521" w:rsidP="003605EA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4C604FA4" w:rsidR="00DB468A" w:rsidRPr="003605EA" w:rsidRDefault="00351F6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lastRenderedPageBreak/>
        <w:t>Na trhu nemusí být všechny velikosti balení.</w:t>
      </w:r>
    </w:p>
    <w:p w14:paraId="2B98BFFE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3605EA" w:rsidRDefault="00351F68" w:rsidP="003605EA">
      <w:pPr>
        <w:pStyle w:val="Style1"/>
      </w:pPr>
      <w:r w:rsidRPr="003605EA">
        <w:rPr>
          <w:highlight w:val="lightGray"/>
        </w:rPr>
        <w:t>15.</w:t>
      </w:r>
      <w:r w:rsidRPr="003605EA">
        <w:tab/>
        <w:t>Datum poslední revize příbalové informace</w:t>
      </w:r>
    </w:p>
    <w:p w14:paraId="6781F72F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0BE0A34A" w14:textId="125BF593" w:rsidR="0093303C" w:rsidRPr="003605EA" w:rsidRDefault="002F5977" w:rsidP="003605EA">
      <w:pPr>
        <w:spacing w:line="240" w:lineRule="auto"/>
        <w:rPr>
          <w:szCs w:val="22"/>
        </w:rPr>
      </w:pPr>
      <w:r>
        <w:rPr>
          <w:szCs w:val="22"/>
        </w:rPr>
        <w:t>0</w:t>
      </w:r>
      <w:r w:rsidR="00F23681">
        <w:rPr>
          <w:szCs w:val="22"/>
        </w:rPr>
        <w:t>9</w:t>
      </w:r>
      <w:bookmarkStart w:id="1" w:name="_GoBack"/>
      <w:bookmarkEnd w:id="1"/>
      <w:r>
        <w:rPr>
          <w:szCs w:val="22"/>
        </w:rPr>
        <w:t>/2025</w:t>
      </w:r>
    </w:p>
    <w:p w14:paraId="536A8BBE" w14:textId="77777777" w:rsidR="00DB468A" w:rsidRPr="003605EA" w:rsidRDefault="00DB468A" w:rsidP="003605EA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335A6649" w:rsidR="001F1C7E" w:rsidRDefault="00351F68" w:rsidP="003605EA">
      <w:pPr>
        <w:tabs>
          <w:tab w:val="clear" w:pos="567"/>
        </w:tabs>
        <w:spacing w:line="240" w:lineRule="auto"/>
        <w:rPr>
          <w:szCs w:val="22"/>
        </w:rPr>
      </w:pPr>
      <w:r w:rsidRPr="003605EA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3605EA">
          <w:rPr>
            <w:rStyle w:val="Hypertextovodkaz"/>
            <w:szCs w:val="22"/>
          </w:rPr>
          <w:t>https://medicines.health.europa.eu/veterinary</w:t>
        </w:r>
      </w:hyperlink>
      <w:r w:rsidRPr="003605EA">
        <w:rPr>
          <w:szCs w:val="22"/>
        </w:rPr>
        <w:t>).</w:t>
      </w:r>
    </w:p>
    <w:p w14:paraId="2E12BD16" w14:textId="42F92863" w:rsidR="002F5977" w:rsidRDefault="002F5977" w:rsidP="003605EA">
      <w:pPr>
        <w:tabs>
          <w:tab w:val="clear" w:pos="567"/>
        </w:tabs>
        <w:spacing w:line="240" w:lineRule="auto"/>
        <w:rPr>
          <w:szCs w:val="22"/>
        </w:rPr>
      </w:pPr>
    </w:p>
    <w:p w14:paraId="6B8F45E3" w14:textId="53E27BF2" w:rsidR="002F5977" w:rsidRPr="002F5977" w:rsidRDefault="002F5977" w:rsidP="00F23681">
      <w:pPr>
        <w:spacing w:line="240" w:lineRule="auto"/>
      </w:pPr>
      <w:bookmarkStart w:id="2" w:name="_Hlk148432335"/>
      <w:r w:rsidRPr="00F23681">
        <w:t>Podrobné informace o tomto veterinárním léčivém přípravku naleznete také v národní databázi (</w:t>
      </w:r>
      <w:hyperlink r:id="rId11" w:history="1">
        <w:r w:rsidRPr="00F23681">
          <w:rPr>
            <w:rStyle w:val="Hypertextovodkaz"/>
          </w:rPr>
          <w:t>https://www.uskvbl.cz</w:t>
        </w:r>
      </w:hyperlink>
      <w:r w:rsidRPr="00F23681">
        <w:t>).</w:t>
      </w:r>
      <w:bookmarkEnd w:id="2"/>
    </w:p>
    <w:p w14:paraId="79F8C20E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3605EA" w:rsidRDefault="00351F68" w:rsidP="003605EA">
      <w:pPr>
        <w:pStyle w:val="Style1"/>
      </w:pPr>
      <w:r w:rsidRPr="003605EA">
        <w:rPr>
          <w:highlight w:val="lightGray"/>
        </w:rPr>
        <w:t>16.</w:t>
      </w:r>
      <w:r w:rsidRPr="003605EA">
        <w:tab/>
        <w:t>Kontaktní údaje</w:t>
      </w:r>
    </w:p>
    <w:p w14:paraId="43F06BBF" w14:textId="77777777" w:rsidR="00C114FF" w:rsidRPr="003605EA" w:rsidRDefault="00C114FF" w:rsidP="003605EA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87B0DFC" w:rsidR="00DB468A" w:rsidRPr="003605EA" w:rsidRDefault="00351F68" w:rsidP="003605EA">
      <w:pPr>
        <w:spacing w:line="240" w:lineRule="auto"/>
        <w:rPr>
          <w:szCs w:val="22"/>
        </w:rPr>
      </w:pPr>
      <w:bookmarkStart w:id="3" w:name="_Hlk73552578"/>
      <w:r w:rsidRPr="003605EA">
        <w:rPr>
          <w:iCs/>
          <w:szCs w:val="22"/>
          <w:u w:val="single"/>
        </w:rPr>
        <w:t>Držitel rozhodnutí o registraci</w:t>
      </w:r>
      <w:r w:rsidRPr="003605EA">
        <w:rPr>
          <w:szCs w:val="22"/>
        </w:rPr>
        <w:t>:</w:t>
      </w:r>
    </w:p>
    <w:p w14:paraId="5527DE81" w14:textId="77777777" w:rsidR="00DF2521" w:rsidRPr="003605EA" w:rsidRDefault="00DF2521" w:rsidP="003605EA">
      <w:pPr>
        <w:pStyle w:val="Zkladntext"/>
        <w:rPr>
          <w:szCs w:val="22"/>
        </w:rPr>
      </w:pPr>
      <w:proofErr w:type="spellStart"/>
      <w:r w:rsidRPr="003605EA">
        <w:rPr>
          <w:szCs w:val="22"/>
        </w:rPr>
        <w:t>Norbrook</w:t>
      </w:r>
      <w:proofErr w:type="spellEnd"/>
      <w:r w:rsidRPr="003605EA">
        <w:rPr>
          <w:szCs w:val="22"/>
        </w:rPr>
        <w:t xml:space="preserve"> </w:t>
      </w:r>
      <w:proofErr w:type="spellStart"/>
      <w:r w:rsidRPr="003605EA">
        <w:rPr>
          <w:szCs w:val="22"/>
        </w:rPr>
        <w:t>Laboratories</w:t>
      </w:r>
      <w:proofErr w:type="spellEnd"/>
      <w:r w:rsidRPr="003605EA">
        <w:rPr>
          <w:szCs w:val="22"/>
        </w:rPr>
        <w:t xml:space="preserve"> (</w:t>
      </w:r>
      <w:proofErr w:type="spellStart"/>
      <w:r w:rsidRPr="003605EA">
        <w:rPr>
          <w:szCs w:val="22"/>
        </w:rPr>
        <w:t>Ireland</w:t>
      </w:r>
      <w:proofErr w:type="spellEnd"/>
      <w:r w:rsidRPr="003605EA">
        <w:rPr>
          <w:szCs w:val="22"/>
        </w:rPr>
        <w:t xml:space="preserve">) Limited, </w:t>
      </w:r>
    </w:p>
    <w:p w14:paraId="28BA9C41" w14:textId="77777777" w:rsidR="00DF2521" w:rsidRPr="003605EA" w:rsidRDefault="00DF2521" w:rsidP="003605EA">
      <w:pPr>
        <w:pStyle w:val="Zkladntext"/>
        <w:rPr>
          <w:szCs w:val="22"/>
        </w:rPr>
      </w:pPr>
      <w:proofErr w:type="spellStart"/>
      <w:r w:rsidRPr="003605EA">
        <w:rPr>
          <w:szCs w:val="22"/>
        </w:rPr>
        <w:t>Rossmore</w:t>
      </w:r>
      <w:proofErr w:type="spellEnd"/>
      <w:r w:rsidRPr="003605EA">
        <w:rPr>
          <w:szCs w:val="22"/>
        </w:rPr>
        <w:t xml:space="preserve"> </w:t>
      </w:r>
      <w:proofErr w:type="spellStart"/>
      <w:r w:rsidRPr="003605EA">
        <w:rPr>
          <w:szCs w:val="22"/>
        </w:rPr>
        <w:t>Industrial</w:t>
      </w:r>
      <w:proofErr w:type="spellEnd"/>
      <w:r w:rsidRPr="003605EA">
        <w:rPr>
          <w:szCs w:val="22"/>
        </w:rPr>
        <w:t xml:space="preserve"> </w:t>
      </w:r>
      <w:proofErr w:type="spellStart"/>
      <w:r w:rsidRPr="003605EA">
        <w:rPr>
          <w:szCs w:val="22"/>
        </w:rPr>
        <w:t>Estate</w:t>
      </w:r>
      <w:proofErr w:type="spellEnd"/>
      <w:r w:rsidRPr="003605EA">
        <w:rPr>
          <w:szCs w:val="22"/>
        </w:rPr>
        <w:t xml:space="preserve">, </w:t>
      </w:r>
    </w:p>
    <w:p w14:paraId="701D0E6E" w14:textId="77777777" w:rsidR="00DF2521" w:rsidRPr="003605EA" w:rsidRDefault="00DF2521" w:rsidP="003605EA">
      <w:pPr>
        <w:pStyle w:val="Zkladntext"/>
        <w:rPr>
          <w:szCs w:val="22"/>
        </w:rPr>
      </w:pPr>
      <w:proofErr w:type="spellStart"/>
      <w:r w:rsidRPr="003605EA">
        <w:rPr>
          <w:szCs w:val="22"/>
        </w:rPr>
        <w:t>Monaghan</w:t>
      </w:r>
      <w:proofErr w:type="spellEnd"/>
      <w:r w:rsidRPr="003605EA">
        <w:rPr>
          <w:szCs w:val="22"/>
        </w:rPr>
        <w:t xml:space="preserve">, </w:t>
      </w:r>
    </w:p>
    <w:p w14:paraId="3FF25474" w14:textId="41516743" w:rsidR="00DF2521" w:rsidRPr="003605EA" w:rsidRDefault="00DF2521" w:rsidP="003605EA">
      <w:pPr>
        <w:pStyle w:val="Zkladntext"/>
        <w:rPr>
          <w:iCs/>
          <w:szCs w:val="22"/>
        </w:rPr>
      </w:pPr>
      <w:r w:rsidRPr="003605EA">
        <w:rPr>
          <w:szCs w:val="22"/>
        </w:rPr>
        <w:t>Irsko.</w:t>
      </w:r>
    </w:p>
    <w:bookmarkEnd w:id="3"/>
    <w:p w14:paraId="4BCB8728" w14:textId="77777777" w:rsidR="00DB468A" w:rsidRPr="003605EA" w:rsidRDefault="00DB468A" w:rsidP="003605EA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3605EA" w:rsidRDefault="00351F68" w:rsidP="003605EA">
      <w:pPr>
        <w:spacing w:line="240" w:lineRule="auto"/>
        <w:rPr>
          <w:bCs/>
          <w:szCs w:val="22"/>
        </w:rPr>
      </w:pPr>
      <w:r w:rsidRPr="003605EA">
        <w:rPr>
          <w:bCs/>
          <w:szCs w:val="22"/>
          <w:u w:val="single"/>
        </w:rPr>
        <w:t xml:space="preserve">Výrobce odpovědný za </w:t>
      </w:r>
      <w:r w:rsidR="00FD642D" w:rsidRPr="003605EA">
        <w:rPr>
          <w:bCs/>
          <w:szCs w:val="22"/>
          <w:u w:val="single"/>
        </w:rPr>
        <w:t xml:space="preserve">uvolnění </w:t>
      </w:r>
      <w:r w:rsidRPr="003605EA">
        <w:rPr>
          <w:bCs/>
          <w:szCs w:val="22"/>
          <w:u w:val="single"/>
        </w:rPr>
        <w:t>šarž</w:t>
      </w:r>
      <w:r w:rsidR="00FD642D" w:rsidRPr="003605EA">
        <w:rPr>
          <w:bCs/>
          <w:szCs w:val="22"/>
          <w:u w:val="single"/>
        </w:rPr>
        <w:t>e</w:t>
      </w:r>
      <w:r w:rsidRPr="003605EA">
        <w:rPr>
          <w:szCs w:val="22"/>
        </w:rPr>
        <w:t>:</w:t>
      </w:r>
    </w:p>
    <w:p w14:paraId="607C3149" w14:textId="210E8DA1" w:rsidR="00DF2521" w:rsidRPr="003605EA" w:rsidRDefault="00DF2521" w:rsidP="003605EA">
      <w:pPr>
        <w:spacing w:line="240" w:lineRule="auto"/>
        <w:rPr>
          <w:szCs w:val="22"/>
        </w:rPr>
      </w:pPr>
      <w:proofErr w:type="spellStart"/>
      <w:r w:rsidRPr="003605EA">
        <w:rPr>
          <w:szCs w:val="22"/>
        </w:rPr>
        <w:t>Norbrook</w:t>
      </w:r>
      <w:proofErr w:type="spellEnd"/>
      <w:r w:rsidRPr="003605EA">
        <w:rPr>
          <w:szCs w:val="22"/>
        </w:rPr>
        <w:t xml:space="preserve"> </w:t>
      </w:r>
      <w:proofErr w:type="spellStart"/>
      <w:r w:rsidRPr="003605EA">
        <w:rPr>
          <w:szCs w:val="22"/>
        </w:rPr>
        <w:t>Laboratories</w:t>
      </w:r>
      <w:proofErr w:type="spellEnd"/>
      <w:r w:rsidRPr="003605EA">
        <w:rPr>
          <w:szCs w:val="22"/>
        </w:rPr>
        <w:t xml:space="preserve"> Limited </w:t>
      </w:r>
    </w:p>
    <w:p w14:paraId="3768DEA0" w14:textId="330B09F0" w:rsidR="00DF2521" w:rsidRPr="003605EA" w:rsidRDefault="00DF2521" w:rsidP="003605EA">
      <w:pPr>
        <w:spacing w:line="240" w:lineRule="auto"/>
        <w:rPr>
          <w:szCs w:val="22"/>
        </w:rPr>
      </w:pPr>
      <w:r w:rsidRPr="003605EA">
        <w:rPr>
          <w:szCs w:val="22"/>
        </w:rPr>
        <w:t xml:space="preserve">Station Works, </w:t>
      </w:r>
      <w:proofErr w:type="spellStart"/>
      <w:r w:rsidRPr="003605EA">
        <w:rPr>
          <w:szCs w:val="22"/>
        </w:rPr>
        <w:t>Camlough</w:t>
      </w:r>
      <w:proofErr w:type="spellEnd"/>
      <w:r w:rsidRPr="003605EA">
        <w:rPr>
          <w:szCs w:val="22"/>
        </w:rPr>
        <w:t xml:space="preserve"> </w:t>
      </w:r>
      <w:proofErr w:type="spellStart"/>
      <w:r w:rsidRPr="003605EA">
        <w:rPr>
          <w:szCs w:val="22"/>
        </w:rPr>
        <w:t>Road</w:t>
      </w:r>
      <w:proofErr w:type="spellEnd"/>
    </w:p>
    <w:p w14:paraId="0CE6A252" w14:textId="4D3172D8" w:rsidR="00DF2521" w:rsidRPr="003605EA" w:rsidRDefault="00DF2521" w:rsidP="003605EA">
      <w:pPr>
        <w:spacing w:line="240" w:lineRule="auto"/>
        <w:rPr>
          <w:szCs w:val="22"/>
        </w:rPr>
      </w:pPr>
      <w:proofErr w:type="spellStart"/>
      <w:r w:rsidRPr="003605EA">
        <w:rPr>
          <w:szCs w:val="22"/>
        </w:rPr>
        <w:t>Newry</w:t>
      </w:r>
      <w:proofErr w:type="spellEnd"/>
      <w:r w:rsidRPr="003605EA">
        <w:rPr>
          <w:szCs w:val="22"/>
        </w:rPr>
        <w:t xml:space="preserve">, Co. Down, BT35 6JP </w:t>
      </w:r>
    </w:p>
    <w:p w14:paraId="3D3BF102" w14:textId="335BDA84" w:rsidR="003841FC" w:rsidRPr="003605EA" w:rsidRDefault="00DF2521" w:rsidP="003605EA">
      <w:pPr>
        <w:spacing w:line="240" w:lineRule="auto"/>
        <w:rPr>
          <w:szCs w:val="22"/>
        </w:rPr>
      </w:pPr>
      <w:r w:rsidRPr="003605EA">
        <w:rPr>
          <w:szCs w:val="22"/>
        </w:rPr>
        <w:t>Severní Irsko</w:t>
      </w:r>
    </w:p>
    <w:p w14:paraId="194E07BC" w14:textId="77777777" w:rsidR="00DF2521" w:rsidRPr="003605EA" w:rsidRDefault="00DF2521" w:rsidP="003605EA">
      <w:pPr>
        <w:spacing w:line="240" w:lineRule="auto"/>
        <w:rPr>
          <w:szCs w:val="22"/>
        </w:rPr>
      </w:pPr>
    </w:p>
    <w:p w14:paraId="5350C420" w14:textId="77777777" w:rsidR="00DF2521" w:rsidRPr="003605EA" w:rsidRDefault="00DF2521" w:rsidP="003605EA">
      <w:pPr>
        <w:widowControl w:val="0"/>
        <w:spacing w:line="240" w:lineRule="auto"/>
        <w:rPr>
          <w:bCs/>
          <w:szCs w:val="22"/>
        </w:rPr>
      </w:pPr>
      <w:proofErr w:type="spellStart"/>
      <w:r w:rsidRPr="003605EA">
        <w:rPr>
          <w:bCs/>
          <w:szCs w:val="22"/>
          <w:lang w:val="x-none"/>
        </w:rPr>
        <w:t>Norbrook</w:t>
      </w:r>
      <w:proofErr w:type="spellEnd"/>
      <w:r w:rsidRPr="003605EA">
        <w:rPr>
          <w:bCs/>
          <w:szCs w:val="22"/>
          <w:lang w:val="x-none"/>
        </w:rPr>
        <w:t xml:space="preserve"> </w:t>
      </w:r>
      <w:proofErr w:type="spellStart"/>
      <w:r w:rsidRPr="003605EA">
        <w:rPr>
          <w:bCs/>
          <w:szCs w:val="22"/>
          <w:lang w:val="x-none"/>
        </w:rPr>
        <w:t>Manufacturing</w:t>
      </w:r>
      <w:proofErr w:type="spellEnd"/>
      <w:r w:rsidRPr="003605EA">
        <w:rPr>
          <w:bCs/>
          <w:szCs w:val="22"/>
          <w:lang w:val="x-none"/>
        </w:rPr>
        <w:t xml:space="preserve"> Ltd.</w:t>
      </w:r>
      <w:r w:rsidRPr="003605EA">
        <w:rPr>
          <w:bCs/>
          <w:szCs w:val="22"/>
        </w:rPr>
        <w:t xml:space="preserve">, </w:t>
      </w:r>
    </w:p>
    <w:p w14:paraId="59201980" w14:textId="77777777" w:rsidR="00DF2521" w:rsidRPr="003605EA" w:rsidRDefault="00DF2521" w:rsidP="003605EA">
      <w:pPr>
        <w:widowControl w:val="0"/>
        <w:spacing w:line="240" w:lineRule="auto"/>
        <w:rPr>
          <w:bCs/>
          <w:szCs w:val="22"/>
        </w:rPr>
      </w:pPr>
      <w:proofErr w:type="spellStart"/>
      <w:r w:rsidRPr="003605EA">
        <w:rPr>
          <w:bCs/>
          <w:szCs w:val="22"/>
          <w:lang w:val="x-none"/>
        </w:rPr>
        <w:t>Rossmore</w:t>
      </w:r>
      <w:proofErr w:type="spellEnd"/>
      <w:r w:rsidRPr="003605EA">
        <w:rPr>
          <w:bCs/>
          <w:szCs w:val="22"/>
          <w:lang w:val="x-none"/>
        </w:rPr>
        <w:t xml:space="preserve"> </w:t>
      </w:r>
      <w:proofErr w:type="spellStart"/>
      <w:r w:rsidRPr="003605EA">
        <w:rPr>
          <w:bCs/>
          <w:szCs w:val="22"/>
          <w:lang w:val="x-none"/>
        </w:rPr>
        <w:t>Industrial</w:t>
      </w:r>
      <w:proofErr w:type="spellEnd"/>
      <w:r w:rsidRPr="003605EA">
        <w:rPr>
          <w:bCs/>
          <w:szCs w:val="22"/>
          <w:lang w:val="x-none"/>
        </w:rPr>
        <w:t xml:space="preserve"> </w:t>
      </w:r>
      <w:proofErr w:type="spellStart"/>
      <w:r w:rsidRPr="003605EA">
        <w:rPr>
          <w:bCs/>
          <w:szCs w:val="22"/>
          <w:lang w:val="x-none"/>
        </w:rPr>
        <w:t>Estate</w:t>
      </w:r>
      <w:proofErr w:type="spellEnd"/>
      <w:r w:rsidRPr="003605EA">
        <w:rPr>
          <w:bCs/>
          <w:szCs w:val="22"/>
        </w:rPr>
        <w:t xml:space="preserve">, </w:t>
      </w:r>
    </w:p>
    <w:p w14:paraId="0CF6C8DD" w14:textId="77777777" w:rsidR="00DF2521" w:rsidRPr="003605EA" w:rsidRDefault="00DF2521" w:rsidP="003605EA">
      <w:pPr>
        <w:widowControl w:val="0"/>
        <w:spacing w:line="240" w:lineRule="auto"/>
        <w:rPr>
          <w:bCs/>
          <w:szCs w:val="22"/>
        </w:rPr>
      </w:pPr>
      <w:proofErr w:type="spellStart"/>
      <w:r w:rsidRPr="003605EA">
        <w:rPr>
          <w:bCs/>
          <w:szCs w:val="22"/>
          <w:lang w:val="x-none"/>
        </w:rPr>
        <w:t>Monaghan</w:t>
      </w:r>
      <w:proofErr w:type="spellEnd"/>
      <w:r w:rsidRPr="003605EA">
        <w:rPr>
          <w:bCs/>
          <w:szCs w:val="22"/>
        </w:rPr>
        <w:t xml:space="preserve">, </w:t>
      </w:r>
    </w:p>
    <w:p w14:paraId="14C21748" w14:textId="3F7F2D39" w:rsidR="00DF2521" w:rsidRPr="003605EA" w:rsidRDefault="00DF2521" w:rsidP="003605EA">
      <w:pPr>
        <w:widowControl w:val="0"/>
        <w:spacing w:line="240" w:lineRule="auto"/>
        <w:rPr>
          <w:b/>
          <w:bCs/>
          <w:szCs w:val="22"/>
        </w:rPr>
      </w:pPr>
      <w:r w:rsidRPr="003605EA">
        <w:rPr>
          <w:bCs/>
          <w:szCs w:val="22"/>
          <w:lang w:val="x-none"/>
        </w:rPr>
        <w:t>Irsko</w:t>
      </w:r>
    </w:p>
    <w:p w14:paraId="7503E119" w14:textId="77777777" w:rsidR="00DF2521" w:rsidRPr="003605EA" w:rsidRDefault="00DF2521" w:rsidP="003605EA">
      <w:pPr>
        <w:widowControl w:val="0"/>
        <w:spacing w:line="240" w:lineRule="auto"/>
        <w:rPr>
          <w:b/>
          <w:bCs/>
          <w:szCs w:val="22"/>
        </w:rPr>
      </w:pPr>
    </w:p>
    <w:p w14:paraId="3F99BC68" w14:textId="70ED26EC" w:rsidR="003841FC" w:rsidRPr="003605EA" w:rsidRDefault="00351F68" w:rsidP="003605EA">
      <w:pPr>
        <w:pStyle w:val="Style4"/>
        <w:spacing w:line="240" w:lineRule="auto"/>
      </w:pPr>
      <w:bookmarkStart w:id="4" w:name="_Hlk73552585"/>
      <w:r w:rsidRPr="003605EA">
        <w:rPr>
          <w:u w:val="single"/>
        </w:rPr>
        <w:t>Místní zástupci a kontaktní údaje pro hlášení podezření na nežádoucí účinky</w:t>
      </w:r>
      <w:r w:rsidRPr="003605EA">
        <w:t>:</w:t>
      </w:r>
    </w:p>
    <w:bookmarkEnd w:id="4"/>
    <w:p w14:paraId="3B3CBE15" w14:textId="56FDD977" w:rsidR="00DF2521" w:rsidRPr="003605EA" w:rsidRDefault="00DF2521" w:rsidP="003605EA">
      <w:pPr>
        <w:widowControl w:val="0"/>
        <w:spacing w:line="240" w:lineRule="auto"/>
        <w:rPr>
          <w:b/>
          <w:szCs w:val="22"/>
        </w:rPr>
      </w:pPr>
      <w:proofErr w:type="spellStart"/>
      <w:r w:rsidRPr="003605EA">
        <w:rPr>
          <w:bCs/>
          <w:szCs w:val="22"/>
        </w:rPr>
        <w:t>S</w:t>
      </w:r>
      <w:r w:rsidR="006F067D" w:rsidRPr="003605EA">
        <w:rPr>
          <w:bCs/>
          <w:szCs w:val="22"/>
        </w:rPr>
        <w:t>amohýl</w:t>
      </w:r>
      <w:proofErr w:type="spellEnd"/>
      <w:r w:rsidR="006F067D" w:rsidRPr="003605EA">
        <w:rPr>
          <w:bCs/>
          <w:szCs w:val="22"/>
        </w:rPr>
        <w:t xml:space="preserve"> </w:t>
      </w:r>
      <w:proofErr w:type="spellStart"/>
      <w:r w:rsidR="006F067D" w:rsidRPr="003605EA">
        <w:rPr>
          <w:bCs/>
          <w:szCs w:val="22"/>
        </w:rPr>
        <w:t>g</w:t>
      </w:r>
      <w:r w:rsidRPr="003605EA">
        <w:rPr>
          <w:bCs/>
          <w:szCs w:val="22"/>
        </w:rPr>
        <w:t>roup</w:t>
      </w:r>
      <w:proofErr w:type="spellEnd"/>
      <w:r w:rsidRPr="003605EA">
        <w:rPr>
          <w:bCs/>
          <w:szCs w:val="22"/>
        </w:rPr>
        <w:t xml:space="preserve"> a. s.</w:t>
      </w:r>
    </w:p>
    <w:p w14:paraId="245509BE" w14:textId="77777777" w:rsidR="00DF2521" w:rsidRPr="003605EA" w:rsidRDefault="00DF2521" w:rsidP="003605EA">
      <w:pPr>
        <w:widowControl w:val="0"/>
        <w:spacing w:line="240" w:lineRule="auto"/>
        <w:rPr>
          <w:b/>
          <w:szCs w:val="22"/>
        </w:rPr>
      </w:pPr>
      <w:r w:rsidRPr="003605EA">
        <w:rPr>
          <w:szCs w:val="22"/>
        </w:rPr>
        <w:t xml:space="preserve">Smetanova 1058 </w:t>
      </w:r>
    </w:p>
    <w:p w14:paraId="6D6376E4" w14:textId="638C80EC" w:rsidR="00DF2521" w:rsidRPr="003605EA" w:rsidRDefault="00DF2521" w:rsidP="003605EA">
      <w:pPr>
        <w:widowControl w:val="0"/>
        <w:spacing w:line="240" w:lineRule="auto"/>
        <w:rPr>
          <w:b/>
          <w:szCs w:val="22"/>
        </w:rPr>
      </w:pPr>
      <w:r w:rsidRPr="003605EA">
        <w:rPr>
          <w:szCs w:val="22"/>
        </w:rPr>
        <w:t xml:space="preserve">512 51 Lomnice </w:t>
      </w:r>
      <w:r w:rsidR="006B0A2C">
        <w:rPr>
          <w:szCs w:val="22"/>
        </w:rPr>
        <w:t>n</w:t>
      </w:r>
      <w:r w:rsidRPr="003605EA">
        <w:rPr>
          <w:szCs w:val="22"/>
        </w:rPr>
        <w:t>ad Popelkou</w:t>
      </w:r>
    </w:p>
    <w:p w14:paraId="1BD503DD" w14:textId="77777777" w:rsidR="00DF2521" w:rsidRPr="003605EA" w:rsidRDefault="00DF2521" w:rsidP="003605EA">
      <w:pPr>
        <w:widowControl w:val="0"/>
        <w:spacing w:line="240" w:lineRule="auto"/>
        <w:rPr>
          <w:b/>
          <w:szCs w:val="22"/>
        </w:rPr>
      </w:pPr>
      <w:r w:rsidRPr="003605EA">
        <w:rPr>
          <w:szCs w:val="22"/>
        </w:rPr>
        <w:t>Česká republika</w:t>
      </w:r>
    </w:p>
    <w:p w14:paraId="39A82563" w14:textId="77777777" w:rsidR="006F067D" w:rsidRPr="003605EA" w:rsidRDefault="006F067D" w:rsidP="003605E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3605EA">
        <w:rPr>
          <w:bCs/>
          <w:szCs w:val="22"/>
        </w:rPr>
        <w:t>Tel: +420 483 006 490</w:t>
      </w:r>
    </w:p>
    <w:p w14:paraId="02AF2202" w14:textId="77777777" w:rsidR="006F067D" w:rsidRPr="003605EA" w:rsidRDefault="006F067D" w:rsidP="003605E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3605EA">
        <w:rPr>
          <w:bCs/>
          <w:szCs w:val="22"/>
        </w:rPr>
        <w:t>E-mail: norbrook@samohyl.cz</w:t>
      </w:r>
    </w:p>
    <w:p w14:paraId="07DDC417" w14:textId="77777777" w:rsidR="003841FC" w:rsidRPr="003605EA" w:rsidRDefault="003841FC" w:rsidP="003605E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003B01AD" w14:textId="088A299A" w:rsidR="00BB2539" w:rsidRPr="003605EA" w:rsidRDefault="00351F68" w:rsidP="003605EA">
      <w:pPr>
        <w:pStyle w:val="Style1"/>
      </w:pPr>
      <w:r w:rsidRPr="003605EA">
        <w:rPr>
          <w:highlight w:val="lightGray"/>
        </w:rPr>
        <w:t>17.</w:t>
      </w:r>
      <w:r w:rsidRPr="003605EA">
        <w:tab/>
        <w:t>Další informace</w:t>
      </w:r>
    </w:p>
    <w:p w14:paraId="72BBFD3F" w14:textId="77777777" w:rsidR="005F346D" w:rsidRPr="003605EA" w:rsidRDefault="005F346D" w:rsidP="003605EA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3605EA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C543E" w14:textId="77777777" w:rsidR="00093AB7" w:rsidRDefault="00093AB7">
      <w:pPr>
        <w:spacing w:line="240" w:lineRule="auto"/>
      </w:pPr>
      <w:r>
        <w:separator/>
      </w:r>
    </w:p>
  </w:endnote>
  <w:endnote w:type="continuationSeparator" w:id="0">
    <w:p w14:paraId="1E3E099B" w14:textId="77777777" w:rsidR="00093AB7" w:rsidRDefault="00093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771505" w:rsidRPr="00E0068C" w:rsidRDefault="007715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771505" w:rsidRPr="00E0068C" w:rsidRDefault="007715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D86C9" w14:textId="77777777" w:rsidR="00093AB7" w:rsidRDefault="00093AB7">
      <w:pPr>
        <w:spacing w:line="240" w:lineRule="auto"/>
      </w:pPr>
      <w:r>
        <w:separator/>
      </w:r>
    </w:p>
  </w:footnote>
  <w:footnote w:type="continuationSeparator" w:id="0">
    <w:p w14:paraId="0BB874F0" w14:textId="77777777" w:rsidR="00093AB7" w:rsidRDefault="00093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D91CD" w14:textId="77777777" w:rsidR="00023266" w:rsidRDefault="000232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3A20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02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7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4CC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C0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A5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36B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47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2C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5AE6A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EA9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FEA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9EF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EF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B0F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92D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83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25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E68A3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6EF5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6048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B0FF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92B4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5C0B7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94B8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E09F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66AE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0B0A3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7E64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56D0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7C1F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9C25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2A47D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208D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8CA6A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E5CDE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A186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5AE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DA7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63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0D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48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E9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AB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0E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0735A"/>
    <w:multiLevelType w:val="hybridMultilevel"/>
    <w:tmpl w:val="3B4A0938"/>
    <w:lvl w:ilvl="0" w:tplc="A7E0DFB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FE35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CEC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CCC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92E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8B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2E4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44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8A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7AD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44EC7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52476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A2201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E2CF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9445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812A8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3CBF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B007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C6AE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7FF442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B447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E0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7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6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65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6B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E7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66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45E0ED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60EC9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3562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22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09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A3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947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CB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A2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9184F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667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083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C2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EC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50D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6D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85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C62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F825CE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CE1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A00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447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62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8AE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E3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EE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C9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D59A12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8340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C47D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9C21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86F41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C9A87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4ED4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749D2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E9ABD2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83C08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EC8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E07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E0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E1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C06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00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AF4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581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CBCEA0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902CAE2" w:tentative="1">
      <w:start w:val="1"/>
      <w:numFmt w:val="lowerLetter"/>
      <w:lvlText w:val="%2."/>
      <w:lvlJc w:val="left"/>
      <w:pPr>
        <w:ind w:left="1440" w:hanging="360"/>
      </w:pPr>
    </w:lvl>
    <w:lvl w:ilvl="2" w:tplc="F6B8AC5A" w:tentative="1">
      <w:start w:val="1"/>
      <w:numFmt w:val="lowerRoman"/>
      <w:lvlText w:val="%3."/>
      <w:lvlJc w:val="right"/>
      <w:pPr>
        <w:ind w:left="2160" w:hanging="180"/>
      </w:pPr>
    </w:lvl>
    <w:lvl w:ilvl="3" w:tplc="8DD49450" w:tentative="1">
      <w:start w:val="1"/>
      <w:numFmt w:val="decimal"/>
      <w:lvlText w:val="%4."/>
      <w:lvlJc w:val="left"/>
      <w:pPr>
        <w:ind w:left="2880" w:hanging="360"/>
      </w:pPr>
    </w:lvl>
    <w:lvl w:ilvl="4" w:tplc="65C6BEB2" w:tentative="1">
      <w:start w:val="1"/>
      <w:numFmt w:val="lowerLetter"/>
      <w:lvlText w:val="%5."/>
      <w:lvlJc w:val="left"/>
      <w:pPr>
        <w:ind w:left="3600" w:hanging="360"/>
      </w:pPr>
    </w:lvl>
    <w:lvl w:ilvl="5" w:tplc="6E2895FA" w:tentative="1">
      <w:start w:val="1"/>
      <w:numFmt w:val="lowerRoman"/>
      <w:lvlText w:val="%6."/>
      <w:lvlJc w:val="right"/>
      <w:pPr>
        <w:ind w:left="4320" w:hanging="180"/>
      </w:pPr>
    </w:lvl>
    <w:lvl w:ilvl="6" w:tplc="1EC84DC6" w:tentative="1">
      <w:start w:val="1"/>
      <w:numFmt w:val="decimal"/>
      <w:lvlText w:val="%7."/>
      <w:lvlJc w:val="left"/>
      <w:pPr>
        <w:ind w:left="5040" w:hanging="360"/>
      </w:pPr>
    </w:lvl>
    <w:lvl w:ilvl="7" w:tplc="03982862" w:tentative="1">
      <w:start w:val="1"/>
      <w:numFmt w:val="lowerLetter"/>
      <w:lvlText w:val="%8."/>
      <w:lvlJc w:val="left"/>
      <w:pPr>
        <w:ind w:left="5760" w:hanging="360"/>
      </w:pPr>
    </w:lvl>
    <w:lvl w:ilvl="8" w:tplc="AA983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00286A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B28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164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4A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86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B4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E9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ECD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0E5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59C1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807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0AB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E41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C3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65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CE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C1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E6F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C6E821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A38F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880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7C0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2A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27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B09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6E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A7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DC4376A">
      <w:start w:val="1"/>
      <w:numFmt w:val="decimal"/>
      <w:lvlText w:val="%1."/>
      <w:lvlJc w:val="left"/>
      <w:pPr>
        <w:ind w:left="720" w:hanging="360"/>
      </w:pPr>
    </w:lvl>
    <w:lvl w:ilvl="1" w:tplc="2F10CC24" w:tentative="1">
      <w:start w:val="1"/>
      <w:numFmt w:val="lowerLetter"/>
      <w:lvlText w:val="%2."/>
      <w:lvlJc w:val="left"/>
      <w:pPr>
        <w:ind w:left="1440" w:hanging="360"/>
      </w:pPr>
    </w:lvl>
    <w:lvl w:ilvl="2" w:tplc="384645DC" w:tentative="1">
      <w:start w:val="1"/>
      <w:numFmt w:val="lowerRoman"/>
      <w:lvlText w:val="%3."/>
      <w:lvlJc w:val="right"/>
      <w:pPr>
        <w:ind w:left="2160" w:hanging="180"/>
      </w:pPr>
    </w:lvl>
    <w:lvl w:ilvl="3" w:tplc="6B727D8E" w:tentative="1">
      <w:start w:val="1"/>
      <w:numFmt w:val="decimal"/>
      <w:lvlText w:val="%4."/>
      <w:lvlJc w:val="left"/>
      <w:pPr>
        <w:ind w:left="2880" w:hanging="360"/>
      </w:pPr>
    </w:lvl>
    <w:lvl w:ilvl="4" w:tplc="3BE063EA" w:tentative="1">
      <w:start w:val="1"/>
      <w:numFmt w:val="lowerLetter"/>
      <w:lvlText w:val="%5."/>
      <w:lvlJc w:val="left"/>
      <w:pPr>
        <w:ind w:left="3600" w:hanging="360"/>
      </w:pPr>
    </w:lvl>
    <w:lvl w:ilvl="5" w:tplc="619C0798" w:tentative="1">
      <w:start w:val="1"/>
      <w:numFmt w:val="lowerRoman"/>
      <w:lvlText w:val="%6."/>
      <w:lvlJc w:val="right"/>
      <w:pPr>
        <w:ind w:left="4320" w:hanging="180"/>
      </w:pPr>
    </w:lvl>
    <w:lvl w:ilvl="6" w:tplc="A6F47FE4" w:tentative="1">
      <w:start w:val="1"/>
      <w:numFmt w:val="decimal"/>
      <w:lvlText w:val="%7."/>
      <w:lvlJc w:val="left"/>
      <w:pPr>
        <w:ind w:left="5040" w:hanging="360"/>
      </w:pPr>
    </w:lvl>
    <w:lvl w:ilvl="7" w:tplc="DFF8C45C" w:tentative="1">
      <w:start w:val="1"/>
      <w:numFmt w:val="lowerLetter"/>
      <w:lvlText w:val="%8."/>
      <w:lvlJc w:val="left"/>
      <w:pPr>
        <w:ind w:left="5760" w:hanging="360"/>
      </w:pPr>
    </w:lvl>
    <w:lvl w:ilvl="8" w:tplc="74D24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FF883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142E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061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7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23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6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06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6D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74B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5DF"/>
    <w:rsid w:val="00015411"/>
    <w:rsid w:val="00016175"/>
    <w:rsid w:val="00021B82"/>
    <w:rsid w:val="00023266"/>
    <w:rsid w:val="00024777"/>
    <w:rsid w:val="00024D5B"/>
    <w:rsid w:val="00024E21"/>
    <w:rsid w:val="00027100"/>
    <w:rsid w:val="000349AA"/>
    <w:rsid w:val="00036540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3AB7"/>
    <w:rsid w:val="00096E78"/>
    <w:rsid w:val="00097C1E"/>
    <w:rsid w:val="000A1DF5"/>
    <w:rsid w:val="000A6FC9"/>
    <w:rsid w:val="000B2682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695"/>
    <w:rsid w:val="00100CBF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7598E"/>
    <w:rsid w:val="001803D2"/>
    <w:rsid w:val="0018228B"/>
    <w:rsid w:val="00185B50"/>
    <w:rsid w:val="0018625C"/>
    <w:rsid w:val="0018657D"/>
    <w:rsid w:val="00186998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2CE4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37140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977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1F68"/>
    <w:rsid w:val="003535E0"/>
    <w:rsid w:val="003543AC"/>
    <w:rsid w:val="00355AB8"/>
    <w:rsid w:val="00355D02"/>
    <w:rsid w:val="003605EA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19BD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190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18B5"/>
    <w:rsid w:val="00495A75"/>
    <w:rsid w:val="00495CAE"/>
    <w:rsid w:val="0049641F"/>
    <w:rsid w:val="004A005B"/>
    <w:rsid w:val="004A1BD5"/>
    <w:rsid w:val="004A61E1"/>
    <w:rsid w:val="004A6C0C"/>
    <w:rsid w:val="004B1A75"/>
    <w:rsid w:val="004B2344"/>
    <w:rsid w:val="004B2890"/>
    <w:rsid w:val="004B5797"/>
    <w:rsid w:val="004B5DDC"/>
    <w:rsid w:val="004B6436"/>
    <w:rsid w:val="004B798E"/>
    <w:rsid w:val="004C0568"/>
    <w:rsid w:val="004C2ABD"/>
    <w:rsid w:val="004C3503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E73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E69"/>
    <w:rsid w:val="0058621D"/>
    <w:rsid w:val="00586904"/>
    <w:rsid w:val="005A4CBE"/>
    <w:rsid w:val="005A5DC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5E4E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8CA"/>
    <w:rsid w:val="00602D3B"/>
    <w:rsid w:val="0060326F"/>
    <w:rsid w:val="00606EA1"/>
    <w:rsid w:val="006128F0"/>
    <w:rsid w:val="0061726B"/>
    <w:rsid w:val="00617B81"/>
    <w:rsid w:val="0062387A"/>
    <w:rsid w:val="00625584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5908"/>
    <w:rsid w:val="0065739B"/>
    <w:rsid w:val="006635DE"/>
    <w:rsid w:val="00667399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A2C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67D"/>
    <w:rsid w:val="006F148B"/>
    <w:rsid w:val="00705EAF"/>
    <w:rsid w:val="0070773E"/>
    <w:rsid w:val="007101CC"/>
    <w:rsid w:val="00712F58"/>
    <w:rsid w:val="00715C55"/>
    <w:rsid w:val="007216B3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71B8"/>
    <w:rsid w:val="007616B4"/>
    <w:rsid w:val="00765316"/>
    <w:rsid w:val="0077068D"/>
    <w:rsid w:val="007708C8"/>
    <w:rsid w:val="00771505"/>
    <w:rsid w:val="0077719D"/>
    <w:rsid w:val="00780DF0"/>
    <w:rsid w:val="007810B7"/>
    <w:rsid w:val="00782F0F"/>
    <w:rsid w:val="0078538F"/>
    <w:rsid w:val="00787482"/>
    <w:rsid w:val="007A17CC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4340"/>
    <w:rsid w:val="007F1433"/>
    <w:rsid w:val="007F1491"/>
    <w:rsid w:val="007F16DD"/>
    <w:rsid w:val="007F2F03"/>
    <w:rsid w:val="007F42CE"/>
    <w:rsid w:val="007F473B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304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731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655"/>
    <w:rsid w:val="008F14F2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B3F"/>
    <w:rsid w:val="009311ED"/>
    <w:rsid w:val="00931D41"/>
    <w:rsid w:val="0093303C"/>
    <w:rsid w:val="00933D18"/>
    <w:rsid w:val="00942221"/>
    <w:rsid w:val="00950FBB"/>
    <w:rsid w:val="00951118"/>
    <w:rsid w:val="0095122F"/>
    <w:rsid w:val="00953349"/>
    <w:rsid w:val="00953E4C"/>
    <w:rsid w:val="00954E0C"/>
    <w:rsid w:val="00957F90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A7AF7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3EF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3692"/>
    <w:rsid w:val="00AB4918"/>
    <w:rsid w:val="00AB4BC8"/>
    <w:rsid w:val="00AB6BA7"/>
    <w:rsid w:val="00AB7BE8"/>
    <w:rsid w:val="00AD0710"/>
    <w:rsid w:val="00AD4DB9"/>
    <w:rsid w:val="00AD63C0"/>
    <w:rsid w:val="00AD6B24"/>
    <w:rsid w:val="00AE35B2"/>
    <w:rsid w:val="00AE6AA0"/>
    <w:rsid w:val="00AF3E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132"/>
    <w:rsid w:val="00B470A7"/>
    <w:rsid w:val="00B60AC9"/>
    <w:rsid w:val="00B660D6"/>
    <w:rsid w:val="00B67323"/>
    <w:rsid w:val="00B715F2"/>
    <w:rsid w:val="00B716E4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357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47B1A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7A08"/>
    <w:rsid w:val="00CC1E65"/>
    <w:rsid w:val="00CC567A"/>
    <w:rsid w:val="00CD4059"/>
    <w:rsid w:val="00CD4E5A"/>
    <w:rsid w:val="00CD6AFD"/>
    <w:rsid w:val="00CE03CE"/>
    <w:rsid w:val="00CE0F5D"/>
    <w:rsid w:val="00CE1A6A"/>
    <w:rsid w:val="00CE245E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B4870"/>
    <w:rsid w:val="00DC2946"/>
    <w:rsid w:val="00DC4340"/>
    <w:rsid w:val="00DC550F"/>
    <w:rsid w:val="00DC64FD"/>
    <w:rsid w:val="00DD53C3"/>
    <w:rsid w:val="00DD669D"/>
    <w:rsid w:val="00DE127F"/>
    <w:rsid w:val="00DE17D6"/>
    <w:rsid w:val="00DE1B08"/>
    <w:rsid w:val="00DE424A"/>
    <w:rsid w:val="00DE4419"/>
    <w:rsid w:val="00DE6644"/>
    <w:rsid w:val="00DE67C4"/>
    <w:rsid w:val="00DF0ACA"/>
    <w:rsid w:val="00DF2245"/>
    <w:rsid w:val="00DF2521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7CA1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522F"/>
    <w:rsid w:val="00F17A0C"/>
    <w:rsid w:val="00F23681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1D49"/>
    <w:rsid w:val="00F61FB7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17FA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89AD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B447-1858-44D8-998B-19A82592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1502</Words>
  <Characters>8863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19</cp:revision>
  <cp:lastPrinted>2025-09-12T07:49:00Z</cp:lastPrinted>
  <dcterms:created xsi:type="dcterms:W3CDTF">2025-04-04T07:07:00Z</dcterms:created>
  <dcterms:modified xsi:type="dcterms:W3CDTF">2025-09-12T07:49:00Z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