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78375" w14:textId="77777777" w:rsidR="00D20DCE" w:rsidRDefault="00D20DCE" w:rsidP="00D20DCE">
      <w:pPr>
        <w:jc w:val="center"/>
        <w:rPr>
          <w:b/>
        </w:rPr>
      </w:pPr>
    </w:p>
    <w:p w14:paraId="368AFF43" w14:textId="77777777" w:rsidR="00D20DCE" w:rsidRDefault="00D20DCE" w:rsidP="00D20DCE">
      <w:pPr>
        <w:jc w:val="center"/>
        <w:rPr>
          <w:b/>
        </w:rPr>
      </w:pPr>
    </w:p>
    <w:p w14:paraId="0D6F8C6D" w14:textId="77777777" w:rsidR="00D20DCE" w:rsidRDefault="00D20DCE" w:rsidP="00D20DCE">
      <w:pPr>
        <w:jc w:val="center"/>
        <w:rPr>
          <w:b/>
        </w:rPr>
      </w:pPr>
    </w:p>
    <w:p w14:paraId="0B6AF855" w14:textId="77777777" w:rsidR="00D20DCE" w:rsidRDefault="00D20DCE" w:rsidP="00D20DCE">
      <w:pPr>
        <w:jc w:val="center"/>
        <w:rPr>
          <w:b/>
        </w:rPr>
      </w:pPr>
    </w:p>
    <w:p w14:paraId="21C59A57" w14:textId="77777777" w:rsidR="00D20DCE" w:rsidRDefault="00D20DCE" w:rsidP="00D20DCE">
      <w:pPr>
        <w:jc w:val="center"/>
        <w:rPr>
          <w:b/>
        </w:rPr>
      </w:pPr>
    </w:p>
    <w:p w14:paraId="34BEBDB1" w14:textId="77777777" w:rsidR="00D20DCE" w:rsidRDefault="00D20DCE" w:rsidP="00D20DCE">
      <w:pPr>
        <w:jc w:val="center"/>
        <w:rPr>
          <w:b/>
        </w:rPr>
      </w:pPr>
    </w:p>
    <w:p w14:paraId="14801116" w14:textId="77777777" w:rsidR="00D20DCE" w:rsidRDefault="00D20DCE" w:rsidP="00D20DCE">
      <w:pPr>
        <w:jc w:val="center"/>
        <w:rPr>
          <w:b/>
        </w:rPr>
      </w:pPr>
    </w:p>
    <w:p w14:paraId="101C2E0B" w14:textId="77777777" w:rsidR="00DF2277" w:rsidRPr="00DF2277" w:rsidRDefault="00DF2277" w:rsidP="00AD5521">
      <w:pPr>
        <w:jc w:val="center"/>
        <w:rPr>
          <w:b/>
          <w:color w:val="000000"/>
          <w:sz w:val="22"/>
          <w:szCs w:val="22"/>
          <w:lang w:val="en-US"/>
        </w:rPr>
      </w:pPr>
    </w:p>
    <w:p w14:paraId="1A0CBD23" w14:textId="77777777" w:rsidR="00DF2277" w:rsidRPr="00DF2277" w:rsidRDefault="00DF2277" w:rsidP="00AD5521">
      <w:pPr>
        <w:jc w:val="center"/>
        <w:rPr>
          <w:b/>
          <w:color w:val="000000"/>
          <w:sz w:val="22"/>
          <w:szCs w:val="22"/>
          <w:lang w:val="en-US"/>
        </w:rPr>
      </w:pPr>
    </w:p>
    <w:p w14:paraId="75C0A334" w14:textId="77777777" w:rsidR="00DF2277" w:rsidRPr="00DF2277" w:rsidRDefault="00DF2277" w:rsidP="00AD5521">
      <w:pPr>
        <w:jc w:val="center"/>
        <w:rPr>
          <w:b/>
          <w:color w:val="000000"/>
          <w:sz w:val="22"/>
          <w:szCs w:val="22"/>
          <w:lang w:val="en-US"/>
        </w:rPr>
      </w:pPr>
    </w:p>
    <w:p w14:paraId="7A420AA2" w14:textId="77777777" w:rsidR="00DF2277" w:rsidRPr="00DF2277" w:rsidRDefault="00DF2277" w:rsidP="00AD5521">
      <w:pPr>
        <w:jc w:val="center"/>
        <w:rPr>
          <w:b/>
          <w:color w:val="000000"/>
          <w:sz w:val="22"/>
          <w:szCs w:val="22"/>
          <w:lang w:val="en-US"/>
        </w:rPr>
      </w:pPr>
    </w:p>
    <w:p w14:paraId="529ED5B9" w14:textId="77777777" w:rsidR="00DF2277" w:rsidRPr="00DF2277" w:rsidRDefault="00DF2277" w:rsidP="00AD5521">
      <w:pPr>
        <w:jc w:val="center"/>
        <w:rPr>
          <w:b/>
          <w:color w:val="000000"/>
          <w:sz w:val="22"/>
          <w:szCs w:val="22"/>
          <w:lang w:val="en-US"/>
        </w:rPr>
      </w:pPr>
    </w:p>
    <w:p w14:paraId="3279F133" w14:textId="77777777" w:rsidR="00DF2277" w:rsidRPr="00DF2277" w:rsidRDefault="00DF2277" w:rsidP="00AD5521">
      <w:pPr>
        <w:jc w:val="center"/>
        <w:rPr>
          <w:b/>
          <w:color w:val="000000"/>
          <w:sz w:val="22"/>
          <w:szCs w:val="22"/>
          <w:lang w:val="en-US"/>
        </w:rPr>
      </w:pPr>
    </w:p>
    <w:p w14:paraId="0B2706F3" w14:textId="77777777" w:rsidR="00DF2277" w:rsidRPr="00DF2277" w:rsidRDefault="00DF2277" w:rsidP="00AD5521">
      <w:pPr>
        <w:jc w:val="center"/>
        <w:rPr>
          <w:b/>
          <w:color w:val="000000"/>
          <w:sz w:val="22"/>
          <w:szCs w:val="22"/>
          <w:lang w:val="en-US"/>
        </w:rPr>
      </w:pPr>
    </w:p>
    <w:p w14:paraId="73424E73" w14:textId="77777777" w:rsidR="00DF2277" w:rsidRPr="00DF2277" w:rsidRDefault="00DF2277" w:rsidP="00AD5521">
      <w:pPr>
        <w:jc w:val="center"/>
        <w:rPr>
          <w:b/>
          <w:color w:val="000000"/>
          <w:sz w:val="22"/>
          <w:szCs w:val="22"/>
          <w:lang w:val="en-US"/>
        </w:rPr>
      </w:pPr>
    </w:p>
    <w:p w14:paraId="51C87821" w14:textId="77777777" w:rsidR="00DF2277" w:rsidRPr="00DF2277" w:rsidRDefault="00DF2277" w:rsidP="00AD5521">
      <w:pPr>
        <w:jc w:val="center"/>
        <w:rPr>
          <w:b/>
          <w:color w:val="000000"/>
          <w:sz w:val="22"/>
          <w:szCs w:val="22"/>
          <w:lang w:val="en-US"/>
        </w:rPr>
      </w:pPr>
    </w:p>
    <w:p w14:paraId="12B568A0" w14:textId="77777777" w:rsidR="00DF2277" w:rsidRPr="00DF2277" w:rsidRDefault="00DF2277" w:rsidP="00AD5521">
      <w:pPr>
        <w:jc w:val="center"/>
        <w:rPr>
          <w:b/>
          <w:color w:val="000000"/>
          <w:sz w:val="22"/>
          <w:szCs w:val="22"/>
          <w:lang w:val="en-US"/>
        </w:rPr>
      </w:pPr>
    </w:p>
    <w:p w14:paraId="547B8569" w14:textId="77777777" w:rsidR="00DF2277" w:rsidRPr="00DF2277" w:rsidRDefault="00DF2277" w:rsidP="00AD5521">
      <w:pPr>
        <w:jc w:val="center"/>
        <w:rPr>
          <w:b/>
          <w:color w:val="000000"/>
          <w:sz w:val="22"/>
          <w:szCs w:val="22"/>
          <w:lang w:val="en-US"/>
        </w:rPr>
      </w:pPr>
    </w:p>
    <w:p w14:paraId="21B9EB55" w14:textId="77777777" w:rsidR="00DF2277" w:rsidRPr="00DF2277" w:rsidRDefault="00DF2277" w:rsidP="00AD5521">
      <w:pPr>
        <w:jc w:val="center"/>
        <w:rPr>
          <w:b/>
          <w:color w:val="000000"/>
          <w:sz w:val="22"/>
          <w:szCs w:val="22"/>
          <w:lang w:val="en-US"/>
        </w:rPr>
      </w:pPr>
    </w:p>
    <w:p w14:paraId="7485DBB7" w14:textId="77777777" w:rsidR="00DF2277" w:rsidRPr="00DF2277" w:rsidRDefault="00DF2277" w:rsidP="00AD5521">
      <w:pPr>
        <w:jc w:val="center"/>
        <w:rPr>
          <w:b/>
          <w:color w:val="000000"/>
          <w:sz w:val="22"/>
          <w:szCs w:val="22"/>
          <w:lang w:val="en-US"/>
        </w:rPr>
      </w:pPr>
    </w:p>
    <w:p w14:paraId="4E4AF264" w14:textId="77777777" w:rsidR="00DF2277" w:rsidRPr="00DF2277" w:rsidRDefault="00DF2277" w:rsidP="00AD5521">
      <w:pPr>
        <w:jc w:val="center"/>
        <w:rPr>
          <w:b/>
          <w:color w:val="000000"/>
          <w:sz w:val="22"/>
          <w:szCs w:val="22"/>
          <w:lang w:val="en-US"/>
        </w:rPr>
      </w:pPr>
    </w:p>
    <w:p w14:paraId="2C41CA5C" w14:textId="77777777" w:rsidR="00DF2277" w:rsidRPr="00DF2277" w:rsidRDefault="00DF2277" w:rsidP="00AD5521">
      <w:pPr>
        <w:jc w:val="center"/>
        <w:rPr>
          <w:b/>
          <w:color w:val="000000"/>
          <w:sz w:val="22"/>
          <w:szCs w:val="22"/>
          <w:lang w:val="en-US"/>
        </w:rPr>
      </w:pPr>
    </w:p>
    <w:p w14:paraId="72FCF1B4" w14:textId="77777777" w:rsidR="00DF2277" w:rsidRPr="00DF2277" w:rsidRDefault="00DF2277" w:rsidP="00DF2277">
      <w:pPr>
        <w:ind w:right="113"/>
        <w:jc w:val="center"/>
        <w:rPr>
          <w:color w:val="000000"/>
          <w:sz w:val="22"/>
          <w:szCs w:val="22"/>
        </w:rPr>
      </w:pPr>
      <w:r w:rsidRPr="00DF2277">
        <w:rPr>
          <w:b/>
          <w:color w:val="000000"/>
          <w:sz w:val="22"/>
          <w:szCs w:val="22"/>
        </w:rPr>
        <w:t>B. PŘÍBALOVÁ INFORMACE</w:t>
      </w:r>
    </w:p>
    <w:p w14:paraId="6CD16EC3" w14:textId="77777777" w:rsidR="00265464" w:rsidRPr="000B0F7D" w:rsidRDefault="00AD5521" w:rsidP="00AD5521">
      <w:pPr>
        <w:jc w:val="center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br w:type="page"/>
      </w:r>
      <w:r w:rsidR="00265464" w:rsidRPr="000B0F7D">
        <w:rPr>
          <w:b/>
          <w:sz w:val="22"/>
          <w:szCs w:val="22"/>
          <w:lang w:val="en-US"/>
        </w:rPr>
        <w:lastRenderedPageBreak/>
        <w:t>PŘÍBALOVÁ INFORMACE PRO:</w:t>
      </w:r>
    </w:p>
    <w:p w14:paraId="39933018" w14:textId="77777777" w:rsidR="00265464" w:rsidRPr="000B0F7D" w:rsidRDefault="00265464" w:rsidP="00265464">
      <w:pPr>
        <w:rPr>
          <w:sz w:val="22"/>
          <w:szCs w:val="22"/>
          <w:lang w:val="en-US"/>
        </w:rPr>
      </w:pPr>
    </w:p>
    <w:p w14:paraId="5EA8C8EE" w14:textId="77777777" w:rsidR="0083098E" w:rsidRPr="00B41D57" w:rsidRDefault="0083098E" w:rsidP="0083098E">
      <w:pPr>
        <w:pStyle w:val="Style1"/>
      </w:pPr>
      <w:r w:rsidRPr="009E1925">
        <w:rPr>
          <w:highlight w:val="lightGray"/>
        </w:rPr>
        <w:t>1.</w:t>
      </w:r>
      <w:r w:rsidRPr="00B41D57">
        <w:tab/>
        <w:t>Název veterinárního léčivého přípravku</w:t>
      </w:r>
    </w:p>
    <w:p w14:paraId="0C3145DB" w14:textId="77777777" w:rsidR="00265464" w:rsidRPr="000B0F7D" w:rsidRDefault="00265464" w:rsidP="00265464">
      <w:pPr>
        <w:rPr>
          <w:sz w:val="22"/>
          <w:szCs w:val="22"/>
          <w:lang w:val="en-US"/>
        </w:rPr>
      </w:pPr>
    </w:p>
    <w:p w14:paraId="59518B8B" w14:textId="77777777" w:rsidR="00265464" w:rsidRPr="000B0F7D" w:rsidRDefault="00265464" w:rsidP="00265464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0B0F7D">
        <w:rPr>
          <w:sz w:val="22"/>
          <w:szCs w:val="22"/>
          <w:lang w:val="en-US"/>
        </w:rPr>
        <w:t xml:space="preserve">FLORFENIKEL 300 mg/ml </w:t>
      </w:r>
      <w:proofErr w:type="spellStart"/>
      <w:r w:rsidRPr="000B0F7D">
        <w:rPr>
          <w:sz w:val="22"/>
          <w:szCs w:val="22"/>
          <w:lang w:val="en-US"/>
        </w:rPr>
        <w:t>injekční</w:t>
      </w:r>
      <w:proofErr w:type="spellEnd"/>
      <w:r w:rsidRPr="000B0F7D">
        <w:rPr>
          <w:sz w:val="22"/>
          <w:szCs w:val="22"/>
          <w:lang w:val="en-US"/>
        </w:rPr>
        <w:t xml:space="preserve"> </w:t>
      </w:r>
      <w:proofErr w:type="spellStart"/>
      <w:r w:rsidRPr="000B0F7D">
        <w:rPr>
          <w:sz w:val="22"/>
          <w:szCs w:val="22"/>
          <w:lang w:val="en-US"/>
        </w:rPr>
        <w:t>roztok</w:t>
      </w:r>
      <w:proofErr w:type="spellEnd"/>
      <w:r w:rsidRPr="000B0F7D">
        <w:rPr>
          <w:sz w:val="22"/>
          <w:szCs w:val="22"/>
          <w:lang w:val="en-US"/>
        </w:rPr>
        <w:t xml:space="preserve"> pro </w:t>
      </w:r>
      <w:proofErr w:type="spellStart"/>
      <w:r w:rsidRPr="000B0F7D">
        <w:rPr>
          <w:sz w:val="22"/>
          <w:szCs w:val="22"/>
          <w:lang w:val="en-US"/>
        </w:rPr>
        <w:t>skot</w:t>
      </w:r>
      <w:proofErr w:type="spellEnd"/>
      <w:r w:rsidRPr="000B0F7D">
        <w:rPr>
          <w:sz w:val="22"/>
          <w:szCs w:val="22"/>
          <w:lang w:val="en-US"/>
        </w:rPr>
        <w:t xml:space="preserve"> a </w:t>
      </w:r>
      <w:proofErr w:type="spellStart"/>
      <w:r w:rsidRPr="000B0F7D">
        <w:rPr>
          <w:sz w:val="22"/>
          <w:szCs w:val="22"/>
          <w:lang w:val="en-US"/>
        </w:rPr>
        <w:t>prasata</w:t>
      </w:r>
      <w:proofErr w:type="spellEnd"/>
      <w:r w:rsidRPr="000B0F7D">
        <w:rPr>
          <w:sz w:val="22"/>
          <w:szCs w:val="22"/>
          <w:lang w:val="en-US"/>
        </w:rPr>
        <w:t xml:space="preserve"> </w:t>
      </w:r>
    </w:p>
    <w:p w14:paraId="01DD1640" w14:textId="77777777" w:rsidR="00265464" w:rsidRPr="000B0F7D" w:rsidRDefault="00265464" w:rsidP="00265464">
      <w:pPr>
        <w:rPr>
          <w:b/>
          <w:sz w:val="22"/>
          <w:szCs w:val="22"/>
          <w:lang w:val="en-US"/>
        </w:rPr>
      </w:pPr>
    </w:p>
    <w:p w14:paraId="19AB5564" w14:textId="77777777" w:rsidR="006E4B42" w:rsidRPr="00B41D57" w:rsidRDefault="006E4B42" w:rsidP="006E4B42">
      <w:pPr>
        <w:pStyle w:val="Style1"/>
      </w:pPr>
      <w:r w:rsidRPr="009E1925">
        <w:rPr>
          <w:highlight w:val="lightGray"/>
        </w:rPr>
        <w:t>2.</w:t>
      </w:r>
      <w:r w:rsidRPr="00B41D57">
        <w:tab/>
        <w:t>Složení</w:t>
      </w:r>
    </w:p>
    <w:p w14:paraId="5CF7A363" w14:textId="77777777" w:rsidR="00265464" w:rsidRDefault="00265464" w:rsidP="00265464">
      <w:pPr>
        <w:rPr>
          <w:b/>
          <w:sz w:val="22"/>
          <w:szCs w:val="22"/>
          <w:lang w:val="en-US"/>
        </w:rPr>
      </w:pPr>
    </w:p>
    <w:p w14:paraId="2343F771" w14:textId="7367B310" w:rsidR="007E481C" w:rsidRPr="007E481C" w:rsidRDefault="007E481C" w:rsidP="007E481C">
      <w:pPr>
        <w:rPr>
          <w:bCs/>
          <w:sz w:val="22"/>
          <w:szCs w:val="22"/>
          <w:lang w:val="en-US"/>
        </w:rPr>
      </w:pPr>
      <w:proofErr w:type="spellStart"/>
      <w:r w:rsidRPr="007E481C">
        <w:rPr>
          <w:bCs/>
          <w:sz w:val="22"/>
          <w:szCs w:val="22"/>
          <w:lang w:val="en-US"/>
        </w:rPr>
        <w:t>Každý</w:t>
      </w:r>
      <w:proofErr w:type="spellEnd"/>
      <w:r w:rsidRPr="007E481C">
        <w:rPr>
          <w:bCs/>
          <w:sz w:val="22"/>
          <w:szCs w:val="22"/>
          <w:lang w:val="en-US"/>
        </w:rPr>
        <w:t xml:space="preserve"> ml </w:t>
      </w:r>
      <w:proofErr w:type="spellStart"/>
      <w:r w:rsidRPr="007E481C">
        <w:rPr>
          <w:bCs/>
          <w:sz w:val="22"/>
          <w:szCs w:val="22"/>
          <w:lang w:val="en-US"/>
        </w:rPr>
        <w:t>obsahuje</w:t>
      </w:r>
      <w:proofErr w:type="spellEnd"/>
      <w:r w:rsidRPr="007E481C">
        <w:rPr>
          <w:bCs/>
          <w:sz w:val="22"/>
          <w:szCs w:val="22"/>
          <w:lang w:val="en-US"/>
        </w:rPr>
        <w:t>:</w:t>
      </w:r>
    </w:p>
    <w:p w14:paraId="017861CD" w14:textId="77777777" w:rsidR="007E481C" w:rsidRPr="007E481C" w:rsidRDefault="007E481C" w:rsidP="007E481C">
      <w:pPr>
        <w:rPr>
          <w:b/>
          <w:sz w:val="22"/>
          <w:szCs w:val="22"/>
          <w:lang w:val="en-US"/>
        </w:rPr>
      </w:pPr>
    </w:p>
    <w:p w14:paraId="024CAE59" w14:textId="1E57B5D1" w:rsidR="007E481C" w:rsidRPr="007E481C" w:rsidRDefault="00BB4898" w:rsidP="007E481C">
      <w:pPr>
        <w:rPr>
          <w:b/>
          <w:sz w:val="22"/>
          <w:szCs w:val="22"/>
          <w:lang w:val="en-US"/>
        </w:rPr>
      </w:pPr>
      <w:r w:rsidRPr="00B41D57">
        <w:rPr>
          <w:b/>
          <w:szCs w:val="22"/>
        </w:rPr>
        <w:t>Léčivé látky</w:t>
      </w:r>
      <w:r w:rsidR="007E481C" w:rsidRPr="007E481C">
        <w:rPr>
          <w:b/>
          <w:sz w:val="22"/>
          <w:szCs w:val="22"/>
          <w:lang w:val="en-US"/>
        </w:rPr>
        <w:t>:</w:t>
      </w:r>
    </w:p>
    <w:p w14:paraId="52C93AA3" w14:textId="77777777" w:rsidR="007E481C" w:rsidRDefault="007E481C" w:rsidP="007E481C">
      <w:pPr>
        <w:rPr>
          <w:bCs/>
          <w:sz w:val="22"/>
          <w:szCs w:val="22"/>
          <w:lang w:val="en-US"/>
        </w:rPr>
      </w:pPr>
      <w:r w:rsidRPr="007E481C">
        <w:rPr>
          <w:bCs/>
          <w:sz w:val="22"/>
          <w:szCs w:val="22"/>
          <w:lang w:val="en-US"/>
        </w:rPr>
        <w:t>Florfenicol 300 mg</w:t>
      </w:r>
    </w:p>
    <w:p w14:paraId="0CDB6E4C" w14:textId="77777777" w:rsidR="007E481C" w:rsidRDefault="007E481C" w:rsidP="007E481C">
      <w:pPr>
        <w:rPr>
          <w:bCs/>
          <w:sz w:val="22"/>
          <w:szCs w:val="22"/>
          <w:lang w:val="en-US"/>
        </w:rPr>
      </w:pPr>
    </w:p>
    <w:p w14:paraId="59231421" w14:textId="77777777" w:rsidR="007E481C" w:rsidRDefault="007E481C" w:rsidP="007E481C">
      <w:pPr>
        <w:rPr>
          <w:b/>
          <w:sz w:val="22"/>
          <w:szCs w:val="22"/>
          <w:lang w:val="en-US"/>
        </w:rPr>
      </w:pPr>
      <w:proofErr w:type="spellStart"/>
      <w:r w:rsidRPr="007E481C">
        <w:rPr>
          <w:b/>
          <w:sz w:val="22"/>
          <w:szCs w:val="22"/>
          <w:lang w:val="en-US"/>
        </w:rPr>
        <w:t>Pomocné</w:t>
      </w:r>
      <w:proofErr w:type="spellEnd"/>
      <w:r w:rsidRPr="007E481C">
        <w:rPr>
          <w:b/>
          <w:sz w:val="22"/>
          <w:szCs w:val="22"/>
          <w:lang w:val="en-US"/>
        </w:rPr>
        <w:t xml:space="preserve"> </w:t>
      </w:r>
      <w:proofErr w:type="spellStart"/>
      <w:r w:rsidRPr="007E481C">
        <w:rPr>
          <w:b/>
          <w:sz w:val="22"/>
          <w:szCs w:val="22"/>
          <w:lang w:val="en-US"/>
        </w:rPr>
        <w:t>látky</w:t>
      </w:r>
      <w:proofErr w:type="spellEnd"/>
      <w:r w:rsidRPr="007E481C">
        <w:rPr>
          <w:b/>
          <w:sz w:val="22"/>
          <w:szCs w:val="22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7"/>
        <w:gridCol w:w="4514"/>
      </w:tblGrid>
      <w:tr w:rsidR="007E481C" w:rsidRPr="00BB4898" w14:paraId="7D3D2016" w14:textId="77777777" w:rsidTr="00BB4898">
        <w:tc>
          <w:tcPr>
            <w:tcW w:w="4547" w:type="dxa"/>
            <w:shd w:val="clear" w:color="auto" w:fill="auto"/>
            <w:vAlign w:val="center"/>
          </w:tcPr>
          <w:p w14:paraId="31C80A82" w14:textId="77777777" w:rsidR="007E481C" w:rsidRPr="00BB4898" w:rsidRDefault="007E481C" w:rsidP="00310D33">
            <w:pPr>
              <w:spacing w:before="60" w:after="60"/>
              <w:rPr>
                <w:iCs/>
                <w:szCs w:val="22"/>
                <w:lang w:val="en-US"/>
              </w:rPr>
            </w:pPr>
            <w:proofErr w:type="spellStart"/>
            <w:r w:rsidRPr="007E481C">
              <w:rPr>
                <w:b/>
                <w:bCs/>
                <w:iCs/>
                <w:szCs w:val="22"/>
                <w:lang w:val="en-US"/>
              </w:rPr>
              <w:t>Kvalitativní</w:t>
            </w:r>
            <w:proofErr w:type="spellEnd"/>
            <w:r w:rsidRPr="007E481C">
              <w:rPr>
                <w:b/>
                <w:bCs/>
                <w:iCs/>
                <w:szCs w:val="22"/>
                <w:lang w:val="en-US"/>
              </w:rPr>
              <w:t xml:space="preserve"> </w:t>
            </w:r>
            <w:proofErr w:type="spellStart"/>
            <w:r w:rsidRPr="007E481C">
              <w:rPr>
                <w:b/>
                <w:bCs/>
                <w:iCs/>
                <w:szCs w:val="22"/>
                <w:lang w:val="en-US"/>
              </w:rPr>
              <w:t>složení</w:t>
            </w:r>
            <w:proofErr w:type="spellEnd"/>
            <w:r w:rsidRPr="007E481C">
              <w:rPr>
                <w:b/>
                <w:bCs/>
                <w:iCs/>
                <w:szCs w:val="22"/>
                <w:lang w:val="en-US"/>
              </w:rPr>
              <w:t xml:space="preserve"> </w:t>
            </w:r>
            <w:proofErr w:type="spellStart"/>
            <w:r w:rsidRPr="007E481C">
              <w:rPr>
                <w:b/>
                <w:bCs/>
                <w:iCs/>
                <w:szCs w:val="22"/>
                <w:lang w:val="en-US"/>
              </w:rPr>
              <w:t>pomocných</w:t>
            </w:r>
            <w:proofErr w:type="spellEnd"/>
            <w:r w:rsidRPr="007E481C">
              <w:rPr>
                <w:b/>
                <w:bCs/>
                <w:iCs/>
                <w:szCs w:val="22"/>
                <w:lang w:val="en-US"/>
              </w:rPr>
              <w:t xml:space="preserve"> </w:t>
            </w:r>
            <w:proofErr w:type="spellStart"/>
            <w:r w:rsidRPr="007E481C">
              <w:rPr>
                <w:b/>
                <w:bCs/>
                <w:iCs/>
                <w:szCs w:val="22"/>
                <w:lang w:val="en-US"/>
              </w:rPr>
              <w:t>látek</w:t>
            </w:r>
            <w:proofErr w:type="spellEnd"/>
            <w:r w:rsidRPr="007E481C">
              <w:rPr>
                <w:b/>
                <w:bCs/>
                <w:iCs/>
                <w:szCs w:val="22"/>
                <w:lang w:val="en-US"/>
              </w:rPr>
              <w:t xml:space="preserve"> a </w:t>
            </w:r>
            <w:proofErr w:type="spellStart"/>
            <w:r w:rsidRPr="007E481C">
              <w:rPr>
                <w:b/>
                <w:bCs/>
                <w:iCs/>
                <w:szCs w:val="22"/>
                <w:lang w:val="en-US"/>
              </w:rPr>
              <w:t>dalších</w:t>
            </w:r>
            <w:proofErr w:type="spellEnd"/>
            <w:r w:rsidRPr="007E481C">
              <w:rPr>
                <w:b/>
                <w:bCs/>
                <w:iCs/>
                <w:szCs w:val="22"/>
                <w:lang w:val="en-US"/>
              </w:rPr>
              <w:t xml:space="preserve"> </w:t>
            </w:r>
            <w:proofErr w:type="spellStart"/>
            <w:r w:rsidRPr="007E481C">
              <w:rPr>
                <w:b/>
                <w:bCs/>
                <w:iCs/>
                <w:szCs w:val="22"/>
                <w:lang w:val="en-US"/>
              </w:rPr>
              <w:t>složek</w:t>
            </w:r>
            <w:proofErr w:type="spellEnd"/>
          </w:p>
        </w:tc>
        <w:tc>
          <w:tcPr>
            <w:tcW w:w="4514" w:type="dxa"/>
            <w:shd w:val="clear" w:color="auto" w:fill="auto"/>
            <w:vAlign w:val="center"/>
          </w:tcPr>
          <w:p w14:paraId="6247F2DE" w14:textId="77777777" w:rsidR="007E481C" w:rsidRPr="00BB4898" w:rsidRDefault="007E481C" w:rsidP="00310D33">
            <w:pPr>
              <w:spacing w:before="60" w:after="60"/>
              <w:rPr>
                <w:i/>
                <w:iCs/>
                <w:szCs w:val="22"/>
                <w:lang w:val="en-US"/>
              </w:rPr>
            </w:pPr>
            <w:proofErr w:type="spellStart"/>
            <w:r w:rsidRPr="007E481C">
              <w:rPr>
                <w:b/>
                <w:bCs/>
                <w:szCs w:val="22"/>
                <w:lang w:val="en-US"/>
              </w:rPr>
              <w:t>Kvantitativní</w:t>
            </w:r>
            <w:proofErr w:type="spellEnd"/>
            <w:r w:rsidRPr="007E481C">
              <w:rPr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Pr="007E481C">
              <w:rPr>
                <w:b/>
                <w:bCs/>
                <w:szCs w:val="22"/>
                <w:lang w:val="en-US"/>
              </w:rPr>
              <w:t>složení</w:t>
            </w:r>
            <w:proofErr w:type="spellEnd"/>
            <w:r w:rsidRPr="007E481C">
              <w:rPr>
                <w:b/>
                <w:bCs/>
                <w:szCs w:val="22"/>
                <w:lang w:val="en-US"/>
              </w:rPr>
              <w:t xml:space="preserve">, </w:t>
            </w:r>
            <w:proofErr w:type="spellStart"/>
            <w:r w:rsidRPr="007E481C">
              <w:rPr>
                <w:b/>
                <w:bCs/>
                <w:szCs w:val="22"/>
                <w:lang w:val="en-US"/>
              </w:rPr>
              <w:t>pokud</w:t>
            </w:r>
            <w:proofErr w:type="spellEnd"/>
            <w:r w:rsidRPr="007E481C">
              <w:rPr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Pr="007E481C">
              <w:rPr>
                <w:b/>
                <w:bCs/>
                <w:szCs w:val="22"/>
                <w:lang w:val="en-US"/>
              </w:rPr>
              <w:t>jsou</w:t>
            </w:r>
            <w:proofErr w:type="spellEnd"/>
            <w:r w:rsidRPr="007E481C">
              <w:rPr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Pr="007E481C">
              <w:rPr>
                <w:b/>
                <w:bCs/>
                <w:szCs w:val="22"/>
                <w:lang w:val="en-US"/>
              </w:rPr>
              <w:t>tyto</w:t>
            </w:r>
            <w:proofErr w:type="spellEnd"/>
            <w:r w:rsidRPr="007E481C">
              <w:rPr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Pr="007E481C">
              <w:rPr>
                <w:b/>
                <w:bCs/>
                <w:szCs w:val="22"/>
                <w:lang w:val="en-US"/>
              </w:rPr>
              <w:t>informace</w:t>
            </w:r>
            <w:proofErr w:type="spellEnd"/>
            <w:r w:rsidRPr="007E481C">
              <w:rPr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Pr="007E481C">
              <w:rPr>
                <w:b/>
                <w:bCs/>
                <w:szCs w:val="22"/>
                <w:lang w:val="en-US"/>
              </w:rPr>
              <w:t>nezbytné</w:t>
            </w:r>
            <w:proofErr w:type="spellEnd"/>
            <w:r w:rsidRPr="007E481C">
              <w:rPr>
                <w:b/>
                <w:bCs/>
                <w:szCs w:val="22"/>
                <w:lang w:val="en-US"/>
              </w:rPr>
              <w:t xml:space="preserve"> pro </w:t>
            </w:r>
            <w:proofErr w:type="spellStart"/>
            <w:r w:rsidRPr="007E481C">
              <w:rPr>
                <w:b/>
                <w:bCs/>
                <w:szCs w:val="22"/>
                <w:lang w:val="en-US"/>
              </w:rPr>
              <w:t>správné</w:t>
            </w:r>
            <w:proofErr w:type="spellEnd"/>
            <w:r w:rsidRPr="007E481C">
              <w:rPr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Pr="007E481C">
              <w:rPr>
                <w:b/>
                <w:bCs/>
                <w:szCs w:val="22"/>
                <w:lang w:val="en-US"/>
              </w:rPr>
              <w:t>podání</w:t>
            </w:r>
            <w:proofErr w:type="spellEnd"/>
            <w:r w:rsidRPr="007E481C">
              <w:rPr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Pr="007E481C">
              <w:rPr>
                <w:b/>
                <w:bCs/>
                <w:szCs w:val="22"/>
                <w:lang w:val="en-US"/>
              </w:rPr>
              <w:t>veterinárního</w:t>
            </w:r>
            <w:proofErr w:type="spellEnd"/>
            <w:r w:rsidRPr="007E481C">
              <w:rPr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Pr="007E481C">
              <w:rPr>
                <w:b/>
                <w:bCs/>
                <w:szCs w:val="22"/>
                <w:lang w:val="en-US"/>
              </w:rPr>
              <w:t>léčivého</w:t>
            </w:r>
            <w:proofErr w:type="spellEnd"/>
            <w:r w:rsidRPr="007E481C">
              <w:rPr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Pr="007E481C">
              <w:rPr>
                <w:b/>
                <w:bCs/>
                <w:szCs w:val="22"/>
                <w:lang w:val="en-US"/>
              </w:rPr>
              <w:t>přípravku</w:t>
            </w:r>
            <w:proofErr w:type="spellEnd"/>
            <w:r w:rsidRPr="007E481C">
              <w:rPr>
                <w:b/>
                <w:bCs/>
                <w:szCs w:val="22"/>
                <w:lang w:val="en-US"/>
              </w:rPr>
              <w:t>.</w:t>
            </w:r>
          </w:p>
        </w:tc>
      </w:tr>
      <w:tr w:rsidR="007E481C" w14:paraId="60F09DC8" w14:textId="77777777" w:rsidTr="00BB4898">
        <w:tc>
          <w:tcPr>
            <w:tcW w:w="4547" w:type="dxa"/>
            <w:shd w:val="clear" w:color="auto" w:fill="auto"/>
            <w:vAlign w:val="center"/>
          </w:tcPr>
          <w:p w14:paraId="2D04EC59" w14:textId="77777777" w:rsidR="007E481C" w:rsidRPr="00C20734" w:rsidRDefault="007E481C" w:rsidP="00310D33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N-methylpyrrolidon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30EBCBA7" w14:textId="77777777" w:rsidR="007E481C" w:rsidRPr="00C20734" w:rsidRDefault="007E481C" w:rsidP="00310D3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200 mg</w:t>
            </w:r>
          </w:p>
        </w:tc>
      </w:tr>
    </w:tbl>
    <w:p w14:paraId="7BC8B479" w14:textId="77777777" w:rsidR="00265464" w:rsidRDefault="00265464" w:rsidP="00265464">
      <w:pPr>
        <w:jc w:val="both"/>
        <w:rPr>
          <w:sz w:val="22"/>
          <w:szCs w:val="22"/>
          <w:lang w:val="en-US"/>
        </w:rPr>
      </w:pPr>
      <w:proofErr w:type="spellStart"/>
      <w:r w:rsidRPr="000B0F7D">
        <w:rPr>
          <w:sz w:val="22"/>
          <w:szCs w:val="22"/>
          <w:lang w:val="en-US"/>
        </w:rPr>
        <w:t>Čirý</w:t>
      </w:r>
      <w:proofErr w:type="spellEnd"/>
      <w:r w:rsidR="004C3CE2">
        <w:rPr>
          <w:sz w:val="22"/>
          <w:szCs w:val="22"/>
          <w:lang w:val="en-US"/>
        </w:rPr>
        <w:t xml:space="preserve"> </w:t>
      </w:r>
      <w:proofErr w:type="spellStart"/>
      <w:r w:rsidR="004C3CE2">
        <w:rPr>
          <w:sz w:val="22"/>
          <w:szCs w:val="22"/>
          <w:lang w:val="en-US"/>
        </w:rPr>
        <w:t>světle</w:t>
      </w:r>
      <w:proofErr w:type="spellEnd"/>
      <w:r w:rsidR="004C3CE2">
        <w:rPr>
          <w:sz w:val="22"/>
          <w:szCs w:val="22"/>
          <w:lang w:val="en-US"/>
        </w:rPr>
        <w:t xml:space="preserve"> </w:t>
      </w:r>
      <w:proofErr w:type="spellStart"/>
      <w:r w:rsidR="004C3CE2">
        <w:rPr>
          <w:sz w:val="22"/>
          <w:szCs w:val="22"/>
          <w:lang w:val="en-US"/>
        </w:rPr>
        <w:t>žlutý</w:t>
      </w:r>
      <w:proofErr w:type="spellEnd"/>
      <w:r w:rsidR="004C3CE2">
        <w:rPr>
          <w:sz w:val="22"/>
          <w:szCs w:val="22"/>
          <w:lang w:val="en-US"/>
        </w:rPr>
        <w:t xml:space="preserve"> </w:t>
      </w:r>
      <w:proofErr w:type="spellStart"/>
      <w:r w:rsidRPr="000B0F7D">
        <w:rPr>
          <w:sz w:val="22"/>
          <w:szCs w:val="22"/>
          <w:lang w:val="en-US"/>
        </w:rPr>
        <w:t>až</w:t>
      </w:r>
      <w:proofErr w:type="spellEnd"/>
      <w:r w:rsidRPr="000B0F7D">
        <w:rPr>
          <w:sz w:val="22"/>
          <w:szCs w:val="22"/>
          <w:lang w:val="en-US"/>
        </w:rPr>
        <w:t xml:space="preserve"> </w:t>
      </w:r>
      <w:proofErr w:type="spellStart"/>
      <w:r w:rsidRPr="000B0F7D">
        <w:rPr>
          <w:sz w:val="22"/>
          <w:szCs w:val="22"/>
          <w:lang w:val="en-US"/>
        </w:rPr>
        <w:t>žlutý</w:t>
      </w:r>
      <w:proofErr w:type="spellEnd"/>
      <w:r w:rsidRPr="000B0F7D">
        <w:rPr>
          <w:sz w:val="22"/>
          <w:szCs w:val="22"/>
          <w:lang w:val="en-US"/>
        </w:rPr>
        <w:t xml:space="preserve"> </w:t>
      </w:r>
      <w:proofErr w:type="spellStart"/>
      <w:r w:rsidRPr="000B0F7D">
        <w:rPr>
          <w:sz w:val="22"/>
          <w:szCs w:val="22"/>
          <w:lang w:val="en-US"/>
        </w:rPr>
        <w:t>roztok</w:t>
      </w:r>
      <w:proofErr w:type="spellEnd"/>
      <w:r w:rsidRPr="000B0F7D">
        <w:rPr>
          <w:sz w:val="22"/>
          <w:szCs w:val="22"/>
          <w:lang w:val="en-US"/>
        </w:rPr>
        <w:t>.</w:t>
      </w:r>
    </w:p>
    <w:p w14:paraId="5DC07C58" w14:textId="77777777" w:rsidR="006B2595" w:rsidRPr="000B0F7D" w:rsidRDefault="006B2595" w:rsidP="00265464">
      <w:pPr>
        <w:jc w:val="both"/>
        <w:rPr>
          <w:b/>
          <w:sz w:val="22"/>
          <w:szCs w:val="22"/>
          <w:lang w:val="en-US"/>
        </w:rPr>
      </w:pPr>
    </w:p>
    <w:p w14:paraId="0C98F864" w14:textId="77777777" w:rsidR="006E4B42" w:rsidRPr="00B41D57" w:rsidRDefault="006E4B42" w:rsidP="006E4B42">
      <w:pPr>
        <w:pStyle w:val="Style1"/>
      </w:pPr>
      <w:r w:rsidRPr="009E1925">
        <w:rPr>
          <w:highlight w:val="lightGray"/>
        </w:rPr>
        <w:t>3.</w:t>
      </w:r>
      <w:r w:rsidRPr="00B41D57">
        <w:tab/>
        <w:t>Cílové druhy zvířat</w:t>
      </w:r>
    </w:p>
    <w:p w14:paraId="637DD7D6" w14:textId="77777777" w:rsidR="00265464" w:rsidRDefault="00265464" w:rsidP="00265464">
      <w:pPr>
        <w:rPr>
          <w:sz w:val="22"/>
          <w:szCs w:val="22"/>
          <w:lang w:val="en-US"/>
        </w:rPr>
      </w:pPr>
    </w:p>
    <w:p w14:paraId="6DCE1FD4" w14:textId="77777777" w:rsidR="007E481C" w:rsidRDefault="007E481C" w:rsidP="00265464">
      <w:pPr>
        <w:rPr>
          <w:sz w:val="22"/>
          <w:szCs w:val="22"/>
          <w:lang w:val="en-US"/>
        </w:rPr>
      </w:pPr>
      <w:proofErr w:type="spellStart"/>
      <w:r w:rsidRPr="007E481C">
        <w:rPr>
          <w:sz w:val="22"/>
          <w:szCs w:val="22"/>
          <w:lang w:val="en-US"/>
        </w:rPr>
        <w:t>Skot</w:t>
      </w:r>
      <w:proofErr w:type="spellEnd"/>
      <w:r w:rsidRPr="007E481C">
        <w:rPr>
          <w:sz w:val="22"/>
          <w:szCs w:val="22"/>
          <w:lang w:val="en-US"/>
        </w:rPr>
        <w:t xml:space="preserve"> a </w:t>
      </w:r>
      <w:proofErr w:type="spellStart"/>
      <w:r>
        <w:rPr>
          <w:sz w:val="22"/>
          <w:szCs w:val="22"/>
          <w:lang w:val="en-US"/>
        </w:rPr>
        <w:t>Prasata</w:t>
      </w:r>
      <w:proofErr w:type="spellEnd"/>
    </w:p>
    <w:p w14:paraId="17A80839" w14:textId="77777777" w:rsidR="007E481C" w:rsidRDefault="00BB145E" w:rsidP="00265464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pict w14:anchorId="286AD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1.5pt;mso-position-horizontal-relative:char;mso-position-vertical-relative:line">
            <v:imagedata r:id="rId7" o:title=""/>
          </v:shape>
        </w:pict>
      </w:r>
      <w:r>
        <w:rPr>
          <w:sz w:val="22"/>
          <w:szCs w:val="22"/>
          <w:lang w:val="en-US"/>
        </w:rPr>
        <w:pict w14:anchorId="1420D270">
          <v:shape id="_x0000_i1026" type="#_x0000_t75" style="width:39pt;height:21pt;mso-position-horizontal-relative:char;mso-position-vertical-relative:line">
            <v:imagedata r:id="rId8" o:title=""/>
          </v:shape>
        </w:pict>
      </w:r>
    </w:p>
    <w:p w14:paraId="24501E18" w14:textId="77777777" w:rsidR="006E4B42" w:rsidRPr="000B0F7D" w:rsidRDefault="006E4B42" w:rsidP="00265464">
      <w:pPr>
        <w:rPr>
          <w:sz w:val="22"/>
          <w:szCs w:val="22"/>
          <w:lang w:val="en-US"/>
        </w:rPr>
      </w:pPr>
    </w:p>
    <w:p w14:paraId="309F38B7" w14:textId="77777777" w:rsidR="006E4B42" w:rsidRPr="00B41D57" w:rsidRDefault="006E4B42" w:rsidP="006E4B42">
      <w:pPr>
        <w:pStyle w:val="Style1"/>
      </w:pPr>
      <w:r w:rsidRPr="009E1925">
        <w:rPr>
          <w:highlight w:val="lightGray"/>
        </w:rPr>
        <w:t>4.</w:t>
      </w:r>
      <w:r w:rsidRPr="00B41D57">
        <w:tab/>
        <w:t>Indikace pro použití</w:t>
      </w:r>
    </w:p>
    <w:p w14:paraId="674F8E95" w14:textId="77777777" w:rsidR="00265464" w:rsidRPr="006E4B42" w:rsidRDefault="00265464" w:rsidP="00265464">
      <w:pPr>
        <w:rPr>
          <w:b/>
          <w:sz w:val="22"/>
          <w:szCs w:val="22"/>
          <w:lang w:val="cs-CZ"/>
        </w:rPr>
      </w:pPr>
    </w:p>
    <w:p w14:paraId="7EA58837" w14:textId="56B2CDFE" w:rsidR="00265464" w:rsidRPr="000B0F7D" w:rsidRDefault="00265464" w:rsidP="00265464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en-US"/>
        </w:rPr>
      </w:pPr>
      <w:proofErr w:type="spellStart"/>
      <w:r w:rsidRPr="000B0F7D">
        <w:rPr>
          <w:sz w:val="22"/>
          <w:szCs w:val="22"/>
          <w:u w:val="single"/>
          <w:lang w:val="en-US"/>
        </w:rPr>
        <w:t>Skot</w:t>
      </w:r>
      <w:proofErr w:type="spellEnd"/>
      <w:r w:rsidRPr="000B0F7D">
        <w:rPr>
          <w:sz w:val="22"/>
          <w:szCs w:val="22"/>
          <w:u w:val="single"/>
          <w:lang w:val="en-US"/>
        </w:rPr>
        <w:t>:</w:t>
      </w:r>
      <w:r w:rsidRPr="000B0F7D">
        <w:rPr>
          <w:sz w:val="22"/>
          <w:szCs w:val="22"/>
          <w:lang w:val="en-US"/>
        </w:rPr>
        <w:t xml:space="preserve"> </w:t>
      </w:r>
      <w:proofErr w:type="spellStart"/>
      <w:r w:rsidR="009E59B7">
        <w:rPr>
          <w:sz w:val="22"/>
          <w:szCs w:val="22"/>
          <w:lang w:val="en-US"/>
        </w:rPr>
        <w:t>Léčba</w:t>
      </w:r>
      <w:proofErr w:type="spellEnd"/>
      <w:r w:rsidR="009E59B7" w:rsidRPr="000B0F7D">
        <w:rPr>
          <w:sz w:val="22"/>
          <w:szCs w:val="22"/>
          <w:lang w:val="en-US"/>
        </w:rPr>
        <w:t xml:space="preserve"> </w:t>
      </w:r>
      <w:proofErr w:type="spellStart"/>
      <w:r w:rsidR="002351BC">
        <w:rPr>
          <w:sz w:val="22"/>
          <w:szCs w:val="22"/>
          <w:lang w:val="en-US"/>
        </w:rPr>
        <w:t>infekcí</w:t>
      </w:r>
      <w:proofErr w:type="spellEnd"/>
      <w:r w:rsidR="002351BC">
        <w:rPr>
          <w:sz w:val="22"/>
          <w:szCs w:val="22"/>
          <w:lang w:val="en-US"/>
        </w:rPr>
        <w:t xml:space="preserve"> </w:t>
      </w:r>
      <w:proofErr w:type="spellStart"/>
      <w:r w:rsidRPr="000B0F7D">
        <w:rPr>
          <w:sz w:val="22"/>
          <w:szCs w:val="22"/>
          <w:lang w:val="en-US"/>
        </w:rPr>
        <w:t>respirační</w:t>
      </w:r>
      <w:r w:rsidR="002351BC">
        <w:rPr>
          <w:sz w:val="22"/>
          <w:szCs w:val="22"/>
          <w:lang w:val="en-US"/>
        </w:rPr>
        <w:t>ho</w:t>
      </w:r>
      <w:proofErr w:type="spellEnd"/>
      <w:r w:rsidRPr="000B0F7D">
        <w:rPr>
          <w:sz w:val="22"/>
          <w:szCs w:val="22"/>
          <w:lang w:val="en-US"/>
        </w:rPr>
        <w:t xml:space="preserve"> </w:t>
      </w:r>
      <w:proofErr w:type="spellStart"/>
      <w:r w:rsidR="002351BC">
        <w:rPr>
          <w:sz w:val="22"/>
          <w:szCs w:val="22"/>
          <w:lang w:val="en-US"/>
        </w:rPr>
        <w:t>traktu</w:t>
      </w:r>
      <w:proofErr w:type="spellEnd"/>
      <w:r w:rsidR="009E59B7">
        <w:rPr>
          <w:sz w:val="22"/>
          <w:szCs w:val="22"/>
          <w:lang w:val="en-US"/>
        </w:rPr>
        <w:t xml:space="preserve"> </w:t>
      </w:r>
      <w:proofErr w:type="spellStart"/>
      <w:r w:rsidR="009E59B7">
        <w:rPr>
          <w:sz w:val="22"/>
          <w:szCs w:val="22"/>
          <w:lang w:val="en-US"/>
        </w:rPr>
        <w:t>vyvolaných</w:t>
      </w:r>
      <w:proofErr w:type="spellEnd"/>
      <w:r w:rsidRPr="000B0F7D">
        <w:rPr>
          <w:sz w:val="22"/>
          <w:szCs w:val="22"/>
          <w:lang w:val="en-US"/>
        </w:rPr>
        <w:t xml:space="preserve"> </w:t>
      </w:r>
      <w:proofErr w:type="spellStart"/>
      <w:r w:rsidRPr="000B0F7D">
        <w:rPr>
          <w:i/>
          <w:iCs/>
          <w:sz w:val="22"/>
          <w:szCs w:val="22"/>
          <w:lang w:val="en-US"/>
        </w:rPr>
        <w:t>Mannheimia</w:t>
      </w:r>
      <w:proofErr w:type="spellEnd"/>
      <w:r w:rsidRPr="000B0F7D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0B0F7D">
        <w:rPr>
          <w:i/>
          <w:iCs/>
          <w:sz w:val="22"/>
          <w:szCs w:val="22"/>
          <w:lang w:val="en-US"/>
        </w:rPr>
        <w:t>haemolytica</w:t>
      </w:r>
      <w:proofErr w:type="spellEnd"/>
      <w:r w:rsidRPr="000B0F7D">
        <w:rPr>
          <w:i/>
          <w:iCs/>
          <w:sz w:val="22"/>
          <w:szCs w:val="22"/>
          <w:lang w:val="en-US"/>
        </w:rPr>
        <w:t xml:space="preserve">, Pasteurella </w:t>
      </w:r>
    </w:p>
    <w:p w14:paraId="2F6798B2" w14:textId="77777777" w:rsidR="00265464" w:rsidRPr="000B0F7D" w:rsidRDefault="00265464" w:rsidP="00265464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proofErr w:type="spellStart"/>
      <w:r w:rsidRPr="000B0F7D">
        <w:rPr>
          <w:i/>
          <w:iCs/>
          <w:sz w:val="22"/>
          <w:szCs w:val="22"/>
          <w:lang w:val="en-US"/>
        </w:rPr>
        <w:t>multocida</w:t>
      </w:r>
      <w:proofErr w:type="spellEnd"/>
      <w:r w:rsidRPr="000B0F7D">
        <w:rPr>
          <w:i/>
          <w:iCs/>
          <w:sz w:val="22"/>
          <w:szCs w:val="22"/>
          <w:lang w:val="en-US"/>
        </w:rPr>
        <w:t xml:space="preserve"> </w:t>
      </w:r>
      <w:r w:rsidRPr="000B0F7D">
        <w:rPr>
          <w:sz w:val="22"/>
          <w:szCs w:val="22"/>
          <w:lang w:val="en-US"/>
        </w:rPr>
        <w:t xml:space="preserve">a </w:t>
      </w:r>
      <w:proofErr w:type="spellStart"/>
      <w:r w:rsidRPr="000B0F7D">
        <w:rPr>
          <w:i/>
          <w:iCs/>
          <w:sz w:val="22"/>
          <w:szCs w:val="22"/>
          <w:lang w:val="en-US"/>
        </w:rPr>
        <w:t>Histophilus</w:t>
      </w:r>
      <w:proofErr w:type="spellEnd"/>
      <w:r w:rsidRPr="000B0F7D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0B0F7D">
        <w:rPr>
          <w:i/>
          <w:iCs/>
          <w:sz w:val="22"/>
          <w:szCs w:val="22"/>
          <w:lang w:val="en-US"/>
        </w:rPr>
        <w:t>somni</w:t>
      </w:r>
      <w:proofErr w:type="spellEnd"/>
      <w:r w:rsidRPr="000B0F7D">
        <w:rPr>
          <w:iCs/>
          <w:sz w:val="22"/>
          <w:szCs w:val="22"/>
          <w:lang w:val="en-US"/>
        </w:rPr>
        <w:t xml:space="preserve"> </w:t>
      </w:r>
      <w:proofErr w:type="spellStart"/>
      <w:r w:rsidRPr="000B0F7D">
        <w:rPr>
          <w:sz w:val="22"/>
          <w:szCs w:val="22"/>
          <w:lang w:val="en-US"/>
        </w:rPr>
        <w:t>citlivými</w:t>
      </w:r>
      <w:proofErr w:type="spellEnd"/>
      <w:r w:rsidRPr="000B0F7D">
        <w:rPr>
          <w:sz w:val="22"/>
          <w:szCs w:val="22"/>
          <w:lang w:val="en-US"/>
        </w:rPr>
        <w:t xml:space="preserve"> </w:t>
      </w:r>
      <w:proofErr w:type="spellStart"/>
      <w:r w:rsidR="002351BC">
        <w:rPr>
          <w:sz w:val="22"/>
          <w:szCs w:val="22"/>
          <w:lang w:val="en-US"/>
        </w:rPr>
        <w:t>ke</w:t>
      </w:r>
      <w:proofErr w:type="spellEnd"/>
      <w:r w:rsidRPr="000B0F7D">
        <w:rPr>
          <w:sz w:val="22"/>
          <w:szCs w:val="22"/>
          <w:lang w:val="en-US"/>
        </w:rPr>
        <w:t xml:space="preserve"> </w:t>
      </w:r>
      <w:proofErr w:type="spellStart"/>
      <w:r w:rsidRPr="000B0F7D">
        <w:rPr>
          <w:sz w:val="22"/>
          <w:szCs w:val="22"/>
          <w:lang w:val="en-US"/>
        </w:rPr>
        <w:t>florfenikol</w:t>
      </w:r>
      <w:r w:rsidR="002351BC">
        <w:rPr>
          <w:sz w:val="22"/>
          <w:szCs w:val="22"/>
          <w:lang w:val="en-US"/>
        </w:rPr>
        <w:t>u</w:t>
      </w:r>
      <w:proofErr w:type="spellEnd"/>
      <w:r w:rsidRPr="000B0F7D">
        <w:rPr>
          <w:sz w:val="22"/>
          <w:szCs w:val="22"/>
          <w:lang w:val="en-US"/>
        </w:rPr>
        <w:t>.</w:t>
      </w:r>
    </w:p>
    <w:p w14:paraId="3459C21A" w14:textId="77777777" w:rsidR="00265464" w:rsidRPr="000B0F7D" w:rsidRDefault="00265464" w:rsidP="00265464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en-US"/>
        </w:rPr>
      </w:pPr>
    </w:p>
    <w:p w14:paraId="72782653" w14:textId="249564C3" w:rsidR="00265464" w:rsidRPr="000B0F7D" w:rsidRDefault="00265464" w:rsidP="00265464">
      <w:pPr>
        <w:autoSpaceDE w:val="0"/>
        <w:autoSpaceDN w:val="0"/>
        <w:adjustRightInd w:val="0"/>
        <w:jc w:val="both"/>
        <w:rPr>
          <w:i/>
          <w:sz w:val="22"/>
          <w:szCs w:val="22"/>
          <w:lang w:val="en-US"/>
        </w:rPr>
      </w:pPr>
      <w:proofErr w:type="spellStart"/>
      <w:r w:rsidRPr="000B0F7D">
        <w:rPr>
          <w:sz w:val="22"/>
          <w:szCs w:val="22"/>
          <w:u w:val="single"/>
          <w:lang w:val="en-US"/>
        </w:rPr>
        <w:t>Prasata</w:t>
      </w:r>
      <w:proofErr w:type="spellEnd"/>
      <w:r w:rsidRPr="000B0F7D">
        <w:rPr>
          <w:sz w:val="22"/>
          <w:szCs w:val="22"/>
          <w:u w:val="single"/>
          <w:lang w:val="en-US"/>
        </w:rPr>
        <w:t>:</w:t>
      </w:r>
      <w:r w:rsidRPr="000B0F7D">
        <w:rPr>
          <w:sz w:val="22"/>
          <w:szCs w:val="22"/>
          <w:lang w:val="en-US"/>
        </w:rPr>
        <w:t xml:space="preserve"> </w:t>
      </w:r>
      <w:proofErr w:type="spellStart"/>
      <w:r w:rsidR="009E59B7">
        <w:rPr>
          <w:sz w:val="22"/>
          <w:szCs w:val="22"/>
          <w:lang w:val="en-US"/>
        </w:rPr>
        <w:t>L</w:t>
      </w:r>
      <w:r w:rsidR="003903BC">
        <w:rPr>
          <w:sz w:val="22"/>
          <w:szCs w:val="22"/>
          <w:lang w:val="en-US"/>
        </w:rPr>
        <w:t>éčba</w:t>
      </w:r>
      <w:proofErr w:type="spellEnd"/>
      <w:r w:rsidR="003903BC" w:rsidRPr="000B0F7D">
        <w:rPr>
          <w:sz w:val="22"/>
          <w:szCs w:val="22"/>
          <w:lang w:val="en-US"/>
        </w:rPr>
        <w:t xml:space="preserve"> </w:t>
      </w:r>
      <w:proofErr w:type="spellStart"/>
      <w:r w:rsidRPr="000B0F7D">
        <w:rPr>
          <w:sz w:val="22"/>
          <w:szCs w:val="22"/>
          <w:lang w:val="en-US"/>
        </w:rPr>
        <w:t>akutního</w:t>
      </w:r>
      <w:proofErr w:type="spellEnd"/>
      <w:r w:rsidRPr="000B0F7D">
        <w:rPr>
          <w:sz w:val="22"/>
          <w:szCs w:val="22"/>
          <w:lang w:val="en-US"/>
        </w:rPr>
        <w:t xml:space="preserve"> </w:t>
      </w:r>
      <w:proofErr w:type="spellStart"/>
      <w:r w:rsidRPr="000B0F7D">
        <w:rPr>
          <w:sz w:val="22"/>
          <w:szCs w:val="22"/>
          <w:lang w:val="en-US"/>
        </w:rPr>
        <w:t>respiračního</w:t>
      </w:r>
      <w:proofErr w:type="spellEnd"/>
      <w:r w:rsidRPr="000B0F7D">
        <w:rPr>
          <w:sz w:val="22"/>
          <w:szCs w:val="22"/>
          <w:lang w:val="en-US"/>
        </w:rPr>
        <w:t xml:space="preserve"> </w:t>
      </w:r>
      <w:proofErr w:type="spellStart"/>
      <w:r w:rsidRPr="000B0F7D">
        <w:rPr>
          <w:sz w:val="22"/>
          <w:szCs w:val="22"/>
          <w:lang w:val="en-US"/>
        </w:rPr>
        <w:t>onemocnění</w:t>
      </w:r>
      <w:proofErr w:type="spellEnd"/>
      <w:r w:rsidRPr="000B0F7D">
        <w:rPr>
          <w:sz w:val="22"/>
          <w:szCs w:val="22"/>
          <w:lang w:val="en-US"/>
        </w:rPr>
        <w:t xml:space="preserve"> </w:t>
      </w:r>
      <w:proofErr w:type="spellStart"/>
      <w:r w:rsidRPr="000B0F7D">
        <w:rPr>
          <w:sz w:val="22"/>
          <w:szCs w:val="22"/>
          <w:lang w:val="en-US"/>
        </w:rPr>
        <w:t>prasat</w:t>
      </w:r>
      <w:proofErr w:type="spellEnd"/>
      <w:r w:rsidRPr="000B0F7D">
        <w:rPr>
          <w:sz w:val="22"/>
          <w:szCs w:val="22"/>
          <w:lang w:val="en-US"/>
        </w:rPr>
        <w:t xml:space="preserve"> </w:t>
      </w:r>
      <w:proofErr w:type="spellStart"/>
      <w:r w:rsidRPr="000B0F7D">
        <w:rPr>
          <w:sz w:val="22"/>
          <w:szCs w:val="22"/>
          <w:lang w:val="en-US"/>
        </w:rPr>
        <w:t>vyvolaného</w:t>
      </w:r>
      <w:proofErr w:type="spellEnd"/>
      <w:r w:rsidRPr="000B0F7D">
        <w:rPr>
          <w:sz w:val="22"/>
          <w:szCs w:val="22"/>
          <w:lang w:val="en-US"/>
        </w:rPr>
        <w:t xml:space="preserve"> </w:t>
      </w:r>
      <w:proofErr w:type="spellStart"/>
      <w:r w:rsidRPr="000B0F7D">
        <w:rPr>
          <w:i/>
          <w:sz w:val="22"/>
          <w:szCs w:val="22"/>
          <w:lang w:val="en-US"/>
        </w:rPr>
        <w:t>Actinobacillus</w:t>
      </w:r>
      <w:proofErr w:type="spellEnd"/>
      <w:r w:rsidRPr="000B0F7D">
        <w:rPr>
          <w:i/>
          <w:sz w:val="22"/>
          <w:szCs w:val="22"/>
          <w:lang w:val="en-US"/>
        </w:rPr>
        <w:t xml:space="preserve"> </w:t>
      </w:r>
    </w:p>
    <w:p w14:paraId="066337EA" w14:textId="77777777" w:rsidR="00265464" w:rsidRPr="000B0F7D" w:rsidRDefault="00265464" w:rsidP="00265464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0B0F7D">
        <w:rPr>
          <w:i/>
          <w:sz w:val="22"/>
          <w:szCs w:val="22"/>
          <w:lang w:val="fr-FR"/>
        </w:rPr>
        <w:t>pleuropneumoniae</w:t>
      </w:r>
      <w:r w:rsidRPr="000B0F7D">
        <w:rPr>
          <w:sz w:val="22"/>
          <w:szCs w:val="22"/>
          <w:lang w:val="fr-FR"/>
        </w:rPr>
        <w:t xml:space="preserve"> a </w:t>
      </w:r>
      <w:r w:rsidRPr="000B0F7D">
        <w:rPr>
          <w:i/>
          <w:sz w:val="22"/>
          <w:szCs w:val="22"/>
          <w:lang w:val="fr-FR"/>
        </w:rPr>
        <w:t>Pasteurella multocida</w:t>
      </w:r>
      <w:r w:rsidRPr="000B0F7D">
        <w:rPr>
          <w:sz w:val="22"/>
          <w:szCs w:val="22"/>
          <w:lang w:val="fr-FR"/>
        </w:rPr>
        <w:t xml:space="preserve"> citlivými </w:t>
      </w:r>
      <w:r w:rsidR="002351BC">
        <w:rPr>
          <w:sz w:val="22"/>
          <w:szCs w:val="22"/>
          <w:lang w:val="fr-FR"/>
        </w:rPr>
        <w:t>ke</w:t>
      </w:r>
      <w:r w:rsidRPr="000B0F7D">
        <w:rPr>
          <w:sz w:val="22"/>
          <w:szCs w:val="22"/>
          <w:lang w:val="fr-FR"/>
        </w:rPr>
        <w:t xml:space="preserve"> florfenikol</w:t>
      </w:r>
      <w:r w:rsidR="002351BC">
        <w:rPr>
          <w:sz w:val="22"/>
          <w:szCs w:val="22"/>
          <w:lang w:val="fr-FR"/>
        </w:rPr>
        <w:t>u</w:t>
      </w:r>
      <w:r w:rsidRPr="000B0F7D">
        <w:rPr>
          <w:sz w:val="22"/>
          <w:szCs w:val="22"/>
          <w:lang w:val="fr-FR"/>
        </w:rPr>
        <w:t>.</w:t>
      </w:r>
    </w:p>
    <w:p w14:paraId="2764C5EE" w14:textId="77777777" w:rsidR="00265464" w:rsidRPr="000B0F7D" w:rsidRDefault="00265464" w:rsidP="00265464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14:paraId="7A7903D4" w14:textId="77777777" w:rsidR="006E4B42" w:rsidRPr="00B41D57" w:rsidRDefault="006E4B42" w:rsidP="006E4B42">
      <w:pPr>
        <w:pStyle w:val="Style1"/>
      </w:pPr>
      <w:r w:rsidRPr="009E1925">
        <w:rPr>
          <w:highlight w:val="lightGray"/>
        </w:rPr>
        <w:t>5.</w:t>
      </w:r>
      <w:r w:rsidRPr="00B41D57">
        <w:tab/>
        <w:t>Kontraindikace</w:t>
      </w:r>
    </w:p>
    <w:p w14:paraId="0F94CA77" w14:textId="77777777" w:rsidR="00265464" w:rsidRPr="000B0F7D" w:rsidRDefault="00265464" w:rsidP="00265464">
      <w:pPr>
        <w:rPr>
          <w:sz w:val="22"/>
          <w:szCs w:val="22"/>
          <w:lang w:val="fr-FR"/>
        </w:rPr>
      </w:pPr>
    </w:p>
    <w:p w14:paraId="5A27E0D0" w14:textId="12475E5D" w:rsidR="004C6604" w:rsidRPr="000B0F7D" w:rsidRDefault="004C6604" w:rsidP="004C6604">
      <w:pPr>
        <w:jc w:val="both"/>
        <w:rPr>
          <w:sz w:val="22"/>
          <w:szCs w:val="22"/>
          <w:lang w:val="cs-CZ"/>
        </w:rPr>
      </w:pPr>
      <w:r w:rsidRPr="000B0F7D">
        <w:rPr>
          <w:sz w:val="22"/>
          <w:szCs w:val="22"/>
          <w:lang w:val="cs-CZ"/>
        </w:rPr>
        <w:t>Nepoužívat u dospělých býků a kanců</w:t>
      </w:r>
      <w:r>
        <w:rPr>
          <w:sz w:val="22"/>
          <w:szCs w:val="22"/>
          <w:lang w:val="cs-CZ"/>
        </w:rPr>
        <w:t xml:space="preserve"> určených k </w:t>
      </w:r>
      <w:r w:rsidR="009E59B7">
        <w:rPr>
          <w:sz w:val="22"/>
          <w:szCs w:val="22"/>
          <w:lang w:val="cs-CZ"/>
        </w:rPr>
        <w:t>plemenitbě</w:t>
      </w:r>
      <w:r w:rsidRPr="000B0F7D">
        <w:rPr>
          <w:sz w:val="22"/>
          <w:szCs w:val="22"/>
          <w:lang w:val="cs-CZ"/>
        </w:rPr>
        <w:t>.</w:t>
      </w:r>
      <w:r w:rsidRPr="000B0F7D">
        <w:rPr>
          <w:b/>
          <w:sz w:val="22"/>
          <w:szCs w:val="22"/>
          <w:lang w:val="cs-CZ"/>
        </w:rPr>
        <w:t xml:space="preserve"> </w:t>
      </w:r>
    </w:p>
    <w:p w14:paraId="46E8847F" w14:textId="77777777" w:rsidR="00265464" w:rsidRPr="000B0F7D" w:rsidRDefault="00265464" w:rsidP="00265464">
      <w:pPr>
        <w:jc w:val="both"/>
        <w:rPr>
          <w:b/>
          <w:sz w:val="22"/>
          <w:szCs w:val="22"/>
          <w:lang w:val="fr-FR"/>
        </w:rPr>
      </w:pPr>
      <w:r w:rsidRPr="000B0F7D">
        <w:rPr>
          <w:sz w:val="22"/>
          <w:szCs w:val="22"/>
          <w:lang w:val="fr-FR"/>
        </w:rPr>
        <w:t xml:space="preserve">Nepoužívat u selat o </w:t>
      </w:r>
      <w:r w:rsidR="002351BC">
        <w:rPr>
          <w:sz w:val="22"/>
          <w:szCs w:val="22"/>
          <w:lang w:val="fr-FR"/>
        </w:rPr>
        <w:t xml:space="preserve">živé </w:t>
      </w:r>
      <w:r w:rsidRPr="000B0F7D">
        <w:rPr>
          <w:sz w:val="22"/>
          <w:szCs w:val="22"/>
          <w:lang w:val="fr-FR"/>
        </w:rPr>
        <w:t xml:space="preserve">hmotnosti nižší než </w:t>
      </w:r>
      <w:smartTag w:uri="urn:schemas-microsoft-com:office:smarttags" w:element="metricconverter">
        <w:smartTagPr>
          <w:attr w:name="ProductID" w:val="2 kg"/>
        </w:smartTagPr>
        <w:r w:rsidRPr="000B0F7D">
          <w:rPr>
            <w:sz w:val="22"/>
            <w:szCs w:val="22"/>
            <w:lang w:val="fr-FR"/>
          </w:rPr>
          <w:t>2 kg</w:t>
        </w:r>
      </w:smartTag>
      <w:r w:rsidRPr="000B0F7D">
        <w:rPr>
          <w:sz w:val="22"/>
          <w:szCs w:val="22"/>
          <w:lang w:val="fr-FR"/>
        </w:rPr>
        <w:t>.</w:t>
      </w:r>
    </w:p>
    <w:p w14:paraId="612FDC6B" w14:textId="56FBE13D" w:rsidR="001877BD" w:rsidRPr="000B0F7D" w:rsidRDefault="001877BD" w:rsidP="001877BD">
      <w:pPr>
        <w:jc w:val="both"/>
        <w:rPr>
          <w:b/>
          <w:iCs/>
          <w:sz w:val="22"/>
          <w:szCs w:val="22"/>
          <w:lang w:val="cs-CZ"/>
        </w:rPr>
      </w:pPr>
      <w:r w:rsidRPr="00DC5829">
        <w:rPr>
          <w:sz w:val="22"/>
          <w:szCs w:val="22"/>
          <w:lang w:val="cs-CZ"/>
        </w:rPr>
        <w:t xml:space="preserve">Nepoužívat v případě </w:t>
      </w:r>
      <w:r w:rsidRPr="000B0F7D">
        <w:rPr>
          <w:iCs/>
          <w:sz w:val="22"/>
          <w:szCs w:val="22"/>
          <w:lang w:val="cs-CZ"/>
        </w:rPr>
        <w:t>přecitlivělost</w:t>
      </w:r>
      <w:r w:rsidR="002351BC">
        <w:rPr>
          <w:iCs/>
          <w:sz w:val="22"/>
          <w:szCs w:val="22"/>
          <w:lang w:val="cs-CZ"/>
        </w:rPr>
        <w:t>i</w:t>
      </w:r>
      <w:r w:rsidRPr="000B0F7D">
        <w:rPr>
          <w:iCs/>
          <w:sz w:val="22"/>
          <w:szCs w:val="22"/>
          <w:lang w:val="cs-CZ"/>
        </w:rPr>
        <w:t xml:space="preserve"> na </w:t>
      </w:r>
      <w:r w:rsidR="00010359" w:rsidRPr="00010359">
        <w:rPr>
          <w:sz w:val="22"/>
          <w:szCs w:val="22"/>
          <w:lang w:val="fr-FR"/>
        </w:rPr>
        <w:t>léčivou</w:t>
      </w:r>
      <w:r w:rsidR="00010359" w:rsidRPr="00010359" w:rsidDel="00010359">
        <w:rPr>
          <w:iCs/>
          <w:sz w:val="22"/>
          <w:szCs w:val="22"/>
          <w:lang w:val="cs-CZ"/>
        </w:rPr>
        <w:t xml:space="preserve"> </w:t>
      </w:r>
      <w:r w:rsidR="00010359" w:rsidRPr="00010359">
        <w:rPr>
          <w:sz w:val="22"/>
          <w:szCs w:val="22"/>
          <w:lang w:val="fr-FR"/>
        </w:rPr>
        <w:t>látku</w:t>
      </w:r>
      <w:r w:rsidR="00010359" w:rsidRPr="007E481C" w:rsidDel="00010359">
        <w:rPr>
          <w:iCs/>
          <w:sz w:val="22"/>
          <w:szCs w:val="22"/>
          <w:lang w:val="cs-CZ"/>
        </w:rPr>
        <w:t xml:space="preserve"> </w:t>
      </w:r>
      <w:r w:rsidRPr="000B0F7D">
        <w:rPr>
          <w:iCs/>
          <w:sz w:val="22"/>
          <w:szCs w:val="22"/>
          <w:lang w:val="cs-CZ"/>
        </w:rPr>
        <w:t>nebo na některou z pomocných látek.</w:t>
      </w:r>
    </w:p>
    <w:p w14:paraId="088AB2C3" w14:textId="77777777" w:rsidR="00265464" w:rsidRPr="000B0F7D" w:rsidRDefault="00265464" w:rsidP="00265464">
      <w:pPr>
        <w:jc w:val="both"/>
        <w:rPr>
          <w:iCs/>
          <w:sz w:val="22"/>
          <w:szCs w:val="22"/>
          <w:lang w:val="fr-FR"/>
        </w:rPr>
      </w:pPr>
      <w:r w:rsidRPr="000B0F7D">
        <w:rPr>
          <w:iCs/>
          <w:sz w:val="22"/>
          <w:szCs w:val="22"/>
          <w:lang w:val="fr-FR"/>
        </w:rPr>
        <w:t>Nepodávat intravenózně.</w:t>
      </w:r>
    </w:p>
    <w:p w14:paraId="4BF8AAEC" w14:textId="77777777" w:rsidR="00265464" w:rsidRPr="000B0F7D" w:rsidRDefault="00265464" w:rsidP="00265464">
      <w:pPr>
        <w:jc w:val="both"/>
        <w:rPr>
          <w:sz w:val="22"/>
          <w:szCs w:val="22"/>
          <w:lang w:val="fr-FR"/>
        </w:rPr>
      </w:pPr>
    </w:p>
    <w:p w14:paraId="1DC1EF89" w14:textId="77777777" w:rsidR="006E4B42" w:rsidRPr="00B41D57" w:rsidRDefault="006E4B42" w:rsidP="006E4B42">
      <w:pPr>
        <w:pStyle w:val="Style1"/>
      </w:pPr>
      <w:r w:rsidRPr="009E1925">
        <w:rPr>
          <w:highlight w:val="lightGray"/>
        </w:rPr>
        <w:t>6.</w:t>
      </w:r>
      <w:r w:rsidRPr="00B41D57">
        <w:tab/>
        <w:t>Zvláštní upozornění</w:t>
      </w:r>
    </w:p>
    <w:p w14:paraId="340F1F68" w14:textId="77777777" w:rsidR="00265464" w:rsidRDefault="00265464" w:rsidP="00265464">
      <w:pPr>
        <w:rPr>
          <w:sz w:val="22"/>
          <w:szCs w:val="22"/>
          <w:lang w:val="fr-FR"/>
        </w:rPr>
      </w:pPr>
    </w:p>
    <w:p w14:paraId="43349AF1" w14:textId="1966B962" w:rsidR="007E481C" w:rsidRPr="00BB4898" w:rsidRDefault="00BB4898" w:rsidP="007E481C">
      <w:pPr>
        <w:rPr>
          <w:sz w:val="22"/>
          <w:szCs w:val="22"/>
          <w:lang w:val="fr-FR"/>
        </w:rPr>
      </w:pPr>
      <w:r w:rsidRPr="00BB4898">
        <w:rPr>
          <w:sz w:val="22"/>
          <w:szCs w:val="22"/>
          <w:u w:val="single"/>
          <w:lang w:val="fr-FR"/>
        </w:rPr>
        <w:t>Zvláštní opatření pro bezpečné použití u cílových druhů zvířat</w:t>
      </w:r>
      <w:r w:rsidR="007E481C" w:rsidRPr="00BB4898">
        <w:rPr>
          <w:sz w:val="22"/>
          <w:szCs w:val="22"/>
          <w:u w:val="single"/>
          <w:lang w:val="fr-FR"/>
        </w:rPr>
        <w:t>:</w:t>
      </w:r>
    </w:p>
    <w:p w14:paraId="26695A8C" w14:textId="0A93444A" w:rsidR="009E59B7" w:rsidRPr="009E59B7" w:rsidRDefault="009E59B7" w:rsidP="009E59B7">
      <w:pPr>
        <w:rPr>
          <w:sz w:val="22"/>
          <w:szCs w:val="22"/>
          <w:lang w:val="cs-CZ"/>
        </w:rPr>
      </w:pPr>
      <w:r w:rsidRPr="009E59B7">
        <w:rPr>
          <w:sz w:val="22"/>
          <w:szCs w:val="22"/>
          <w:lang w:val="cs-CZ"/>
        </w:rPr>
        <w:t xml:space="preserve">Použití tohoto veterinárního léčivého přípravku by mělo být založeno na stanovení citlivosti bakterií izolovaných ze zvířete. Pokud to není možné, měla by být léčba založena na místních </w:t>
      </w:r>
      <w:r w:rsidR="00594568" w:rsidRPr="00594568">
        <w:rPr>
          <w:sz w:val="22"/>
          <w:szCs w:val="22"/>
          <w:lang w:val="cs-CZ"/>
        </w:rPr>
        <w:t>(regionálních, na úrovni farmy)</w:t>
      </w:r>
      <w:r w:rsidRPr="009E59B7">
        <w:rPr>
          <w:sz w:val="22"/>
          <w:szCs w:val="22"/>
          <w:lang w:val="cs-CZ"/>
        </w:rPr>
        <w:t xml:space="preserve"> </w:t>
      </w:r>
      <w:proofErr w:type="spellStart"/>
      <w:r w:rsidRPr="009E59B7">
        <w:rPr>
          <w:sz w:val="22"/>
          <w:szCs w:val="22"/>
          <w:lang w:val="cs-CZ"/>
        </w:rPr>
        <w:t>epizootologických</w:t>
      </w:r>
      <w:proofErr w:type="spellEnd"/>
      <w:r w:rsidRPr="009E59B7">
        <w:rPr>
          <w:sz w:val="22"/>
          <w:szCs w:val="22"/>
          <w:lang w:val="cs-CZ"/>
        </w:rPr>
        <w:t xml:space="preserve"> údajích o citlivosti cílových bakterií. </w:t>
      </w:r>
    </w:p>
    <w:p w14:paraId="0F7FFEA8" w14:textId="77777777" w:rsidR="009E59B7" w:rsidRPr="009E59B7" w:rsidRDefault="009E59B7" w:rsidP="009E59B7">
      <w:pPr>
        <w:rPr>
          <w:sz w:val="22"/>
          <w:szCs w:val="22"/>
          <w:lang w:val="fr-FR"/>
        </w:rPr>
      </w:pPr>
      <w:r w:rsidRPr="009E59B7">
        <w:rPr>
          <w:sz w:val="22"/>
          <w:szCs w:val="22"/>
          <w:lang w:val="fr-FR"/>
        </w:rPr>
        <w:t xml:space="preserve">Při používání veterinárního léčivého  přípravku je nutno vzít v úvahu oficiální a místní pravidla antibiotické politiky. </w:t>
      </w:r>
    </w:p>
    <w:p w14:paraId="31297FD8" w14:textId="401CE31A" w:rsidR="007E481C" w:rsidRPr="004F3E54" w:rsidRDefault="009E59B7" w:rsidP="007E481C">
      <w:pPr>
        <w:autoSpaceDE w:val="0"/>
        <w:autoSpaceDN w:val="0"/>
        <w:adjustRightInd w:val="0"/>
        <w:jc w:val="both"/>
        <w:rPr>
          <w:bCs/>
          <w:sz w:val="22"/>
          <w:szCs w:val="22"/>
          <w:lang w:val="fr-FR"/>
        </w:rPr>
      </w:pPr>
      <w:r w:rsidRPr="009E59B7">
        <w:rPr>
          <w:sz w:val="22"/>
          <w:szCs w:val="22"/>
          <w:lang w:val="cs-CZ"/>
        </w:rPr>
        <w:lastRenderedPageBreak/>
        <w:t>Použití veterinárního léčivého přípravku</w:t>
      </w:r>
      <w:r w:rsidR="007E481C" w:rsidRPr="00F57FB3">
        <w:rPr>
          <w:sz w:val="22"/>
          <w:szCs w:val="22"/>
          <w:lang w:val="fr-FR"/>
        </w:rPr>
        <w:t xml:space="preserve">, které je odlišné od pokynů </w:t>
      </w:r>
      <w:r w:rsidR="007E481C" w:rsidRPr="00C43795">
        <w:rPr>
          <w:sz w:val="22"/>
          <w:szCs w:val="22"/>
          <w:lang w:val="fr-FR"/>
        </w:rPr>
        <w:t xml:space="preserve">uvedených </w:t>
      </w:r>
      <w:r w:rsidR="007E481C" w:rsidRPr="00995FD1">
        <w:rPr>
          <w:sz w:val="22"/>
          <w:szCs w:val="22"/>
          <w:lang w:val="fr-FR"/>
        </w:rPr>
        <w:t xml:space="preserve">v této příbalové informaci, může zvýšit prevalenci bakterií rezistentních ke florfenikolu a může snížit účinnost léčby ostatními amfenikoly a jinými </w:t>
      </w:r>
      <w:r w:rsidR="00594568" w:rsidRPr="00995FD1">
        <w:rPr>
          <w:sz w:val="22"/>
          <w:szCs w:val="22"/>
          <w:lang w:val="fr-FR"/>
        </w:rPr>
        <w:t>antimikrob</w:t>
      </w:r>
      <w:r w:rsidR="00594568">
        <w:rPr>
          <w:sz w:val="22"/>
          <w:szCs w:val="22"/>
          <w:lang w:val="fr-FR"/>
        </w:rPr>
        <w:t>ními</w:t>
      </w:r>
      <w:r w:rsidR="00594568" w:rsidRPr="00995FD1">
        <w:rPr>
          <w:sz w:val="22"/>
          <w:szCs w:val="22"/>
          <w:lang w:val="fr-FR"/>
        </w:rPr>
        <w:t xml:space="preserve"> </w:t>
      </w:r>
      <w:r w:rsidR="007E481C" w:rsidRPr="00995FD1">
        <w:rPr>
          <w:sz w:val="22"/>
          <w:szCs w:val="22"/>
          <w:lang w:val="fr-FR"/>
        </w:rPr>
        <w:t>přípravky v důsledku možné zkřížené rezistence.</w:t>
      </w:r>
    </w:p>
    <w:p w14:paraId="201A58D6" w14:textId="77777777" w:rsidR="007E481C" w:rsidRPr="004F3E54" w:rsidRDefault="007E481C" w:rsidP="007E481C">
      <w:pPr>
        <w:rPr>
          <w:sz w:val="22"/>
          <w:szCs w:val="22"/>
          <w:lang w:val="fr-FR"/>
        </w:rPr>
      </w:pPr>
    </w:p>
    <w:p w14:paraId="2DCEDBA4" w14:textId="6546D828" w:rsidR="007E481C" w:rsidRPr="00BB4898" w:rsidRDefault="00BB4898" w:rsidP="007E481C">
      <w:pPr>
        <w:rPr>
          <w:sz w:val="22"/>
          <w:szCs w:val="22"/>
          <w:lang w:val="fr-FR"/>
        </w:rPr>
      </w:pPr>
      <w:r w:rsidRPr="00BB4898">
        <w:rPr>
          <w:sz w:val="22"/>
          <w:szCs w:val="22"/>
          <w:u w:val="single"/>
          <w:lang w:val="fr-FR"/>
        </w:rPr>
        <w:t>Zvláštní opatření pro osobu, která podává veterinární léčivý přípravek zvířatům</w:t>
      </w:r>
      <w:r w:rsidR="007E481C" w:rsidRPr="00BB4898">
        <w:rPr>
          <w:sz w:val="22"/>
          <w:szCs w:val="22"/>
          <w:lang w:val="fr-FR"/>
        </w:rPr>
        <w:t>:</w:t>
      </w:r>
    </w:p>
    <w:p w14:paraId="73CCEA82" w14:textId="71C6F778" w:rsidR="007E481C" w:rsidRPr="000B0F7D" w:rsidRDefault="00022C97" w:rsidP="007E481C">
      <w:pPr>
        <w:widowControl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Zabraňte </w:t>
      </w:r>
      <w:r w:rsidR="007E481C">
        <w:rPr>
          <w:sz w:val="22"/>
          <w:szCs w:val="22"/>
          <w:lang w:val="cs-CZ"/>
        </w:rPr>
        <w:t xml:space="preserve">náhodnému </w:t>
      </w:r>
      <w:proofErr w:type="spellStart"/>
      <w:r w:rsidR="007E481C">
        <w:rPr>
          <w:sz w:val="22"/>
          <w:szCs w:val="22"/>
          <w:lang w:val="cs-CZ"/>
        </w:rPr>
        <w:t>samopodáni</w:t>
      </w:r>
      <w:proofErr w:type="spellEnd"/>
      <w:r w:rsidR="007E481C">
        <w:rPr>
          <w:sz w:val="22"/>
          <w:szCs w:val="22"/>
          <w:lang w:val="cs-CZ"/>
        </w:rPr>
        <w:t xml:space="preserve"> injekce.</w:t>
      </w:r>
      <w:r w:rsidR="007E481C" w:rsidRPr="000B0F7D">
        <w:rPr>
          <w:sz w:val="22"/>
          <w:szCs w:val="22"/>
          <w:lang w:val="cs-CZ"/>
        </w:rPr>
        <w:t xml:space="preserve"> V případě náhodného sebepoškození injekčně </w:t>
      </w:r>
      <w:r>
        <w:rPr>
          <w:sz w:val="22"/>
          <w:szCs w:val="22"/>
          <w:lang w:val="cs-CZ"/>
        </w:rPr>
        <w:t>podaným</w:t>
      </w:r>
      <w:r w:rsidRPr="000B0F7D">
        <w:rPr>
          <w:sz w:val="22"/>
          <w:szCs w:val="22"/>
          <w:lang w:val="cs-CZ"/>
        </w:rPr>
        <w:t xml:space="preserve"> </w:t>
      </w:r>
      <w:r w:rsidR="007E481C" w:rsidRPr="000B0F7D">
        <w:rPr>
          <w:sz w:val="22"/>
          <w:szCs w:val="22"/>
          <w:lang w:val="cs-CZ"/>
        </w:rPr>
        <w:t>přípravkem vyhledejte ihned lékařskou pomoc a ukažte příbalovou informaci nebo etiketu praktickému lékaři.</w:t>
      </w:r>
    </w:p>
    <w:p w14:paraId="174D6574" w14:textId="0D5EEE9B" w:rsidR="007E481C" w:rsidRPr="000B0F7D" w:rsidRDefault="007E481C" w:rsidP="007E481C">
      <w:pPr>
        <w:widowControl w:val="0"/>
        <w:jc w:val="both"/>
        <w:rPr>
          <w:sz w:val="22"/>
          <w:szCs w:val="22"/>
          <w:lang w:val="cs-CZ"/>
        </w:rPr>
      </w:pPr>
      <w:r w:rsidRPr="000B0F7D">
        <w:rPr>
          <w:sz w:val="22"/>
          <w:szCs w:val="22"/>
          <w:lang w:val="cs-CZ"/>
        </w:rPr>
        <w:t xml:space="preserve">Zabraňte přímému kontaktu </w:t>
      </w:r>
      <w:r>
        <w:rPr>
          <w:sz w:val="22"/>
          <w:szCs w:val="22"/>
          <w:lang w:val="cs-CZ"/>
        </w:rPr>
        <w:t>s kůží</w:t>
      </w:r>
      <w:r w:rsidRPr="000B0F7D">
        <w:rPr>
          <w:sz w:val="22"/>
          <w:szCs w:val="22"/>
          <w:lang w:val="cs-CZ"/>
        </w:rPr>
        <w:t>, ústy a očima. V případě zasažení očí je ihned vypláchněte čistou vodou. V případě potřísnění pokožky omyjte zasaženou část čistou vodou. V případě náhodného po</w:t>
      </w:r>
      <w:r w:rsidR="00022C97">
        <w:rPr>
          <w:sz w:val="22"/>
          <w:szCs w:val="22"/>
          <w:lang w:val="cs-CZ"/>
        </w:rPr>
        <w:t>žití</w:t>
      </w:r>
      <w:r w:rsidRPr="000B0F7D">
        <w:rPr>
          <w:sz w:val="22"/>
          <w:szCs w:val="22"/>
          <w:lang w:val="cs-CZ"/>
        </w:rPr>
        <w:t xml:space="preserve"> vypláchněte ústa dostatečným množstvím vody a vyhledejte</w:t>
      </w:r>
      <w:r>
        <w:rPr>
          <w:sz w:val="22"/>
          <w:szCs w:val="22"/>
          <w:lang w:val="cs-CZ"/>
        </w:rPr>
        <w:t xml:space="preserve"> </w:t>
      </w:r>
      <w:r w:rsidRPr="000B0F7D">
        <w:rPr>
          <w:sz w:val="22"/>
          <w:szCs w:val="22"/>
          <w:lang w:val="cs-CZ"/>
        </w:rPr>
        <w:t>ihned lékařskou pomoc.</w:t>
      </w:r>
    </w:p>
    <w:p w14:paraId="0F39E018" w14:textId="77777777" w:rsidR="007E481C" w:rsidRPr="000B0F7D" w:rsidRDefault="007E481C" w:rsidP="007E481C">
      <w:pPr>
        <w:widowControl w:val="0"/>
        <w:jc w:val="both"/>
        <w:rPr>
          <w:sz w:val="22"/>
          <w:szCs w:val="22"/>
          <w:lang w:val="cs-CZ"/>
        </w:rPr>
      </w:pPr>
      <w:r w:rsidRPr="000B0F7D">
        <w:rPr>
          <w:sz w:val="22"/>
          <w:szCs w:val="22"/>
          <w:lang w:val="cs-CZ"/>
        </w:rPr>
        <w:t xml:space="preserve">Po použití si umyjte ruce. </w:t>
      </w:r>
    </w:p>
    <w:p w14:paraId="3A56C11A" w14:textId="23156D53" w:rsidR="007E481C" w:rsidRDefault="007E481C" w:rsidP="007E481C">
      <w:pPr>
        <w:widowControl w:val="0"/>
        <w:jc w:val="both"/>
        <w:rPr>
          <w:sz w:val="22"/>
          <w:szCs w:val="22"/>
          <w:lang w:val="cs-CZ"/>
        </w:rPr>
      </w:pPr>
      <w:r w:rsidRPr="000B0F7D">
        <w:rPr>
          <w:sz w:val="22"/>
          <w:szCs w:val="22"/>
          <w:lang w:val="cs-CZ"/>
        </w:rPr>
        <w:t xml:space="preserve">Lidé se známou přecitlivělostí na </w:t>
      </w:r>
      <w:proofErr w:type="spellStart"/>
      <w:r w:rsidRPr="000B0F7D">
        <w:rPr>
          <w:sz w:val="22"/>
          <w:szCs w:val="22"/>
          <w:lang w:val="cs-CZ"/>
        </w:rPr>
        <w:t>florfenikol</w:t>
      </w:r>
      <w:proofErr w:type="spellEnd"/>
      <w:r w:rsidRPr="000B0F7D">
        <w:rPr>
          <w:sz w:val="22"/>
          <w:szCs w:val="22"/>
          <w:lang w:val="cs-CZ"/>
        </w:rPr>
        <w:t xml:space="preserve"> by se měli vyhnout kontaktu s veterinárním léčivým přípravkem.</w:t>
      </w:r>
    </w:p>
    <w:p w14:paraId="623F5611" w14:textId="77777777" w:rsidR="00022C97" w:rsidRPr="00BB145E" w:rsidRDefault="00022C97" w:rsidP="00022C97">
      <w:pPr>
        <w:widowControl w:val="0"/>
        <w:jc w:val="both"/>
        <w:rPr>
          <w:sz w:val="22"/>
          <w:szCs w:val="22"/>
          <w:lang w:val="cs-CZ"/>
        </w:rPr>
      </w:pPr>
      <w:r w:rsidRPr="00BB145E">
        <w:rPr>
          <w:sz w:val="22"/>
          <w:szCs w:val="22"/>
          <w:lang w:val="cs-CZ"/>
        </w:rPr>
        <w:t>Při nakládání s tímto veterinárním léčivým přípravkem nekuřte, nejezte a nepijte.</w:t>
      </w:r>
    </w:p>
    <w:p w14:paraId="430E11A0" w14:textId="489DC1B2" w:rsidR="007E481C" w:rsidRDefault="007E481C" w:rsidP="007E481C">
      <w:pPr>
        <w:autoSpaceDE w:val="0"/>
        <w:autoSpaceDN w:val="0"/>
        <w:adjustRightInd w:val="0"/>
        <w:jc w:val="both"/>
        <w:rPr>
          <w:snapToGrid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Laboratorní studie u králíků a potkanů s pomocnou látkou </w:t>
      </w:r>
      <w:proofErr w:type="spellStart"/>
      <w:r>
        <w:rPr>
          <w:sz w:val="22"/>
          <w:szCs w:val="22"/>
          <w:lang w:val="cs-CZ"/>
        </w:rPr>
        <w:t>methylpyrrolidon</w:t>
      </w:r>
      <w:proofErr w:type="spellEnd"/>
      <w:r>
        <w:rPr>
          <w:sz w:val="22"/>
          <w:szCs w:val="22"/>
          <w:lang w:val="cs-CZ"/>
        </w:rPr>
        <w:t xml:space="preserve"> prokázaly </w:t>
      </w:r>
      <w:proofErr w:type="spellStart"/>
      <w:r>
        <w:rPr>
          <w:sz w:val="22"/>
          <w:szCs w:val="22"/>
          <w:lang w:val="cs-CZ"/>
        </w:rPr>
        <w:t>fetotoxický</w:t>
      </w:r>
      <w:proofErr w:type="spellEnd"/>
      <w:r>
        <w:rPr>
          <w:sz w:val="22"/>
          <w:szCs w:val="22"/>
          <w:lang w:val="cs-CZ"/>
        </w:rPr>
        <w:t xml:space="preserve"> účinek. Ženy ve fertilním věku, těhotné ženy nebo ženy s podezřením na těhotenství by měly veterinární léčivý přípravek používat s velkou obezřetností, aby se zabránilo náhodnému sebepoškození injekčně podaným přípravkem.</w:t>
      </w:r>
    </w:p>
    <w:p w14:paraId="0DC71127" w14:textId="77777777" w:rsidR="007E481C" w:rsidRPr="000B0F7D" w:rsidRDefault="007E481C" w:rsidP="007E481C">
      <w:pPr>
        <w:autoSpaceDE w:val="0"/>
        <w:autoSpaceDN w:val="0"/>
        <w:adjustRightInd w:val="0"/>
        <w:rPr>
          <w:sz w:val="22"/>
          <w:szCs w:val="22"/>
          <w:lang w:val="fr-FR"/>
        </w:rPr>
      </w:pPr>
    </w:p>
    <w:p w14:paraId="28E9B978" w14:textId="4EF331F8" w:rsidR="007E481C" w:rsidRPr="000B0F7D" w:rsidRDefault="007E481C" w:rsidP="007E481C">
      <w:pPr>
        <w:rPr>
          <w:sz w:val="22"/>
          <w:szCs w:val="22"/>
          <w:lang w:val="fr-FR"/>
        </w:rPr>
      </w:pPr>
      <w:r w:rsidRPr="000B0F7D">
        <w:rPr>
          <w:sz w:val="22"/>
          <w:szCs w:val="22"/>
          <w:u w:val="single"/>
          <w:lang w:val="fr-FR"/>
        </w:rPr>
        <w:t>Březost</w:t>
      </w:r>
      <w:r w:rsidR="005855C3">
        <w:rPr>
          <w:sz w:val="22"/>
          <w:szCs w:val="22"/>
          <w:u w:val="single"/>
          <w:lang w:val="fr-FR"/>
        </w:rPr>
        <w:t>,</w:t>
      </w:r>
      <w:r w:rsidRPr="000B0F7D">
        <w:rPr>
          <w:sz w:val="22"/>
          <w:szCs w:val="22"/>
          <w:u w:val="single"/>
          <w:lang w:val="fr-FR"/>
        </w:rPr>
        <w:t xml:space="preserve"> laktace</w:t>
      </w:r>
      <w:r w:rsidR="005855C3">
        <w:rPr>
          <w:sz w:val="22"/>
          <w:szCs w:val="22"/>
          <w:u w:val="single"/>
          <w:lang w:val="fr-FR"/>
        </w:rPr>
        <w:t xml:space="preserve"> a </w:t>
      </w:r>
      <w:r w:rsidR="00594568">
        <w:rPr>
          <w:sz w:val="22"/>
          <w:szCs w:val="22"/>
          <w:u w:val="single"/>
          <w:lang w:val="fr-FR"/>
        </w:rPr>
        <w:t>plodnost</w:t>
      </w:r>
      <w:r w:rsidRPr="000B0F7D">
        <w:rPr>
          <w:sz w:val="22"/>
          <w:szCs w:val="22"/>
          <w:lang w:val="fr-FR"/>
        </w:rPr>
        <w:t>:</w:t>
      </w:r>
    </w:p>
    <w:p w14:paraId="47F579BD" w14:textId="77777777" w:rsidR="00594568" w:rsidRPr="00594568" w:rsidRDefault="00594568" w:rsidP="00594568">
      <w:pPr>
        <w:rPr>
          <w:sz w:val="22"/>
          <w:szCs w:val="22"/>
          <w:lang w:val="cs-CZ"/>
        </w:rPr>
      </w:pPr>
      <w:r w:rsidRPr="00594568">
        <w:rPr>
          <w:sz w:val="22"/>
          <w:szCs w:val="22"/>
          <w:lang w:val="cs-CZ"/>
        </w:rPr>
        <w:t>Bezpečnost použití tohoto veterinárního léčivého přípravku u skotu a prasat během březosti a laktace ani u zvířat určených k reprodukci nebyla stanovena. Laboratorní studie u králíků a potkanů s pomocnou látkou N-</w:t>
      </w:r>
      <w:proofErr w:type="spellStart"/>
      <w:r w:rsidRPr="00594568">
        <w:rPr>
          <w:sz w:val="22"/>
          <w:szCs w:val="22"/>
          <w:lang w:val="cs-CZ"/>
        </w:rPr>
        <w:t>methylpyrrolidon</w:t>
      </w:r>
      <w:proofErr w:type="spellEnd"/>
      <w:r w:rsidRPr="00594568">
        <w:rPr>
          <w:sz w:val="22"/>
          <w:szCs w:val="22"/>
          <w:lang w:val="cs-CZ"/>
        </w:rPr>
        <w:t xml:space="preserve"> prokázaly </w:t>
      </w:r>
      <w:proofErr w:type="spellStart"/>
      <w:r w:rsidRPr="00594568">
        <w:rPr>
          <w:sz w:val="22"/>
          <w:szCs w:val="22"/>
          <w:lang w:val="cs-CZ"/>
        </w:rPr>
        <w:t>fetotoxické</w:t>
      </w:r>
      <w:proofErr w:type="spellEnd"/>
      <w:r w:rsidRPr="00594568">
        <w:rPr>
          <w:sz w:val="22"/>
          <w:szCs w:val="22"/>
          <w:lang w:val="cs-CZ"/>
        </w:rPr>
        <w:t xml:space="preserve"> účinky.</w:t>
      </w:r>
    </w:p>
    <w:p w14:paraId="2F4C12BD" w14:textId="77777777" w:rsidR="00594568" w:rsidRPr="00594568" w:rsidRDefault="00594568" w:rsidP="00594568">
      <w:pPr>
        <w:rPr>
          <w:sz w:val="22"/>
          <w:szCs w:val="22"/>
          <w:lang w:val="cs-CZ"/>
        </w:rPr>
      </w:pPr>
      <w:r w:rsidRPr="00594568">
        <w:rPr>
          <w:sz w:val="22"/>
          <w:szCs w:val="22"/>
          <w:lang w:val="cs-CZ"/>
        </w:rPr>
        <w:t>Používat pouze na základě posouzení poměru přínosu a rizika odpovědným veterinárním lékařem.</w:t>
      </w:r>
    </w:p>
    <w:p w14:paraId="3BC9E439" w14:textId="49B1174F" w:rsidR="007E481C" w:rsidRDefault="007E481C" w:rsidP="007E481C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.</w:t>
      </w:r>
    </w:p>
    <w:p w14:paraId="4B45310E" w14:textId="77777777" w:rsidR="007E481C" w:rsidRPr="000B0F7D" w:rsidRDefault="007E481C" w:rsidP="007E481C">
      <w:pPr>
        <w:rPr>
          <w:sz w:val="22"/>
          <w:szCs w:val="22"/>
          <w:lang w:val="fr-FR"/>
        </w:rPr>
      </w:pPr>
    </w:p>
    <w:p w14:paraId="0C9446D1" w14:textId="77777777" w:rsidR="00010359" w:rsidRPr="00BB4898" w:rsidRDefault="00010359" w:rsidP="00010359">
      <w:pPr>
        <w:rPr>
          <w:sz w:val="22"/>
          <w:szCs w:val="22"/>
          <w:lang w:val="fr-FR"/>
        </w:rPr>
      </w:pPr>
      <w:r w:rsidRPr="00BB4898">
        <w:rPr>
          <w:sz w:val="22"/>
          <w:szCs w:val="22"/>
          <w:u w:val="single"/>
          <w:lang w:val="fr-FR"/>
        </w:rPr>
        <w:t>Interakce s jinými léčivými přípravky a další formy interakce:</w:t>
      </w:r>
    </w:p>
    <w:p w14:paraId="0F9A79F8" w14:textId="77777777" w:rsidR="009E59B7" w:rsidRPr="009E59B7" w:rsidRDefault="009E59B7" w:rsidP="009E59B7">
      <w:pPr>
        <w:rPr>
          <w:sz w:val="22"/>
          <w:szCs w:val="22"/>
          <w:lang w:val="cs-CZ"/>
        </w:rPr>
      </w:pPr>
      <w:r w:rsidRPr="009E59B7">
        <w:rPr>
          <w:sz w:val="22"/>
          <w:szCs w:val="22"/>
          <w:lang w:val="cs-CZ"/>
        </w:rPr>
        <w:t>Nejsou k dispozici žádné údaje.</w:t>
      </w:r>
    </w:p>
    <w:p w14:paraId="12C08150" w14:textId="77777777" w:rsidR="00010359" w:rsidRPr="000B0F7D" w:rsidRDefault="00010359" w:rsidP="00BB14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77B177" w14:textId="21B41D58" w:rsidR="007E481C" w:rsidRPr="000B0F7D" w:rsidRDefault="007E481C" w:rsidP="007E481C">
      <w:pPr>
        <w:rPr>
          <w:sz w:val="22"/>
          <w:szCs w:val="22"/>
          <w:lang w:val="fr-FR"/>
        </w:rPr>
      </w:pPr>
      <w:r w:rsidRPr="000B0F7D">
        <w:rPr>
          <w:sz w:val="22"/>
          <w:szCs w:val="22"/>
          <w:u w:val="single"/>
          <w:lang w:val="fr-FR"/>
        </w:rPr>
        <w:t>Předávkování</w:t>
      </w:r>
      <w:r w:rsidRPr="000B0F7D">
        <w:rPr>
          <w:sz w:val="22"/>
          <w:szCs w:val="22"/>
          <w:lang w:val="fr-FR"/>
        </w:rPr>
        <w:t>:</w:t>
      </w:r>
    </w:p>
    <w:p w14:paraId="62DFF1BA" w14:textId="77777777" w:rsidR="007E481C" w:rsidRPr="001877BD" w:rsidRDefault="007E481C" w:rsidP="007E481C">
      <w:pPr>
        <w:pStyle w:val="Zkladntext3"/>
        <w:rPr>
          <w:sz w:val="22"/>
          <w:szCs w:val="22"/>
          <w:lang w:val="fr-FR"/>
        </w:rPr>
      </w:pPr>
      <w:r w:rsidRPr="001877BD">
        <w:rPr>
          <w:sz w:val="22"/>
          <w:szCs w:val="22"/>
          <w:lang w:val="fr-FR"/>
        </w:rPr>
        <w:t xml:space="preserve">U prasat bylo po podání trojnásobku doporučené dávky a více pozorováno snížení příjmu krmiva, </w:t>
      </w:r>
    </w:p>
    <w:p w14:paraId="4449620F" w14:textId="61D1ECB3" w:rsidR="007E481C" w:rsidRPr="001877BD" w:rsidRDefault="007E481C" w:rsidP="007E481C">
      <w:pPr>
        <w:pStyle w:val="Zkladntext3"/>
        <w:rPr>
          <w:sz w:val="22"/>
          <w:szCs w:val="22"/>
          <w:lang w:val="fr-FR"/>
        </w:rPr>
      </w:pPr>
      <w:r w:rsidRPr="001877BD">
        <w:rPr>
          <w:sz w:val="22"/>
          <w:szCs w:val="22"/>
          <w:lang w:val="fr-FR"/>
        </w:rPr>
        <w:t xml:space="preserve">snížení </w:t>
      </w:r>
      <w:r w:rsidR="00594568">
        <w:rPr>
          <w:sz w:val="22"/>
          <w:szCs w:val="22"/>
          <w:lang w:val="fr-FR"/>
        </w:rPr>
        <w:t>příjmu vody</w:t>
      </w:r>
      <w:r w:rsidR="00594568" w:rsidRPr="001877BD">
        <w:rPr>
          <w:sz w:val="22"/>
          <w:szCs w:val="22"/>
          <w:lang w:val="fr-FR"/>
        </w:rPr>
        <w:t xml:space="preserve"> </w:t>
      </w:r>
      <w:r w:rsidRPr="001877BD">
        <w:rPr>
          <w:sz w:val="22"/>
          <w:szCs w:val="22"/>
          <w:lang w:val="fr-FR"/>
        </w:rPr>
        <w:t xml:space="preserve">a snížení přírůstku hmotnosti. Při podání pětinásobku doporučené dávky a více </w:t>
      </w:r>
    </w:p>
    <w:p w14:paraId="4E43AC18" w14:textId="77777777" w:rsidR="007E481C" w:rsidRPr="001877BD" w:rsidRDefault="007E481C" w:rsidP="007E481C">
      <w:pPr>
        <w:pStyle w:val="Zkladntext3"/>
        <w:rPr>
          <w:sz w:val="22"/>
          <w:szCs w:val="22"/>
          <w:lang w:val="fr-FR"/>
        </w:rPr>
      </w:pPr>
      <w:r w:rsidRPr="001877BD">
        <w:rPr>
          <w:sz w:val="22"/>
          <w:szCs w:val="22"/>
          <w:lang w:val="fr-FR"/>
        </w:rPr>
        <w:t>bylo zaznamenáno zvracení.</w:t>
      </w:r>
    </w:p>
    <w:p w14:paraId="152DFBF9" w14:textId="77777777" w:rsidR="007E481C" w:rsidRPr="001877BD" w:rsidRDefault="007E481C" w:rsidP="007E481C">
      <w:pPr>
        <w:rPr>
          <w:sz w:val="22"/>
          <w:szCs w:val="22"/>
          <w:lang w:val="fr-FR"/>
        </w:rPr>
      </w:pPr>
    </w:p>
    <w:p w14:paraId="09A6317F" w14:textId="631C3AFF" w:rsidR="007E481C" w:rsidRPr="000B0F7D" w:rsidRDefault="00BB4898" w:rsidP="007E481C">
      <w:pPr>
        <w:rPr>
          <w:sz w:val="22"/>
          <w:szCs w:val="22"/>
        </w:rPr>
      </w:pPr>
      <w:r>
        <w:rPr>
          <w:sz w:val="22"/>
          <w:szCs w:val="22"/>
          <w:u w:val="single"/>
        </w:rPr>
        <w:t>Hlavní i</w:t>
      </w:r>
      <w:r w:rsidRPr="000B0F7D">
        <w:rPr>
          <w:sz w:val="22"/>
          <w:szCs w:val="22"/>
          <w:u w:val="single"/>
        </w:rPr>
        <w:t>nkompatibility</w:t>
      </w:r>
      <w:r w:rsidR="007E481C" w:rsidRPr="000B0F7D">
        <w:rPr>
          <w:sz w:val="22"/>
          <w:szCs w:val="22"/>
        </w:rPr>
        <w:t>:</w:t>
      </w:r>
    </w:p>
    <w:p w14:paraId="47C59BA5" w14:textId="77777777" w:rsidR="007E481C" w:rsidRPr="000B0F7D" w:rsidRDefault="007E481C" w:rsidP="007E481C">
      <w:pPr>
        <w:autoSpaceDE w:val="0"/>
        <w:autoSpaceDN w:val="0"/>
        <w:adjustRightInd w:val="0"/>
        <w:rPr>
          <w:sz w:val="22"/>
          <w:szCs w:val="22"/>
        </w:rPr>
      </w:pPr>
      <w:r w:rsidRPr="000B0F7D">
        <w:rPr>
          <w:sz w:val="22"/>
          <w:szCs w:val="22"/>
        </w:rPr>
        <w:t xml:space="preserve">Studie kompatibility nejsou k dispozici, a proto tento veterinární léčivý přípravek nesmí být mísen </w:t>
      </w:r>
    </w:p>
    <w:p w14:paraId="02F0DFDD" w14:textId="77777777" w:rsidR="007E481C" w:rsidRDefault="007E481C" w:rsidP="007E481C">
      <w:pPr>
        <w:autoSpaceDE w:val="0"/>
        <w:autoSpaceDN w:val="0"/>
        <w:adjustRightInd w:val="0"/>
        <w:rPr>
          <w:sz w:val="22"/>
          <w:szCs w:val="22"/>
        </w:rPr>
      </w:pPr>
      <w:r w:rsidRPr="000B0F7D">
        <w:rPr>
          <w:sz w:val="22"/>
          <w:szCs w:val="22"/>
        </w:rPr>
        <w:t>s žádnými dalšími veterinárními léčivými přípravky.</w:t>
      </w:r>
    </w:p>
    <w:p w14:paraId="6DC8C95F" w14:textId="77777777" w:rsidR="007E481C" w:rsidRDefault="007E481C" w:rsidP="007E481C">
      <w:pPr>
        <w:autoSpaceDE w:val="0"/>
        <w:autoSpaceDN w:val="0"/>
        <w:adjustRightInd w:val="0"/>
        <w:rPr>
          <w:sz w:val="22"/>
          <w:szCs w:val="22"/>
        </w:rPr>
      </w:pPr>
    </w:p>
    <w:p w14:paraId="69920B2A" w14:textId="77777777" w:rsidR="006E4B42" w:rsidRPr="00B41D57" w:rsidRDefault="006E4B42" w:rsidP="006E4B42">
      <w:pPr>
        <w:pStyle w:val="Style1"/>
      </w:pPr>
      <w:r w:rsidRPr="009E1925">
        <w:rPr>
          <w:highlight w:val="lightGray"/>
        </w:rPr>
        <w:t>7.</w:t>
      </w:r>
      <w:r w:rsidRPr="00B41D57">
        <w:tab/>
        <w:t>Nežádoucí účinky</w:t>
      </w:r>
    </w:p>
    <w:p w14:paraId="22C32992" w14:textId="77777777" w:rsidR="00265464" w:rsidRPr="000B0F7D" w:rsidRDefault="00265464" w:rsidP="00265464">
      <w:pPr>
        <w:rPr>
          <w:sz w:val="22"/>
          <w:szCs w:val="22"/>
          <w:lang w:val="fr-FR"/>
        </w:rPr>
      </w:pPr>
    </w:p>
    <w:p w14:paraId="341E7B50" w14:textId="77777777" w:rsidR="00265464" w:rsidRPr="001877BD" w:rsidRDefault="00265464" w:rsidP="00265464">
      <w:pPr>
        <w:pStyle w:val="Zkladntext2"/>
        <w:rPr>
          <w:sz w:val="22"/>
          <w:szCs w:val="22"/>
          <w:u w:val="single"/>
          <w:lang w:val="fr-FR"/>
        </w:rPr>
      </w:pPr>
      <w:r w:rsidRPr="001877BD">
        <w:rPr>
          <w:sz w:val="22"/>
          <w:szCs w:val="22"/>
          <w:u w:val="single"/>
          <w:lang w:val="fr-FR"/>
        </w:rPr>
        <w:t>Skot: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766"/>
        <w:gridCol w:w="5856"/>
      </w:tblGrid>
      <w:tr w:rsidR="005855C3" w:rsidRPr="00BB4898" w14:paraId="610E29D7" w14:textId="77777777" w:rsidTr="00310D33">
        <w:tc>
          <w:tcPr>
            <w:tcW w:w="1957" w:type="pct"/>
            <w:shd w:val="clear" w:color="auto" w:fill="auto"/>
          </w:tcPr>
          <w:p w14:paraId="106D8B86" w14:textId="77777777" w:rsidR="005855C3" w:rsidRPr="00BB4898" w:rsidRDefault="005855C3" w:rsidP="005855C3">
            <w:pPr>
              <w:spacing w:before="60" w:after="60"/>
              <w:rPr>
                <w:sz w:val="22"/>
                <w:szCs w:val="22"/>
                <w:lang w:val="fr-FR"/>
              </w:rPr>
            </w:pPr>
            <w:r w:rsidRPr="00BB4898">
              <w:rPr>
                <w:sz w:val="22"/>
                <w:szCs w:val="22"/>
                <w:lang w:val="fr-FR"/>
              </w:rPr>
              <w:t>Velmi vzácné</w:t>
            </w:r>
          </w:p>
          <w:p w14:paraId="558E56E4" w14:textId="77777777" w:rsidR="005855C3" w:rsidRPr="00BB4898" w:rsidRDefault="005855C3" w:rsidP="005855C3">
            <w:pPr>
              <w:spacing w:before="60" w:after="60"/>
              <w:rPr>
                <w:sz w:val="22"/>
                <w:szCs w:val="22"/>
                <w:lang w:val="fr-FR"/>
              </w:rPr>
            </w:pPr>
            <w:r w:rsidRPr="00BB4898">
              <w:rPr>
                <w:sz w:val="22"/>
                <w:szCs w:val="22"/>
                <w:lang w:val="fr-FR"/>
              </w:rPr>
              <w:t>(&lt;1 ošetřené zvíře / 10 000 zvířat, včetně ojedinělých hlášení):</w:t>
            </w:r>
          </w:p>
        </w:tc>
        <w:tc>
          <w:tcPr>
            <w:tcW w:w="3043" w:type="pct"/>
            <w:shd w:val="clear" w:color="auto" w:fill="auto"/>
          </w:tcPr>
          <w:p w14:paraId="50A8400B" w14:textId="77777777" w:rsidR="005855C3" w:rsidRPr="00BB4898" w:rsidRDefault="005855C3" w:rsidP="005855C3">
            <w:pPr>
              <w:spacing w:before="60" w:after="60"/>
              <w:rPr>
                <w:iCs/>
                <w:sz w:val="22"/>
                <w:szCs w:val="22"/>
                <w:lang w:val="fr-FR"/>
              </w:rPr>
            </w:pPr>
            <w:r w:rsidRPr="00BB4898">
              <w:rPr>
                <w:iCs/>
                <w:sz w:val="22"/>
                <w:szCs w:val="22"/>
                <w:lang w:val="fr-FR"/>
              </w:rPr>
              <w:t>Snížený příjem potravy</w:t>
            </w:r>
            <w:r w:rsidRPr="00BB4898">
              <w:rPr>
                <w:iCs/>
                <w:sz w:val="22"/>
                <w:szCs w:val="22"/>
                <w:vertAlign w:val="superscript"/>
                <w:lang w:val="fr-FR"/>
              </w:rPr>
              <w:t>1</w:t>
            </w:r>
            <w:r w:rsidRPr="00BB4898">
              <w:rPr>
                <w:iCs/>
                <w:sz w:val="22"/>
                <w:szCs w:val="22"/>
                <w:lang w:val="fr-FR"/>
              </w:rPr>
              <w:t xml:space="preserve">; </w:t>
            </w:r>
          </w:p>
          <w:p w14:paraId="61ADD051" w14:textId="77777777" w:rsidR="005855C3" w:rsidRPr="00BB4898" w:rsidRDefault="005855C3" w:rsidP="005855C3">
            <w:pPr>
              <w:spacing w:before="60" w:after="60"/>
              <w:rPr>
                <w:iCs/>
                <w:sz w:val="22"/>
                <w:szCs w:val="22"/>
                <w:lang w:val="fr-FR"/>
              </w:rPr>
            </w:pPr>
            <w:r w:rsidRPr="00BB4898">
              <w:rPr>
                <w:iCs/>
                <w:sz w:val="22"/>
                <w:szCs w:val="22"/>
                <w:lang w:val="fr-FR"/>
              </w:rPr>
              <w:t>řídká stolice</w:t>
            </w:r>
            <w:r w:rsidR="00F379E0" w:rsidRPr="00BB4898">
              <w:rPr>
                <w:iCs/>
                <w:sz w:val="22"/>
                <w:szCs w:val="22"/>
                <w:vertAlign w:val="superscript"/>
                <w:lang w:val="fr-FR"/>
              </w:rPr>
              <w:t>1</w:t>
            </w:r>
            <w:r w:rsidRPr="00BB4898">
              <w:rPr>
                <w:iCs/>
                <w:sz w:val="22"/>
                <w:szCs w:val="22"/>
                <w:lang w:val="fr-FR"/>
              </w:rPr>
              <w:t xml:space="preserve">; </w:t>
            </w:r>
          </w:p>
          <w:p w14:paraId="641DA9F6" w14:textId="77777777" w:rsidR="005855C3" w:rsidRPr="00BB4898" w:rsidRDefault="005855C3" w:rsidP="005855C3">
            <w:pPr>
              <w:spacing w:before="60" w:after="60"/>
              <w:rPr>
                <w:iCs/>
                <w:sz w:val="22"/>
                <w:szCs w:val="22"/>
                <w:lang w:val="fr-FR"/>
              </w:rPr>
            </w:pPr>
            <w:r w:rsidRPr="00BB4898">
              <w:rPr>
                <w:iCs/>
                <w:sz w:val="22"/>
                <w:szCs w:val="22"/>
                <w:lang w:val="fr-FR"/>
              </w:rPr>
              <w:t>Zánět v místě vpichu</w:t>
            </w:r>
            <w:r w:rsidRPr="00BB4898">
              <w:rPr>
                <w:iCs/>
                <w:sz w:val="22"/>
                <w:szCs w:val="22"/>
                <w:vertAlign w:val="superscript"/>
                <w:lang w:val="fr-FR"/>
              </w:rPr>
              <w:t>2</w:t>
            </w:r>
            <w:r w:rsidRPr="00BB4898">
              <w:rPr>
                <w:iCs/>
                <w:sz w:val="22"/>
                <w:szCs w:val="22"/>
                <w:lang w:val="fr-FR"/>
              </w:rPr>
              <w:t>; Léze v místě vpichu</w:t>
            </w:r>
            <w:r w:rsidRPr="00BB4898">
              <w:rPr>
                <w:iCs/>
                <w:sz w:val="22"/>
                <w:szCs w:val="22"/>
                <w:vertAlign w:val="superscript"/>
                <w:lang w:val="fr-FR"/>
              </w:rPr>
              <w:t>2</w:t>
            </w:r>
            <w:r w:rsidRPr="00BB4898">
              <w:rPr>
                <w:iCs/>
                <w:sz w:val="22"/>
                <w:szCs w:val="22"/>
                <w:lang w:val="fr-FR"/>
              </w:rPr>
              <w:t>; Anafylaxe.</w:t>
            </w:r>
          </w:p>
        </w:tc>
      </w:tr>
    </w:tbl>
    <w:p w14:paraId="77681763" w14:textId="77777777" w:rsidR="005855C3" w:rsidRPr="00BB4898" w:rsidRDefault="005855C3" w:rsidP="005855C3">
      <w:pPr>
        <w:rPr>
          <w:sz w:val="22"/>
          <w:szCs w:val="22"/>
          <w:lang w:val="fr-FR"/>
        </w:rPr>
      </w:pPr>
      <w:r w:rsidRPr="00BB4898">
        <w:rPr>
          <w:sz w:val="22"/>
          <w:szCs w:val="22"/>
          <w:vertAlign w:val="superscript"/>
          <w:lang w:val="fr-FR"/>
        </w:rPr>
        <w:t>1</w:t>
      </w:r>
      <w:r w:rsidRPr="00BB4898">
        <w:rPr>
          <w:sz w:val="22"/>
          <w:szCs w:val="22"/>
          <w:lang w:val="fr-FR"/>
        </w:rPr>
        <w:t xml:space="preserve"> Rychlé a úplné zotavení po ukončení léčby.</w:t>
      </w:r>
    </w:p>
    <w:p w14:paraId="6F561B96" w14:textId="77777777" w:rsidR="005855C3" w:rsidRPr="00BB4898" w:rsidRDefault="005855C3" w:rsidP="005855C3">
      <w:pPr>
        <w:rPr>
          <w:iCs/>
          <w:sz w:val="22"/>
          <w:szCs w:val="22"/>
          <w:lang w:val="fr-FR"/>
        </w:rPr>
      </w:pPr>
      <w:r w:rsidRPr="00BB4898">
        <w:rPr>
          <w:sz w:val="22"/>
          <w:szCs w:val="22"/>
          <w:vertAlign w:val="superscript"/>
          <w:lang w:val="fr-FR"/>
        </w:rPr>
        <w:t>2</w:t>
      </w:r>
      <w:r w:rsidRPr="00BB4898">
        <w:rPr>
          <w:sz w:val="22"/>
          <w:szCs w:val="22"/>
          <w:lang w:val="fr-FR"/>
        </w:rPr>
        <w:t xml:space="preserve"> Může přetrvávat 14 dní po intramuskulárním podání.</w:t>
      </w:r>
    </w:p>
    <w:p w14:paraId="68A5D6FA" w14:textId="77777777" w:rsidR="00265464" w:rsidRPr="00BB4898" w:rsidRDefault="00265464" w:rsidP="00265464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14:paraId="3D3519AD" w14:textId="77777777" w:rsidR="00265464" w:rsidRPr="00BB4898" w:rsidRDefault="00265464" w:rsidP="00265464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fr-FR"/>
        </w:rPr>
      </w:pPr>
      <w:r w:rsidRPr="00BB4898">
        <w:rPr>
          <w:sz w:val="22"/>
          <w:szCs w:val="22"/>
          <w:u w:val="single"/>
          <w:lang w:val="fr-FR"/>
        </w:rPr>
        <w:t>Prasata: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766"/>
        <w:gridCol w:w="5856"/>
      </w:tblGrid>
      <w:tr w:rsidR="005855C3" w:rsidRPr="00BB4898" w14:paraId="3E50D3F7" w14:textId="77777777" w:rsidTr="00310D33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C80E" w14:textId="77777777" w:rsidR="005855C3" w:rsidRPr="00BB4898" w:rsidRDefault="005855C3" w:rsidP="005855C3">
            <w:pPr>
              <w:spacing w:before="60" w:after="60"/>
              <w:rPr>
                <w:sz w:val="22"/>
                <w:szCs w:val="22"/>
                <w:lang w:val="fr-FR"/>
              </w:rPr>
            </w:pPr>
            <w:r w:rsidRPr="00BB4898">
              <w:rPr>
                <w:sz w:val="22"/>
                <w:szCs w:val="22"/>
                <w:lang w:val="fr-FR"/>
              </w:rPr>
              <w:lastRenderedPageBreak/>
              <w:t>Společné</w:t>
            </w:r>
          </w:p>
          <w:p w14:paraId="1FD5A27F" w14:textId="77777777" w:rsidR="005855C3" w:rsidRPr="00BB4898" w:rsidRDefault="005855C3" w:rsidP="005855C3">
            <w:pPr>
              <w:spacing w:before="60" w:after="60"/>
              <w:rPr>
                <w:sz w:val="22"/>
                <w:szCs w:val="22"/>
                <w:lang w:val="fr-FR"/>
              </w:rPr>
            </w:pPr>
            <w:r w:rsidRPr="00BB4898">
              <w:rPr>
                <w:sz w:val="22"/>
                <w:szCs w:val="22"/>
                <w:lang w:val="fr-FR"/>
              </w:rPr>
              <w:t>(1 až 10 zvířat / 100 ošetřených zvířat):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9AB5" w14:textId="77777777" w:rsidR="005855C3" w:rsidRPr="00BB4898" w:rsidRDefault="005855C3" w:rsidP="005855C3">
            <w:pPr>
              <w:spacing w:before="60" w:after="60"/>
              <w:rPr>
                <w:iCs/>
                <w:sz w:val="22"/>
                <w:szCs w:val="22"/>
                <w:lang w:val="fr-FR"/>
              </w:rPr>
            </w:pPr>
            <w:r w:rsidRPr="00BB4898">
              <w:rPr>
                <w:iCs/>
                <w:sz w:val="22"/>
                <w:szCs w:val="22"/>
                <w:lang w:val="fr-FR"/>
              </w:rPr>
              <w:t>Průjem</w:t>
            </w:r>
            <w:r w:rsidRPr="00BB4898">
              <w:rPr>
                <w:iCs/>
                <w:sz w:val="22"/>
                <w:szCs w:val="22"/>
                <w:vertAlign w:val="superscript"/>
                <w:lang w:val="fr-FR"/>
              </w:rPr>
              <w:t>1</w:t>
            </w:r>
            <w:r w:rsidRPr="00BB4898">
              <w:rPr>
                <w:iCs/>
                <w:sz w:val="22"/>
                <w:szCs w:val="22"/>
                <w:lang w:val="fr-FR"/>
              </w:rPr>
              <w:t>;</w:t>
            </w:r>
          </w:p>
          <w:p w14:paraId="4186F0EA" w14:textId="77777777" w:rsidR="005855C3" w:rsidRPr="00BB4898" w:rsidRDefault="005855C3" w:rsidP="005855C3">
            <w:pPr>
              <w:spacing w:before="60" w:after="60"/>
              <w:rPr>
                <w:iCs/>
                <w:sz w:val="22"/>
                <w:szCs w:val="22"/>
                <w:lang w:val="fr-FR"/>
              </w:rPr>
            </w:pPr>
            <w:r w:rsidRPr="00BB4898">
              <w:rPr>
                <w:iCs/>
                <w:sz w:val="22"/>
                <w:szCs w:val="22"/>
                <w:lang w:val="fr-FR"/>
              </w:rPr>
              <w:t>perianální zánět</w:t>
            </w:r>
            <w:r w:rsidRPr="00BB4898">
              <w:rPr>
                <w:iCs/>
                <w:sz w:val="22"/>
                <w:szCs w:val="22"/>
                <w:vertAlign w:val="superscript"/>
                <w:lang w:val="fr-FR"/>
              </w:rPr>
              <w:t>1</w:t>
            </w:r>
            <w:r w:rsidRPr="00BB4898">
              <w:rPr>
                <w:iCs/>
                <w:sz w:val="22"/>
                <w:szCs w:val="22"/>
                <w:lang w:val="fr-FR"/>
              </w:rPr>
              <w:t>, rektální edém</w:t>
            </w:r>
            <w:r w:rsidRPr="00BB4898">
              <w:rPr>
                <w:iCs/>
                <w:sz w:val="22"/>
                <w:szCs w:val="22"/>
                <w:vertAlign w:val="superscript"/>
                <w:lang w:val="fr-FR"/>
              </w:rPr>
              <w:t>1</w:t>
            </w:r>
            <w:r w:rsidRPr="00BB4898">
              <w:rPr>
                <w:iCs/>
                <w:sz w:val="22"/>
                <w:szCs w:val="22"/>
                <w:lang w:val="fr-FR"/>
              </w:rPr>
              <w:t>;</w:t>
            </w:r>
          </w:p>
          <w:p w14:paraId="70D50EB5" w14:textId="77777777" w:rsidR="005855C3" w:rsidRPr="00BB4898" w:rsidRDefault="005855C3" w:rsidP="005855C3">
            <w:pPr>
              <w:spacing w:before="60" w:after="60"/>
              <w:rPr>
                <w:iCs/>
                <w:sz w:val="22"/>
                <w:szCs w:val="22"/>
              </w:rPr>
            </w:pPr>
            <w:r w:rsidRPr="00BB4898">
              <w:rPr>
                <w:iCs/>
                <w:sz w:val="22"/>
                <w:szCs w:val="22"/>
              </w:rPr>
              <w:t>pyrexie</w:t>
            </w:r>
            <w:r w:rsidRPr="00BB4898">
              <w:rPr>
                <w:iCs/>
                <w:sz w:val="22"/>
                <w:szCs w:val="22"/>
                <w:vertAlign w:val="superscript"/>
              </w:rPr>
              <w:t>2</w:t>
            </w:r>
            <w:r w:rsidRPr="00BB4898">
              <w:rPr>
                <w:iCs/>
                <w:sz w:val="22"/>
                <w:szCs w:val="22"/>
              </w:rPr>
              <w:t>, deprese</w:t>
            </w:r>
            <w:r w:rsidRPr="00BB4898">
              <w:rPr>
                <w:iCs/>
                <w:sz w:val="22"/>
                <w:szCs w:val="22"/>
                <w:vertAlign w:val="superscript"/>
              </w:rPr>
              <w:t>2</w:t>
            </w:r>
            <w:r w:rsidR="00AA6349" w:rsidRPr="00BB4898">
              <w:rPr>
                <w:iCs/>
                <w:sz w:val="22"/>
                <w:szCs w:val="22"/>
                <w:vertAlign w:val="superscript"/>
              </w:rPr>
              <w:t>,</w:t>
            </w:r>
            <w:r w:rsidR="00F379E0" w:rsidRPr="00BB4898">
              <w:rPr>
                <w:iCs/>
                <w:sz w:val="22"/>
                <w:szCs w:val="22"/>
                <w:vertAlign w:val="superscript"/>
              </w:rPr>
              <w:t>3</w:t>
            </w:r>
            <w:r w:rsidRPr="00BB4898">
              <w:rPr>
                <w:iCs/>
                <w:sz w:val="22"/>
                <w:szCs w:val="22"/>
              </w:rPr>
              <w:t xml:space="preserve">; </w:t>
            </w:r>
          </w:p>
          <w:p w14:paraId="38A21D75" w14:textId="77777777" w:rsidR="005855C3" w:rsidRPr="00BB4898" w:rsidRDefault="005855C3" w:rsidP="005855C3">
            <w:pPr>
              <w:spacing w:before="60" w:after="60"/>
              <w:rPr>
                <w:iCs/>
                <w:sz w:val="22"/>
                <w:szCs w:val="22"/>
              </w:rPr>
            </w:pPr>
            <w:r w:rsidRPr="00BB4898">
              <w:rPr>
                <w:iCs/>
                <w:sz w:val="22"/>
                <w:szCs w:val="22"/>
              </w:rPr>
              <w:t>dyspnoe</w:t>
            </w:r>
            <w:r w:rsidRPr="00BB4898">
              <w:rPr>
                <w:iCs/>
                <w:sz w:val="22"/>
                <w:szCs w:val="22"/>
                <w:vertAlign w:val="superscript"/>
              </w:rPr>
              <w:t>2</w:t>
            </w:r>
            <w:r w:rsidR="00AA6349" w:rsidRPr="00BB4898">
              <w:rPr>
                <w:iCs/>
                <w:sz w:val="22"/>
                <w:szCs w:val="22"/>
                <w:vertAlign w:val="superscript"/>
              </w:rPr>
              <w:t>,</w:t>
            </w:r>
            <w:r w:rsidR="00F379E0" w:rsidRPr="00BB4898">
              <w:rPr>
                <w:iCs/>
                <w:sz w:val="22"/>
                <w:szCs w:val="22"/>
                <w:vertAlign w:val="superscript"/>
              </w:rPr>
              <w:t>3</w:t>
            </w:r>
            <w:r w:rsidRPr="00BB4898">
              <w:rPr>
                <w:iCs/>
                <w:sz w:val="22"/>
                <w:szCs w:val="22"/>
              </w:rPr>
              <w:t>;</w:t>
            </w:r>
          </w:p>
        </w:tc>
      </w:tr>
      <w:tr w:rsidR="005855C3" w:rsidRPr="00BB4898" w14:paraId="520E5E6A" w14:textId="77777777" w:rsidTr="00310D33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88FE" w14:textId="77777777" w:rsidR="005855C3" w:rsidRPr="00BB4898" w:rsidRDefault="005855C3" w:rsidP="005855C3">
            <w:pPr>
              <w:spacing w:before="60" w:after="60"/>
              <w:rPr>
                <w:sz w:val="22"/>
                <w:szCs w:val="22"/>
              </w:rPr>
            </w:pPr>
            <w:r w:rsidRPr="00BB4898">
              <w:rPr>
                <w:sz w:val="22"/>
                <w:szCs w:val="22"/>
              </w:rPr>
              <w:t>Velmi vzácné</w:t>
            </w:r>
          </w:p>
          <w:p w14:paraId="69F43F14" w14:textId="77777777" w:rsidR="005855C3" w:rsidRPr="00BB4898" w:rsidRDefault="005855C3" w:rsidP="005855C3">
            <w:pPr>
              <w:spacing w:before="60" w:after="60"/>
              <w:rPr>
                <w:sz w:val="22"/>
                <w:szCs w:val="22"/>
              </w:rPr>
            </w:pPr>
            <w:r w:rsidRPr="00BB4898">
              <w:rPr>
                <w:sz w:val="22"/>
                <w:szCs w:val="22"/>
              </w:rPr>
              <w:t>(&lt;1 ošetřené zvíře / 10 000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D50E" w14:textId="77777777" w:rsidR="005855C3" w:rsidRPr="00BB4898" w:rsidRDefault="00941EC7" w:rsidP="00310D33">
            <w:pPr>
              <w:spacing w:before="60" w:after="60"/>
              <w:rPr>
                <w:iCs/>
                <w:sz w:val="22"/>
                <w:szCs w:val="22"/>
              </w:rPr>
            </w:pPr>
            <w:r w:rsidRPr="00BB4898">
              <w:rPr>
                <w:iCs/>
                <w:sz w:val="22"/>
                <w:szCs w:val="22"/>
              </w:rPr>
              <w:t>Otok v místě vpichu</w:t>
            </w:r>
            <w:r w:rsidR="00F379E0" w:rsidRPr="00BB4898">
              <w:rPr>
                <w:iCs/>
                <w:sz w:val="22"/>
                <w:szCs w:val="22"/>
                <w:vertAlign w:val="superscript"/>
              </w:rPr>
              <w:t>4</w:t>
            </w:r>
            <w:r w:rsidRPr="00BB4898">
              <w:rPr>
                <w:iCs/>
                <w:sz w:val="22"/>
                <w:szCs w:val="22"/>
              </w:rPr>
              <w:t>, Léze v místě vpichu</w:t>
            </w:r>
            <w:r w:rsidR="00F379E0" w:rsidRPr="00BB4898">
              <w:rPr>
                <w:iCs/>
                <w:sz w:val="22"/>
                <w:szCs w:val="22"/>
                <w:vertAlign w:val="superscript"/>
              </w:rPr>
              <w:t>5</w:t>
            </w:r>
            <w:r w:rsidRPr="00BB4898">
              <w:rPr>
                <w:iCs/>
                <w:sz w:val="22"/>
                <w:szCs w:val="22"/>
              </w:rPr>
              <w:t>, Zánět v místě vpichu</w:t>
            </w:r>
            <w:r w:rsidR="00F379E0" w:rsidRPr="00BB4898">
              <w:rPr>
                <w:iCs/>
                <w:sz w:val="22"/>
                <w:szCs w:val="22"/>
                <w:vertAlign w:val="superscript"/>
              </w:rPr>
              <w:t>5</w:t>
            </w:r>
            <w:r w:rsidRPr="00BB4898">
              <w:rPr>
                <w:iCs/>
                <w:sz w:val="22"/>
                <w:szCs w:val="22"/>
              </w:rPr>
              <w:t>.</w:t>
            </w:r>
          </w:p>
        </w:tc>
      </w:tr>
    </w:tbl>
    <w:p w14:paraId="0C48EAAB" w14:textId="77777777" w:rsidR="00941EC7" w:rsidRPr="00BB4898" w:rsidRDefault="00941EC7" w:rsidP="00941EC7">
      <w:pPr>
        <w:tabs>
          <w:tab w:val="left" w:pos="708"/>
        </w:tabs>
        <w:rPr>
          <w:rFonts w:eastAsia="Aptos"/>
          <w:sz w:val="22"/>
          <w:szCs w:val="22"/>
        </w:rPr>
      </w:pPr>
      <w:r w:rsidRPr="00BB4898">
        <w:rPr>
          <w:sz w:val="22"/>
          <w:szCs w:val="22"/>
          <w:vertAlign w:val="superscript"/>
        </w:rPr>
        <w:t xml:space="preserve">1 </w:t>
      </w:r>
      <w:r w:rsidR="0019397A" w:rsidRPr="00BB4898">
        <w:rPr>
          <w:sz w:val="22"/>
          <w:szCs w:val="22"/>
        </w:rPr>
        <w:t xml:space="preserve">Přechodná, lze ji </w:t>
      </w:r>
      <w:r w:rsidRPr="00BB4898">
        <w:rPr>
          <w:sz w:val="22"/>
          <w:szCs w:val="22"/>
        </w:rPr>
        <w:t>pozorovat po dobu jednoho týdne.</w:t>
      </w:r>
    </w:p>
    <w:p w14:paraId="645F53A6" w14:textId="77777777" w:rsidR="00941EC7" w:rsidRPr="00BB4898" w:rsidRDefault="00941EC7" w:rsidP="00941EC7">
      <w:pPr>
        <w:tabs>
          <w:tab w:val="left" w:pos="708"/>
        </w:tabs>
        <w:rPr>
          <w:sz w:val="22"/>
          <w:szCs w:val="22"/>
        </w:rPr>
      </w:pPr>
      <w:r w:rsidRPr="00BB4898">
        <w:rPr>
          <w:sz w:val="22"/>
          <w:szCs w:val="22"/>
          <w:vertAlign w:val="superscript"/>
        </w:rPr>
        <w:t>2</w:t>
      </w:r>
      <w:r w:rsidRPr="00BB4898">
        <w:rPr>
          <w:sz w:val="22"/>
          <w:szCs w:val="22"/>
        </w:rPr>
        <w:t xml:space="preserve"> </w:t>
      </w:r>
      <w:r w:rsidR="0019397A" w:rsidRPr="00BB4898">
        <w:rPr>
          <w:sz w:val="22"/>
          <w:szCs w:val="22"/>
        </w:rPr>
        <w:t xml:space="preserve">Po dobu jednoho týdne </w:t>
      </w:r>
      <w:r w:rsidRPr="00BB4898">
        <w:rPr>
          <w:sz w:val="22"/>
          <w:szCs w:val="22"/>
        </w:rPr>
        <w:t>nebo déle po podání druhé dávky.</w:t>
      </w:r>
    </w:p>
    <w:p w14:paraId="3818E39E" w14:textId="77777777" w:rsidR="00F379E0" w:rsidRPr="00BB4898" w:rsidRDefault="00F379E0" w:rsidP="00941EC7">
      <w:pPr>
        <w:tabs>
          <w:tab w:val="left" w:pos="708"/>
        </w:tabs>
        <w:rPr>
          <w:rFonts w:ascii="Calibri" w:hAnsi="Calibri" w:cs="Calibri"/>
          <w:sz w:val="22"/>
          <w:szCs w:val="22"/>
        </w:rPr>
      </w:pPr>
      <w:r w:rsidRPr="00BB4898">
        <w:rPr>
          <w:rFonts w:ascii="Calibri" w:hAnsi="Calibri" w:cs="Calibri"/>
          <w:sz w:val="22"/>
          <w:szCs w:val="22"/>
          <w:vertAlign w:val="superscript"/>
        </w:rPr>
        <w:t>3</w:t>
      </w:r>
      <w:r w:rsidRPr="00BB4898">
        <w:rPr>
          <w:rFonts w:ascii="Calibri" w:hAnsi="Calibri" w:cs="Calibri"/>
          <w:sz w:val="22"/>
          <w:szCs w:val="22"/>
        </w:rPr>
        <w:t xml:space="preserve"> Středně závažné.</w:t>
      </w:r>
    </w:p>
    <w:p w14:paraId="2DE0F5D9" w14:textId="77777777" w:rsidR="00941EC7" w:rsidRPr="00BB4898" w:rsidRDefault="00F379E0" w:rsidP="00941EC7">
      <w:pPr>
        <w:tabs>
          <w:tab w:val="left" w:pos="708"/>
        </w:tabs>
        <w:rPr>
          <w:sz w:val="22"/>
          <w:szCs w:val="22"/>
        </w:rPr>
      </w:pPr>
      <w:r w:rsidRPr="00BB4898">
        <w:rPr>
          <w:sz w:val="22"/>
          <w:szCs w:val="22"/>
          <w:vertAlign w:val="superscript"/>
        </w:rPr>
        <w:t>4</w:t>
      </w:r>
      <w:r w:rsidR="00941EC7" w:rsidRPr="00BB4898">
        <w:rPr>
          <w:sz w:val="22"/>
          <w:szCs w:val="22"/>
          <w:vertAlign w:val="superscript"/>
        </w:rPr>
        <w:t xml:space="preserve"> </w:t>
      </w:r>
      <w:r w:rsidR="0019397A" w:rsidRPr="00BB4898">
        <w:rPr>
          <w:sz w:val="22"/>
          <w:szCs w:val="22"/>
        </w:rPr>
        <w:t xml:space="preserve">Přechodná, trvající </w:t>
      </w:r>
      <w:r w:rsidR="00941EC7" w:rsidRPr="00BB4898">
        <w:rPr>
          <w:sz w:val="22"/>
          <w:szCs w:val="22"/>
        </w:rPr>
        <w:t>až 5 dní.</w:t>
      </w:r>
    </w:p>
    <w:p w14:paraId="2A444A51" w14:textId="77777777" w:rsidR="00941EC7" w:rsidRPr="00BB4898" w:rsidRDefault="00F379E0" w:rsidP="00941EC7">
      <w:pPr>
        <w:tabs>
          <w:tab w:val="left" w:pos="708"/>
        </w:tabs>
        <w:rPr>
          <w:sz w:val="22"/>
          <w:szCs w:val="22"/>
        </w:rPr>
      </w:pPr>
      <w:r w:rsidRPr="00BB4898">
        <w:rPr>
          <w:sz w:val="22"/>
          <w:szCs w:val="22"/>
          <w:vertAlign w:val="superscript"/>
        </w:rPr>
        <w:t>5</w:t>
      </w:r>
      <w:r w:rsidR="00941EC7" w:rsidRPr="00BB4898">
        <w:rPr>
          <w:sz w:val="22"/>
          <w:szCs w:val="22"/>
        </w:rPr>
        <w:t xml:space="preserve"> Může se vyskytovat až 28 dní.</w:t>
      </w:r>
    </w:p>
    <w:p w14:paraId="18E3E004" w14:textId="77777777" w:rsidR="00941EC7" w:rsidRPr="00BB4898" w:rsidRDefault="00941EC7" w:rsidP="00941EC7">
      <w:pPr>
        <w:tabs>
          <w:tab w:val="left" w:pos="708"/>
        </w:tabs>
        <w:rPr>
          <w:iCs/>
          <w:sz w:val="22"/>
          <w:szCs w:val="22"/>
        </w:rPr>
      </w:pPr>
    </w:p>
    <w:p w14:paraId="4EE38BE6" w14:textId="28996EAF" w:rsidR="000F12E1" w:rsidRDefault="000F12E1" w:rsidP="000F12E1">
      <w:pPr>
        <w:jc w:val="both"/>
        <w:rPr>
          <w:sz w:val="22"/>
          <w:szCs w:val="22"/>
        </w:rPr>
      </w:pPr>
      <w:bookmarkStart w:id="0" w:name="_Hlk66891708"/>
      <w:r w:rsidRPr="000F12E1">
        <w:rPr>
          <w:sz w:val="22"/>
          <w:szCs w:val="22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1" w:name="_Hlk184130880"/>
      <w:r w:rsidRPr="000F12E1">
        <w:rPr>
          <w:sz w:val="22"/>
          <w:szCs w:val="22"/>
        </w:rPr>
        <w:t>Podrobné kontaktní údaje naleznete</w:t>
      </w:r>
      <w:bookmarkEnd w:id="1"/>
      <w:r w:rsidRPr="000F12E1">
        <w:rPr>
          <w:sz w:val="22"/>
          <w:szCs w:val="22"/>
        </w:rPr>
        <w:t xml:space="preserve"> v příbalové informaci.</w:t>
      </w:r>
    </w:p>
    <w:p w14:paraId="05540A82" w14:textId="77777777" w:rsidR="000F12E1" w:rsidRPr="000F12E1" w:rsidRDefault="000F12E1" w:rsidP="000F12E1">
      <w:pPr>
        <w:jc w:val="both"/>
        <w:rPr>
          <w:sz w:val="22"/>
          <w:szCs w:val="22"/>
        </w:rPr>
      </w:pPr>
    </w:p>
    <w:bookmarkEnd w:id="0"/>
    <w:p w14:paraId="5310302C" w14:textId="4EC498AD" w:rsidR="00941EC7" w:rsidRPr="000F12E1" w:rsidRDefault="00941EC7" w:rsidP="000F12E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B4898">
        <w:rPr>
          <w:sz w:val="22"/>
          <w:szCs w:val="22"/>
        </w:rPr>
        <w:t xml:space="preserve">Ústav pro státní kontrolu veterinárních </w:t>
      </w:r>
      <w:r w:rsidRPr="000F12E1">
        <w:rPr>
          <w:sz w:val="22"/>
          <w:szCs w:val="22"/>
        </w:rPr>
        <w:t xml:space="preserve">biopreparátů a léčiv </w:t>
      </w:r>
    </w:p>
    <w:p w14:paraId="2F14DA08" w14:textId="77777777" w:rsidR="00941EC7" w:rsidRPr="00BB4898" w:rsidRDefault="00941EC7" w:rsidP="00941EC7">
      <w:pPr>
        <w:autoSpaceDE w:val="0"/>
        <w:autoSpaceDN w:val="0"/>
        <w:adjustRightInd w:val="0"/>
        <w:jc w:val="both"/>
        <w:rPr>
          <w:sz w:val="22"/>
          <w:szCs w:val="22"/>
          <w:lang w:val="es-CO"/>
        </w:rPr>
      </w:pPr>
      <w:r w:rsidRPr="00BB4898">
        <w:rPr>
          <w:sz w:val="22"/>
          <w:szCs w:val="22"/>
          <w:lang w:val="es-CO"/>
        </w:rPr>
        <w:t xml:space="preserve">Hudcova 56a </w:t>
      </w:r>
    </w:p>
    <w:p w14:paraId="4DFD3AC6" w14:textId="77777777" w:rsidR="00941EC7" w:rsidRPr="00BB4898" w:rsidRDefault="00941EC7" w:rsidP="00941EC7">
      <w:pPr>
        <w:autoSpaceDE w:val="0"/>
        <w:autoSpaceDN w:val="0"/>
        <w:adjustRightInd w:val="0"/>
        <w:jc w:val="both"/>
        <w:rPr>
          <w:sz w:val="22"/>
          <w:szCs w:val="22"/>
          <w:lang w:val="es-CO"/>
        </w:rPr>
      </w:pPr>
      <w:r w:rsidRPr="00BB4898">
        <w:rPr>
          <w:sz w:val="22"/>
          <w:szCs w:val="22"/>
          <w:lang w:val="es-CO"/>
        </w:rPr>
        <w:t xml:space="preserve">621 00 Brno </w:t>
      </w:r>
    </w:p>
    <w:p w14:paraId="06C49DEB" w14:textId="77777777" w:rsidR="00941EC7" w:rsidRPr="00BB4898" w:rsidRDefault="00941EC7" w:rsidP="00941EC7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BB4898">
        <w:rPr>
          <w:sz w:val="22"/>
          <w:szCs w:val="22"/>
          <w:lang w:val="en-US"/>
        </w:rPr>
        <w:t>Mail: adr@uskvbl.cz</w:t>
      </w:r>
    </w:p>
    <w:p w14:paraId="7066CB12" w14:textId="1172D100" w:rsidR="006B2595" w:rsidRPr="00BB4898" w:rsidRDefault="00941EC7" w:rsidP="00941EC7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proofErr w:type="spellStart"/>
      <w:r w:rsidRPr="00BB4898">
        <w:rPr>
          <w:sz w:val="22"/>
          <w:szCs w:val="22"/>
          <w:lang w:val="en-US"/>
        </w:rPr>
        <w:t>Webové</w:t>
      </w:r>
      <w:proofErr w:type="spellEnd"/>
      <w:r w:rsidRPr="00BB4898">
        <w:rPr>
          <w:sz w:val="22"/>
          <w:szCs w:val="22"/>
          <w:lang w:val="en-US"/>
        </w:rPr>
        <w:t xml:space="preserve"> </w:t>
      </w:r>
      <w:proofErr w:type="spellStart"/>
      <w:r w:rsidRPr="00BB4898">
        <w:rPr>
          <w:sz w:val="22"/>
          <w:szCs w:val="22"/>
          <w:lang w:val="en-US"/>
        </w:rPr>
        <w:t>stránky</w:t>
      </w:r>
      <w:proofErr w:type="spellEnd"/>
      <w:r w:rsidRPr="00BB4898">
        <w:rPr>
          <w:sz w:val="22"/>
          <w:szCs w:val="22"/>
          <w:lang w:val="en-US"/>
        </w:rPr>
        <w:t xml:space="preserve">: </w:t>
      </w:r>
      <w:hyperlink r:id="rId9" w:history="1">
        <w:r w:rsidRPr="00BB4898">
          <w:rPr>
            <w:rStyle w:val="Hypertextovodkaz"/>
            <w:sz w:val="22"/>
            <w:szCs w:val="22"/>
            <w:lang w:val="en-US"/>
          </w:rPr>
          <w:t>http://www.uskvbl.cz/cs/farmakovigilance</w:t>
        </w:r>
      </w:hyperlink>
      <w:r w:rsidRPr="00BB4898">
        <w:rPr>
          <w:sz w:val="22"/>
          <w:szCs w:val="22"/>
          <w:lang w:val="en-US"/>
        </w:rPr>
        <w:t xml:space="preserve"> </w:t>
      </w:r>
    </w:p>
    <w:p w14:paraId="36EA1889" w14:textId="77777777" w:rsidR="00265464" w:rsidRPr="00BB145E" w:rsidRDefault="00265464" w:rsidP="00265464">
      <w:pPr>
        <w:rPr>
          <w:b/>
          <w:sz w:val="22"/>
          <w:szCs w:val="22"/>
          <w:lang w:val="en-US"/>
        </w:rPr>
      </w:pPr>
    </w:p>
    <w:p w14:paraId="4DBC1437" w14:textId="77777777" w:rsidR="006E4B42" w:rsidRPr="00B41D57" w:rsidRDefault="006E4B42" w:rsidP="006E4B42">
      <w:pPr>
        <w:pStyle w:val="Style1"/>
      </w:pPr>
      <w:r w:rsidRPr="009E1925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436050A8" w14:textId="77777777" w:rsidR="00265464" w:rsidRDefault="00265464" w:rsidP="00265464">
      <w:pPr>
        <w:rPr>
          <w:sz w:val="22"/>
          <w:szCs w:val="22"/>
          <w:lang w:val="cs-CZ"/>
        </w:rPr>
      </w:pPr>
    </w:p>
    <w:p w14:paraId="61030C3B" w14:textId="41FDA28E" w:rsidR="00C30EFC" w:rsidRPr="006E4B42" w:rsidRDefault="00C30EFC" w:rsidP="00265464">
      <w:pPr>
        <w:rPr>
          <w:sz w:val="22"/>
          <w:szCs w:val="22"/>
          <w:lang w:val="cs-CZ"/>
        </w:rPr>
      </w:pPr>
      <w:r w:rsidRPr="00C30EFC">
        <w:rPr>
          <w:sz w:val="22"/>
          <w:szCs w:val="22"/>
          <w:lang w:val="cs-CZ"/>
        </w:rPr>
        <w:t xml:space="preserve">Intramuskulární </w:t>
      </w:r>
      <w:r w:rsidR="002F354E">
        <w:rPr>
          <w:sz w:val="22"/>
          <w:szCs w:val="22"/>
          <w:lang w:val="cs-CZ"/>
        </w:rPr>
        <w:t>podán</w:t>
      </w:r>
      <w:r w:rsidRPr="00C30EFC">
        <w:rPr>
          <w:sz w:val="22"/>
          <w:szCs w:val="22"/>
          <w:lang w:val="cs-CZ"/>
        </w:rPr>
        <w:t>í (</w:t>
      </w:r>
      <w:proofErr w:type="spellStart"/>
      <w:r w:rsidRPr="00C30EFC">
        <w:rPr>
          <w:sz w:val="22"/>
          <w:szCs w:val="22"/>
          <w:lang w:val="cs-CZ"/>
        </w:rPr>
        <w:t>i.m</w:t>
      </w:r>
      <w:proofErr w:type="spellEnd"/>
      <w:r w:rsidRPr="00C30EFC">
        <w:rPr>
          <w:sz w:val="22"/>
          <w:szCs w:val="22"/>
          <w:lang w:val="cs-CZ"/>
        </w:rPr>
        <w:t>.)</w:t>
      </w:r>
    </w:p>
    <w:p w14:paraId="0976687E" w14:textId="3F862224" w:rsidR="00265464" w:rsidRPr="000B0F7D" w:rsidRDefault="00DC002E" w:rsidP="00BB4898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DC002E">
        <w:rPr>
          <w:sz w:val="22"/>
          <w:szCs w:val="22"/>
          <w:lang w:val="fr-FR"/>
        </w:rPr>
        <w:t>Pro zajištění podání správné dávky by měla být co nejpřesněji stanovena živá hmotnost</w:t>
      </w:r>
      <w:r w:rsidR="00C30EFC">
        <w:rPr>
          <w:sz w:val="22"/>
          <w:szCs w:val="22"/>
          <w:lang w:val="fr-FR"/>
        </w:rPr>
        <w:t>.</w:t>
      </w:r>
      <w:r w:rsidR="00265464" w:rsidRPr="000B0F7D">
        <w:rPr>
          <w:sz w:val="22"/>
          <w:szCs w:val="22"/>
          <w:lang w:val="fr-FR"/>
        </w:rPr>
        <w:t xml:space="preserve"> </w:t>
      </w:r>
    </w:p>
    <w:p w14:paraId="18363D5D" w14:textId="77777777" w:rsidR="00265464" w:rsidRPr="000B0F7D" w:rsidRDefault="00265464" w:rsidP="00265464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14:paraId="780DDE16" w14:textId="77777777" w:rsidR="00265464" w:rsidRPr="00C43795" w:rsidRDefault="00265464" w:rsidP="00265464">
      <w:pPr>
        <w:rPr>
          <w:sz w:val="22"/>
          <w:szCs w:val="22"/>
          <w:lang w:val="cs-CZ"/>
        </w:rPr>
      </w:pPr>
      <w:r w:rsidRPr="00C43795">
        <w:rPr>
          <w:sz w:val="22"/>
          <w:szCs w:val="22"/>
          <w:u w:val="single"/>
          <w:lang w:val="cs-CZ"/>
        </w:rPr>
        <w:t>Skot:</w:t>
      </w:r>
      <w:r w:rsidRPr="00C43795">
        <w:rPr>
          <w:sz w:val="22"/>
          <w:szCs w:val="22"/>
          <w:lang w:val="cs-CZ"/>
        </w:rPr>
        <w:t xml:space="preserve"> </w:t>
      </w:r>
    </w:p>
    <w:p w14:paraId="3667C5D1" w14:textId="75B11492" w:rsidR="00265464" w:rsidRPr="00C43795" w:rsidRDefault="00265464" w:rsidP="00BB4898">
      <w:pPr>
        <w:rPr>
          <w:sz w:val="22"/>
          <w:szCs w:val="22"/>
          <w:lang w:val="cs-CZ"/>
        </w:rPr>
      </w:pPr>
      <w:r w:rsidRPr="00C43795">
        <w:rPr>
          <w:sz w:val="22"/>
          <w:szCs w:val="22"/>
          <w:lang w:val="cs-CZ"/>
        </w:rPr>
        <w:t xml:space="preserve">20 mg </w:t>
      </w:r>
      <w:proofErr w:type="spellStart"/>
      <w:r w:rsidRPr="00C43795">
        <w:rPr>
          <w:sz w:val="22"/>
          <w:szCs w:val="22"/>
          <w:lang w:val="cs-CZ"/>
        </w:rPr>
        <w:t>florfenikolu</w:t>
      </w:r>
      <w:proofErr w:type="spellEnd"/>
      <w:r w:rsidRPr="00C43795">
        <w:rPr>
          <w:sz w:val="22"/>
          <w:szCs w:val="22"/>
          <w:lang w:val="cs-CZ"/>
        </w:rPr>
        <w:t>/kg živé hmotnosti (1 ml přípravku/15 kg ž.</w:t>
      </w:r>
      <w:r w:rsidR="00DC002E">
        <w:rPr>
          <w:sz w:val="22"/>
          <w:szCs w:val="22"/>
          <w:lang w:val="cs-CZ"/>
        </w:rPr>
        <w:t xml:space="preserve"> </w:t>
      </w:r>
      <w:r w:rsidRPr="00C43795">
        <w:rPr>
          <w:sz w:val="22"/>
          <w:szCs w:val="22"/>
          <w:lang w:val="cs-CZ"/>
        </w:rPr>
        <w:t xml:space="preserve">hm.) se aplikuje intramuskulárně do oblasti krku dvakrát v intervalu 48 hodin. Objem aplikovaný do jednoho </w:t>
      </w:r>
      <w:r w:rsidR="00C8610C" w:rsidRPr="00C43795">
        <w:rPr>
          <w:sz w:val="22"/>
          <w:szCs w:val="22"/>
          <w:lang w:val="cs-CZ"/>
        </w:rPr>
        <w:t>místa</w:t>
      </w:r>
      <w:r w:rsidR="00BB4898">
        <w:rPr>
          <w:sz w:val="22"/>
          <w:szCs w:val="22"/>
          <w:lang w:val="cs-CZ"/>
        </w:rPr>
        <w:t xml:space="preserve"> </w:t>
      </w:r>
      <w:r w:rsidRPr="00C43795">
        <w:rPr>
          <w:sz w:val="22"/>
          <w:szCs w:val="22"/>
          <w:lang w:val="cs-CZ"/>
        </w:rPr>
        <w:t xml:space="preserve">injekčního </w:t>
      </w:r>
      <w:r w:rsidR="00C8610C" w:rsidRPr="00C43795">
        <w:rPr>
          <w:sz w:val="22"/>
          <w:szCs w:val="22"/>
          <w:lang w:val="cs-CZ"/>
        </w:rPr>
        <w:t xml:space="preserve">podání </w:t>
      </w:r>
      <w:r w:rsidRPr="00C43795">
        <w:rPr>
          <w:sz w:val="22"/>
          <w:szCs w:val="22"/>
          <w:lang w:val="cs-CZ"/>
        </w:rPr>
        <w:t>nesmí překročit 10 ml. Další injekci je nutno aplikovat do jiných míst.</w:t>
      </w:r>
    </w:p>
    <w:p w14:paraId="461CB4AC" w14:textId="77777777" w:rsidR="00265464" w:rsidRDefault="00265464" w:rsidP="00265464">
      <w:pPr>
        <w:rPr>
          <w:sz w:val="22"/>
          <w:szCs w:val="22"/>
          <w:lang w:val="cs-CZ"/>
        </w:rPr>
      </w:pPr>
    </w:p>
    <w:p w14:paraId="3E48CA93" w14:textId="77777777" w:rsidR="00265464" w:rsidRPr="00C43795" w:rsidRDefault="00265464" w:rsidP="00265464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C43795">
        <w:rPr>
          <w:sz w:val="22"/>
          <w:szCs w:val="22"/>
          <w:u w:val="single"/>
          <w:lang w:val="cs-CZ"/>
        </w:rPr>
        <w:t>Prasata:</w:t>
      </w:r>
      <w:r w:rsidRPr="00C43795">
        <w:rPr>
          <w:sz w:val="22"/>
          <w:szCs w:val="22"/>
          <w:lang w:val="cs-CZ"/>
        </w:rPr>
        <w:t xml:space="preserve"> </w:t>
      </w:r>
    </w:p>
    <w:p w14:paraId="3313A6DB" w14:textId="703B8665" w:rsidR="00265464" w:rsidRPr="00C43795" w:rsidRDefault="00265464" w:rsidP="00BB4898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C43795">
        <w:rPr>
          <w:sz w:val="22"/>
          <w:szCs w:val="22"/>
          <w:lang w:val="cs-CZ"/>
        </w:rPr>
        <w:t xml:space="preserve">15 mg </w:t>
      </w:r>
      <w:proofErr w:type="spellStart"/>
      <w:r w:rsidRPr="00C43795">
        <w:rPr>
          <w:sz w:val="22"/>
          <w:szCs w:val="22"/>
          <w:lang w:val="cs-CZ"/>
        </w:rPr>
        <w:t>florfenikolu</w:t>
      </w:r>
      <w:proofErr w:type="spellEnd"/>
      <w:r w:rsidRPr="00C43795">
        <w:rPr>
          <w:sz w:val="22"/>
          <w:szCs w:val="22"/>
          <w:lang w:val="cs-CZ"/>
        </w:rPr>
        <w:t>/kg živé hmotnosti (1 ml přípravku/20 kg ž.</w:t>
      </w:r>
      <w:r w:rsidR="00DC002E">
        <w:rPr>
          <w:sz w:val="22"/>
          <w:szCs w:val="22"/>
          <w:lang w:val="cs-CZ"/>
        </w:rPr>
        <w:t xml:space="preserve"> </w:t>
      </w:r>
      <w:r w:rsidRPr="00C43795">
        <w:rPr>
          <w:sz w:val="22"/>
          <w:szCs w:val="22"/>
          <w:lang w:val="cs-CZ"/>
        </w:rPr>
        <w:t>hm.) se aplikuje intramuskulárn</w:t>
      </w:r>
      <w:r w:rsidR="00C8610C" w:rsidRPr="00C43795">
        <w:rPr>
          <w:sz w:val="22"/>
          <w:szCs w:val="22"/>
          <w:lang w:val="cs-CZ"/>
        </w:rPr>
        <w:t>ě</w:t>
      </w:r>
      <w:r w:rsidRPr="00C43795">
        <w:rPr>
          <w:sz w:val="22"/>
          <w:szCs w:val="22"/>
          <w:lang w:val="cs-CZ"/>
        </w:rPr>
        <w:t xml:space="preserve"> do oblasti krku dvakrát v intervalu 48 hodin. Objem aplikovaný do jednoho </w:t>
      </w:r>
      <w:r w:rsidR="00C8610C" w:rsidRPr="00C43795">
        <w:rPr>
          <w:sz w:val="22"/>
          <w:szCs w:val="22"/>
          <w:lang w:val="cs-CZ"/>
        </w:rPr>
        <w:t xml:space="preserve">místa </w:t>
      </w:r>
      <w:r w:rsidRPr="00C43795">
        <w:rPr>
          <w:sz w:val="22"/>
          <w:szCs w:val="22"/>
          <w:lang w:val="cs-CZ"/>
        </w:rPr>
        <w:t xml:space="preserve">injekčního </w:t>
      </w:r>
      <w:r w:rsidR="00C8610C" w:rsidRPr="00C43795">
        <w:rPr>
          <w:sz w:val="22"/>
          <w:szCs w:val="22"/>
          <w:lang w:val="cs-CZ"/>
        </w:rPr>
        <w:t xml:space="preserve">podání </w:t>
      </w:r>
      <w:r w:rsidRPr="00C43795">
        <w:rPr>
          <w:sz w:val="22"/>
          <w:szCs w:val="22"/>
          <w:lang w:val="cs-CZ"/>
        </w:rPr>
        <w:t>nesmí překročit 3 ml. Další injekci je nutno aplikovat do jiných míst.</w:t>
      </w:r>
    </w:p>
    <w:p w14:paraId="13F4F188" w14:textId="77777777" w:rsidR="00265464" w:rsidRPr="00BB4898" w:rsidRDefault="00265464" w:rsidP="00265464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</w:p>
    <w:p w14:paraId="1992E54E" w14:textId="280F1182" w:rsidR="00265464" w:rsidRPr="00BB4898" w:rsidRDefault="00265464" w:rsidP="00BB4898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BB4898">
        <w:rPr>
          <w:rStyle w:val="hps"/>
          <w:sz w:val="22"/>
          <w:szCs w:val="22"/>
          <w:lang w:val="cs-CZ"/>
        </w:rPr>
        <w:t>Je doporučováno léčit</w:t>
      </w:r>
      <w:r w:rsidRPr="00BB4898">
        <w:rPr>
          <w:sz w:val="22"/>
          <w:szCs w:val="22"/>
          <w:lang w:val="cs-CZ"/>
        </w:rPr>
        <w:t xml:space="preserve"> </w:t>
      </w:r>
      <w:r w:rsidRPr="00BB4898">
        <w:rPr>
          <w:rStyle w:val="hps"/>
          <w:sz w:val="22"/>
          <w:szCs w:val="22"/>
          <w:lang w:val="cs-CZ"/>
        </w:rPr>
        <w:t>zvířata v</w:t>
      </w:r>
      <w:r w:rsidRPr="00BB4898">
        <w:rPr>
          <w:sz w:val="22"/>
          <w:szCs w:val="22"/>
          <w:lang w:val="cs-CZ"/>
        </w:rPr>
        <w:t xml:space="preserve"> </w:t>
      </w:r>
      <w:r w:rsidRPr="00BB4898">
        <w:rPr>
          <w:rStyle w:val="hps"/>
          <w:sz w:val="22"/>
          <w:szCs w:val="22"/>
          <w:lang w:val="cs-CZ"/>
        </w:rPr>
        <w:t>počátečních stádiích</w:t>
      </w:r>
      <w:r w:rsidRPr="00BB4898">
        <w:rPr>
          <w:sz w:val="22"/>
          <w:szCs w:val="22"/>
          <w:lang w:val="cs-CZ"/>
        </w:rPr>
        <w:t xml:space="preserve"> </w:t>
      </w:r>
      <w:r w:rsidRPr="00BB4898">
        <w:rPr>
          <w:rStyle w:val="hps"/>
          <w:sz w:val="22"/>
          <w:szCs w:val="22"/>
          <w:lang w:val="cs-CZ"/>
        </w:rPr>
        <w:t>onemocnění a</w:t>
      </w:r>
      <w:r w:rsidRPr="00BB4898">
        <w:rPr>
          <w:sz w:val="22"/>
          <w:szCs w:val="22"/>
          <w:lang w:val="cs-CZ"/>
        </w:rPr>
        <w:t xml:space="preserve"> </w:t>
      </w:r>
      <w:r w:rsidRPr="00BB4898">
        <w:rPr>
          <w:rStyle w:val="hps"/>
          <w:sz w:val="22"/>
          <w:szCs w:val="22"/>
          <w:lang w:val="cs-CZ"/>
        </w:rPr>
        <w:t>vyhodnotit odezvu na léčbu</w:t>
      </w:r>
      <w:r w:rsidRPr="00BB4898">
        <w:rPr>
          <w:sz w:val="22"/>
          <w:szCs w:val="22"/>
          <w:lang w:val="cs-CZ"/>
        </w:rPr>
        <w:t xml:space="preserve"> </w:t>
      </w:r>
      <w:r w:rsidRPr="00BB4898">
        <w:rPr>
          <w:rStyle w:val="hps"/>
          <w:sz w:val="22"/>
          <w:szCs w:val="22"/>
          <w:lang w:val="cs-CZ"/>
        </w:rPr>
        <w:t>do 48 hodin</w:t>
      </w:r>
      <w:r w:rsidRPr="00BB4898">
        <w:rPr>
          <w:sz w:val="22"/>
          <w:szCs w:val="22"/>
          <w:lang w:val="cs-CZ"/>
        </w:rPr>
        <w:t xml:space="preserve"> </w:t>
      </w:r>
      <w:r w:rsidRPr="00BB4898">
        <w:rPr>
          <w:rStyle w:val="hps"/>
          <w:sz w:val="22"/>
          <w:szCs w:val="22"/>
          <w:lang w:val="cs-CZ"/>
        </w:rPr>
        <w:t xml:space="preserve">po </w:t>
      </w:r>
      <w:r w:rsidR="00C8610C" w:rsidRPr="00BB4898">
        <w:rPr>
          <w:rStyle w:val="hps"/>
          <w:sz w:val="22"/>
          <w:szCs w:val="22"/>
          <w:lang w:val="cs-CZ"/>
        </w:rPr>
        <w:t xml:space="preserve">podání </w:t>
      </w:r>
      <w:r w:rsidRPr="00BB4898">
        <w:rPr>
          <w:rStyle w:val="hps"/>
          <w:sz w:val="22"/>
          <w:szCs w:val="22"/>
          <w:lang w:val="cs-CZ"/>
        </w:rPr>
        <w:t xml:space="preserve">druhé </w:t>
      </w:r>
      <w:r w:rsidR="00C8610C" w:rsidRPr="00BB4898">
        <w:rPr>
          <w:rStyle w:val="hps"/>
          <w:sz w:val="22"/>
          <w:szCs w:val="22"/>
          <w:lang w:val="cs-CZ"/>
        </w:rPr>
        <w:t>dávky</w:t>
      </w:r>
      <w:r w:rsidRPr="00BB4898">
        <w:rPr>
          <w:sz w:val="22"/>
          <w:szCs w:val="22"/>
          <w:lang w:val="cs-CZ"/>
        </w:rPr>
        <w:t>. Jestliže klinické příznaky respiračního onemocnění přetrvávají 48 hodin po posledním injekčním podání, mělo by dojít ke změně léčby s použitím jiného přípravku nebo jiného antibiotika, a pokračováním až do vymizení klinických příznaků.</w:t>
      </w:r>
    </w:p>
    <w:p w14:paraId="75B04F41" w14:textId="77777777" w:rsidR="00265464" w:rsidRPr="00BB4898" w:rsidRDefault="00265464" w:rsidP="00265464">
      <w:pPr>
        <w:rPr>
          <w:sz w:val="22"/>
          <w:szCs w:val="22"/>
          <w:lang w:val="cs-CZ"/>
        </w:rPr>
      </w:pPr>
    </w:p>
    <w:p w14:paraId="07DD72FE" w14:textId="77777777" w:rsidR="007E481C" w:rsidRPr="00B41D57" w:rsidRDefault="007E481C" w:rsidP="007E481C">
      <w:pPr>
        <w:pStyle w:val="Style1"/>
      </w:pPr>
      <w:r w:rsidRPr="009E1925">
        <w:rPr>
          <w:highlight w:val="lightGray"/>
        </w:rPr>
        <w:t>9.</w:t>
      </w:r>
      <w:r w:rsidRPr="00B41D57">
        <w:tab/>
        <w:t>Informace o správném podávání</w:t>
      </w:r>
    </w:p>
    <w:p w14:paraId="55912FD9" w14:textId="77777777" w:rsidR="00265464" w:rsidRPr="000B0F7D" w:rsidRDefault="00265464" w:rsidP="00265464">
      <w:pPr>
        <w:rPr>
          <w:sz w:val="22"/>
          <w:szCs w:val="22"/>
          <w:lang w:val="fr-FR"/>
        </w:rPr>
      </w:pPr>
    </w:p>
    <w:p w14:paraId="77B368DF" w14:textId="77777777" w:rsidR="009E59B7" w:rsidRPr="009E59B7" w:rsidRDefault="009E59B7" w:rsidP="009E59B7">
      <w:pPr>
        <w:rPr>
          <w:sz w:val="22"/>
          <w:szCs w:val="22"/>
          <w:lang w:val="cs-CZ"/>
        </w:rPr>
      </w:pPr>
      <w:r w:rsidRPr="009E59B7">
        <w:rPr>
          <w:sz w:val="22"/>
          <w:szCs w:val="22"/>
          <w:lang w:val="cs-CZ"/>
        </w:rPr>
        <w:t>Uzávěr lahvičky je nutné před odebráním každé dávky očistit. Používejte suchou, sterilní stříkačku a jehlu.</w:t>
      </w:r>
    </w:p>
    <w:p w14:paraId="38CB3803" w14:textId="77777777" w:rsidR="009E59B7" w:rsidRPr="009E59B7" w:rsidRDefault="009E59B7" w:rsidP="009E59B7">
      <w:pPr>
        <w:rPr>
          <w:sz w:val="22"/>
          <w:szCs w:val="22"/>
          <w:lang w:val="cs-CZ"/>
        </w:rPr>
      </w:pPr>
      <w:r w:rsidRPr="009E59B7">
        <w:rPr>
          <w:sz w:val="22"/>
          <w:szCs w:val="22"/>
          <w:lang w:val="cs-CZ"/>
        </w:rPr>
        <w:t>Nepropichujte zátku více než 25krát.</w:t>
      </w:r>
    </w:p>
    <w:p w14:paraId="7F59E606" w14:textId="278F8ED1" w:rsidR="00265464" w:rsidRPr="000B0F7D" w:rsidRDefault="00265464" w:rsidP="00265464">
      <w:pPr>
        <w:rPr>
          <w:sz w:val="22"/>
          <w:szCs w:val="22"/>
          <w:lang w:val="fr-FR"/>
        </w:rPr>
      </w:pPr>
    </w:p>
    <w:p w14:paraId="36DA76C8" w14:textId="77777777" w:rsidR="00265464" w:rsidRPr="000B0F7D" w:rsidRDefault="00265464" w:rsidP="00265464">
      <w:pPr>
        <w:rPr>
          <w:sz w:val="22"/>
          <w:szCs w:val="22"/>
          <w:lang w:val="fr-FR"/>
        </w:rPr>
      </w:pPr>
    </w:p>
    <w:p w14:paraId="760BA135" w14:textId="77777777" w:rsidR="007E481C" w:rsidRPr="00B41D57" w:rsidRDefault="007E481C" w:rsidP="007E481C">
      <w:pPr>
        <w:pStyle w:val="Style1"/>
      </w:pPr>
      <w:r w:rsidRPr="009E1925">
        <w:rPr>
          <w:highlight w:val="lightGray"/>
        </w:rPr>
        <w:t>10.</w:t>
      </w:r>
      <w:r w:rsidRPr="00B41D57">
        <w:tab/>
        <w:t>Ochranné lhůty</w:t>
      </w:r>
    </w:p>
    <w:p w14:paraId="37346431" w14:textId="77777777" w:rsidR="00265464" w:rsidRPr="000B0F7D" w:rsidRDefault="00265464" w:rsidP="00265464">
      <w:pPr>
        <w:rPr>
          <w:iCs/>
          <w:sz w:val="22"/>
          <w:szCs w:val="22"/>
          <w:lang w:val="fr-FR"/>
        </w:rPr>
      </w:pPr>
    </w:p>
    <w:p w14:paraId="6FF4820A" w14:textId="77777777" w:rsidR="00265464" w:rsidRPr="000B0F7D" w:rsidRDefault="00265464" w:rsidP="00265464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0B0F7D">
        <w:rPr>
          <w:sz w:val="22"/>
          <w:szCs w:val="22"/>
          <w:lang w:val="fr-FR"/>
        </w:rPr>
        <w:t>Skot:</w:t>
      </w:r>
    </w:p>
    <w:p w14:paraId="122DBC76" w14:textId="77777777" w:rsidR="00265464" w:rsidRPr="000B0F7D" w:rsidRDefault="00265464" w:rsidP="00265464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0B0F7D">
        <w:rPr>
          <w:sz w:val="22"/>
          <w:szCs w:val="22"/>
          <w:lang w:val="fr-FR"/>
        </w:rPr>
        <w:t>Maso: 34 dnů</w:t>
      </w:r>
    </w:p>
    <w:p w14:paraId="7FA3B409" w14:textId="77777777" w:rsidR="00265464" w:rsidRPr="000B0F7D" w:rsidRDefault="00265464" w:rsidP="00265464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0B0F7D">
        <w:rPr>
          <w:sz w:val="22"/>
          <w:szCs w:val="22"/>
          <w:lang w:val="fr-FR"/>
        </w:rPr>
        <w:t>Mléko: Nepoužívat u zvířat, jejichž mléko je určeno pro lidskou spotřebu.</w:t>
      </w:r>
    </w:p>
    <w:p w14:paraId="463EADD0" w14:textId="77777777" w:rsidR="00265464" w:rsidRPr="000B0F7D" w:rsidRDefault="00265464" w:rsidP="00265464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14:paraId="6D9ED7CE" w14:textId="77777777" w:rsidR="00265464" w:rsidRPr="000B0F7D" w:rsidRDefault="00265464" w:rsidP="00265464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0B0F7D">
        <w:rPr>
          <w:sz w:val="22"/>
          <w:szCs w:val="22"/>
          <w:lang w:val="fr-FR"/>
        </w:rPr>
        <w:t>Prasata:</w:t>
      </w:r>
    </w:p>
    <w:p w14:paraId="01C9F27A" w14:textId="77777777" w:rsidR="00265464" w:rsidRPr="000B0F7D" w:rsidRDefault="00265464" w:rsidP="00265464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0B0F7D">
        <w:rPr>
          <w:sz w:val="22"/>
          <w:szCs w:val="22"/>
          <w:lang w:val="fr-FR"/>
        </w:rPr>
        <w:t>Maso: 18 dnů</w:t>
      </w:r>
    </w:p>
    <w:p w14:paraId="18B73984" w14:textId="77777777" w:rsidR="00265464" w:rsidRPr="000B0F7D" w:rsidRDefault="00265464" w:rsidP="00265464">
      <w:pPr>
        <w:rPr>
          <w:iCs/>
          <w:sz w:val="22"/>
          <w:szCs w:val="22"/>
          <w:lang w:val="fr-FR"/>
        </w:rPr>
      </w:pPr>
    </w:p>
    <w:p w14:paraId="4826341A" w14:textId="77777777" w:rsidR="007E481C" w:rsidRPr="00B41D57" w:rsidRDefault="007E481C" w:rsidP="007E481C">
      <w:pPr>
        <w:pStyle w:val="Style1"/>
      </w:pPr>
      <w:r w:rsidRPr="009E1925">
        <w:rPr>
          <w:highlight w:val="lightGray"/>
        </w:rPr>
        <w:t>11.</w:t>
      </w:r>
      <w:r w:rsidRPr="00B41D57">
        <w:tab/>
        <w:t>Zvláštní opatření pro uchovávání</w:t>
      </w:r>
    </w:p>
    <w:p w14:paraId="7CA9974B" w14:textId="77777777" w:rsidR="00265464" w:rsidRPr="000B0F7D" w:rsidRDefault="00265464" w:rsidP="00265464">
      <w:pPr>
        <w:rPr>
          <w:sz w:val="22"/>
          <w:szCs w:val="22"/>
          <w:lang w:val="fr-FR"/>
        </w:rPr>
      </w:pPr>
    </w:p>
    <w:p w14:paraId="111E0DE3" w14:textId="4966BADF" w:rsidR="00265464" w:rsidRPr="000B0F7D" w:rsidRDefault="00265464" w:rsidP="00265464">
      <w:pPr>
        <w:rPr>
          <w:sz w:val="22"/>
          <w:szCs w:val="22"/>
          <w:lang w:val="fr-FR"/>
        </w:rPr>
      </w:pPr>
      <w:r w:rsidRPr="000B0F7D">
        <w:rPr>
          <w:sz w:val="22"/>
          <w:szCs w:val="22"/>
          <w:lang w:val="fr-FR"/>
        </w:rPr>
        <w:t>Uchováv</w:t>
      </w:r>
      <w:r w:rsidR="00022C97">
        <w:rPr>
          <w:sz w:val="22"/>
          <w:szCs w:val="22"/>
          <w:lang w:val="fr-FR"/>
        </w:rPr>
        <w:t>ejte</w:t>
      </w:r>
      <w:r w:rsidRPr="000B0F7D">
        <w:rPr>
          <w:sz w:val="22"/>
          <w:szCs w:val="22"/>
          <w:lang w:val="fr-FR"/>
        </w:rPr>
        <w:t xml:space="preserve"> mimo</w:t>
      </w:r>
      <w:r w:rsidR="003C3A53">
        <w:rPr>
          <w:sz w:val="22"/>
          <w:szCs w:val="22"/>
          <w:lang w:val="fr-FR"/>
        </w:rPr>
        <w:t xml:space="preserve"> dohled a </w:t>
      </w:r>
      <w:r w:rsidRPr="000B0F7D">
        <w:rPr>
          <w:sz w:val="22"/>
          <w:szCs w:val="22"/>
          <w:lang w:val="fr-FR"/>
        </w:rPr>
        <w:t>dosah dětí.</w:t>
      </w:r>
    </w:p>
    <w:p w14:paraId="490777D5" w14:textId="77777777" w:rsidR="00265464" w:rsidRPr="000B0F7D" w:rsidRDefault="00265464" w:rsidP="00265464">
      <w:pPr>
        <w:ind w:right="-318"/>
        <w:jc w:val="both"/>
        <w:rPr>
          <w:sz w:val="22"/>
          <w:szCs w:val="22"/>
          <w:lang w:val="fr-FR"/>
        </w:rPr>
      </w:pPr>
      <w:r w:rsidRPr="000B0F7D">
        <w:rPr>
          <w:sz w:val="22"/>
          <w:szCs w:val="22"/>
          <w:lang w:val="fr-FR"/>
        </w:rPr>
        <w:t xml:space="preserve">Tento veterinární léčivý přípravek nevyžaduje žádné zvláštní teplotní podmínky uchovávání. </w:t>
      </w:r>
    </w:p>
    <w:p w14:paraId="3E8D1353" w14:textId="77777777" w:rsidR="00265464" w:rsidRPr="000B0F7D" w:rsidRDefault="00265464" w:rsidP="00265464">
      <w:pPr>
        <w:ind w:right="-318"/>
        <w:jc w:val="both"/>
        <w:rPr>
          <w:sz w:val="22"/>
          <w:szCs w:val="22"/>
          <w:lang w:val="fr-FR"/>
        </w:rPr>
      </w:pPr>
      <w:r w:rsidRPr="000B0F7D">
        <w:rPr>
          <w:sz w:val="22"/>
          <w:szCs w:val="22"/>
          <w:lang w:val="fr-FR"/>
        </w:rPr>
        <w:t>Uchovávejte injekční lahvičku v krabičce, aby byla chráněna před světlem.</w:t>
      </w:r>
    </w:p>
    <w:p w14:paraId="452B350A" w14:textId="051BD9C7" w:rsidR="00265464" w:rsidRPr="001877BD" w:rsidRDefault="00265464" w:rsidP="00265464">
      <w:pPr>
        <w:ind w:right="-2"/>
        <w:rPr>
          <w:noProof/>
          <w:sz w:val="22"/>
          <w:szCs w:val="22"/>
        </w:rPr>
      </w:pPr>
      <w:r w:rsidRPr="000B0F7D">
        <w:rPr>
          <w:sz w:val="22"/>
          <w:szCs w:val="22"/>
          <w:lang w:val="fr-FR"/>
        </w:rPr>
        <w:t>Nepoužívejte tento veterinární léčivý přípravek po uplynutí doby použitelnost uvedené na etiketě</w:t>
      </w:r>
      <w:r w:rsidR="004C3CE2">
        <w:rPr>
          <w:sz w:val="22"/>
          <w:szCs w:val="22"/>
          <w:lang w:val="fr-FR"/>
        </w:rPr>
        <w:t xml:space="preserve"> po E</w:t>
      </w:r>
      <w:r w:rsidR="003E433F">
        <w:rPr>
          <w:sz w:val="22"/>
          <w:szCs w:val="22"/>
          <w:lang w:val="fr-FR"/>
        </w:rPr>
        <w:t>xp</w:t>
      </w:r>
      <w:r w:rsidRPr="001877BD">
        <w:rPr>
          <w:sz w:val="22"/>
          <w:szCs w:val="22"/>
          <w:lang w:val="fr-FR"/>
        </w:rPr>
        <w:t>.</w:t>
      </w:r>
      <w:r w:rsidR="001877BD" w:rsidRPr="001877BD">
        <w:rPr>
          <w:sz w:val="22"/>
          <w:szCs w:val="22"/>
          <w:lang w:val="fr-FR"/>
        </w:rPr>
        <w:t xml:space="preserve"> </w:t>
      </w:r>
      <w:r w:rsidR="001877BD" w:rsidRPr="001877BD">
        <w:rPr>
          <w:sz w:val="22"/>
          <w:szCs w:val="22"/>
        </w:rPr>
        <w:t>Doba použitelnosti končí posledním dnem v uvedeném měsíci.</w:t>
      </w:r>
    </w:p>
    <w:p w14:paraId="259E8AF7" w14:textId="77777777" w:rsidR="00265464" w:rsidRPr="000B0F7D" w:rsidRDefault="00265464" w:rsidP="00265464">
      <w:pPr>
        <w:autoSpaceDE w:val="0"/>
        <w:autoSpaceDN w:val="0"/>
        <w:adjustRightInd w:val="0"/>
        <w:rPr>
          <w:sz w:val="22"/>
          <w:szCs w:val="22"/>
          <w:lang w:val="fr-FR"/>
        </w:rPr>
      </w:pPr>
      <w:r w:rsidRPr="000B0F7D">
        <w:rPr>
          <w:sz w:val="22"/>
          <w:szCs w:val="22"/>
          <w:lang w:val="fr-FR"/>
        </w:rPr>
        <w:t>Doba použitelnosti po prvním otevření vnitřního obalu: 28 dnů.</w:t>
      </w:r>
    </w:p>
    <w:p w14:paraId="4E45E066" w14:textId="187E55D4" w:rsidR="00265464" w:rsidRPr="000B0F7D" w:rsidRDefault="00265464" w:rsidP="00265464">
      <w:pPr>
        <w:rPr>
          <w:sz w:val="22"/>
          <w:szCs w:val="22"/>
          <w:lang w:val="fr-FR"/>
        </w:rPr>
      </w:pPr>
      <w:r w:rsidRPr="000B0F7D">
        <w:rPr>
          <w:sz w:val="22"/>
          <w:szCs w:val="22"/>
          <w:lang w:val="fr-FR"/>
        </w:rPr>
        <w:t xml:space="preserve">Po prvním otevření </w:t>
      </w:r>
      <w:r w:rsidR="004C3CE2">
        <w:rPr>
          <w:sz w:val="22"/>
          <w:szCs w:val="22"/>
          <w:lang w:val="fr-FR"/>
        </w:rPr>
        <w:t xml:space="preserve">vnitřního </w:t>
      </w:r>
      <w:r w:rsidRPr="000B0F7D">
        <w:rPr>
          <w:sz w:val="22"/>
          <w:szCs w:val="22"/>
          <w:lang w:val="fr-FR"/>
        </w:rPr>
        <w:t xml:space="preserve">obalu stanovte datum likvidace zbylého množství přípravku v </w:t>
      </w:r>
      <w:r w:rsidR="00C8610C">
        <w:rPr>
          <w:sz w:val="22"/>
          <w:szCs w:val="22"/>
          <w:lang w:val="fr-FR"/>
        </w:rPr>
        <w:t xml:space="preserve">tomto </w:t>
      </w:r>
      <w:r w:rsidRPr="000B0F7D">
        <w:rPr>
          <w:sz w:val="22"/>
          <w:szCs w:val="22"/>
          <w:lang w:val="fr-FR"/>
        </w:rPr>
        <w:t xml:space="preserve">obalu a to na základě doby použitelnosti po prvním otevření uvedené v této příbalové informaci. Toto datum napište na místo k tomu určené na </w:t>
      </w:r>
      <w:r w:rsidR="00C30EFC" w:rsidRPr="00C30EFC">
        <w:rPr>
          <w:sz w:val="22"/>
          <w:szCs w:val="22"/>
          <w:lang w:val="fr-FR"/>
        </w:rPr>
        <w:t>vnějším obalu</w:t>
      </w:r>
      <w:r w:rsidR="003E433F">
        <w:rPr>
          <w:sz w:val="22"/>
          <w:szCs w:val="22"/>
          <w:lang w:val="fr-FR"/>
        </w:rPr>
        <w:t xml:space="preserve"> (</w:t>
      </w:r>
      <w:r w:rsidRPr="000B0F7D">
        <w:rPr>
          <w:sz w:val="22"/>
          <w:szCs w:val="22"/>
          <w:lang w:val="fr-FR"/>
        </w:rPr>
        <w:t>etiketě</w:t>
      </w:r>
      <w:r w:rsidR="003E433F">
        <w:rPr>
          <w:sz w:val="22"/>
          <w:szCs w:val="22"/>
          <w:lang w:val="fr-FR"/>
        </w:rPr>
        <w:t>)</w:t>
      </w:r>
      <w:r w:rsidRPr="000B0F7D">
        <w:rPr>
          <w:sz w:val="22"/>
          <w:szCs w:val="22"/>
          <w:lang w:val="fr-FR"/>
        </w:rPr>
        <w:t>.</w:t>
      </w:r>
    </w:p>
    <w:p w14:paraId="4DFAEDFE" w14:textId="77777777" w:rsidR="00265464" w:rsidRPr="006B2595" w:rsidRDefault="00265464" w:rsidP="00265464">
      <w:pPr>
        <w:rPr>
          <w:sz w:val="22"/>
          <w:szCs w:val="22"/>
          <w:lang w:val="fr-FR"/>
        </w:rPr>
      </w:pPr>
    </w:p>
    <w:p w14:paraId="2E88F51A" w14:textId="77777777" w:rsidR="007E481C" w:rsidRPr="00B41D57" w:rsidRDefault="007E481C" w:rsidP="00E730DB">
      <w:pPr>
        <w:pStyle w:val="Style1"/>
        <w:keepNext/>
      </w:pPr>
      <w:r w:rsidRPr="009E1925">
        <w:rPr>
          <w:highlight w:val="lightGray"/>
        </w:rPr>
        <w:t>12.</w:t>
      </w:r>
      <w:r w:rsidRPr="00B41D57">
        <w:tab/>
        <w:t>Zvláštní opatření pro likvidaci</w:t>
      </w:r>
    </w:p>
    <w:p w14:paraId="5CE80E17" w14:textId="77777777" w:rsidR="004B1724" w:rsidRPr="000F12E1" w:rsidRDefault="004B1724" w:rsidP="00E730DB">
      <w:pPr>
        <w:keepNext/>
        <w:rPr>
          <w:b/>
          <w:sz w:val="22"/>
          <w:szCs w:val="22"/>
          <w:lang w:val="cs-CZ"/>
        </w:rPr>
      </w:pPr>
    </w:p>
    <w:p w14:paraId="4D715D40" w14:textId="32B766A3" w:rsidR="00C30EFC" w:rsidRDefault="00C30EFC" w:rsidP="00C30EFC">
      <w:pPr>
        <w:rPr>
          <w:sz w:val="22"/>
          <w:szCs w:val="22"/>
          <w:lang w:val="fr-FR"/>
        </w:rPr>
      </w:pPr>
      <w:r w:rsidRPr="000F12E1">
        <w:rPr>
          <w:sz w:val="22"/>
          <w:szCs w:val="22"/>
          <w:lang w:val="fr-FR"/>
        </w:rPr>
        <w:t>Léčivé přípravky se nesmí likvidovat prostřednictvím odpadní vody či domovního odpadu.</w:t>
      </w:r>
    </w:p>
    <w:p w14:paraId="40E954C1" w14:textId="77777777" w:rsidR="007E3144" w:rsidRPr="000F12E1" w:rsidRDefault="007E3144" w:rsidP="00C30EFC">
      <w:pPr>
        <w:rPr>
          <w:sz w:val="22"/>
          <w:szCs w:val="22"/>
          <w:lang w:val="fr-FR"/>
        </w:rPr>
      </w:pPr>
    </w:p>
    <w:p w14:paraId="2880435A" w14:textId="73AA2653" w:rsidR="00C30EFC" w:rsidRPr="000F12E1" w:rsidRDefault="00C30EFC" w:rsidP="00C30EFC">
      <w:pPr>
        <w:rPr>
          <w:sz w:val="22"/>
          <w:szCs w:val="22"/>
          <w:lang w:val="cs-CZ"/>
        </w:rPr>
      </w:pPr>
      <w:r w:rsidRPr="000F12E1">
        <w:rPr>
          <w:sz w:val="22"/>
          <w:szCs w:val="22"/>
          <w:lang w:val="cs-CZ"/>
        </w:rPr>
        <w:t xml:space="preserve">Tento veterinární léčivý přípravek nesmí kontaminovat vodní toky, protože </w:t>
      </w:r>
      <w:proofErr w:type="spellStart"/>
      <w:r w:rsidRPr="000F12E1">
        <w:rPr>
          <w:sz w:val="22"/>
          <w:szCs w:val="22"/>
          <w:lang w:val="cs-CZ"/>
        </w:rPr>
        <w:t>florfenicol</w:t>
      </w:r>
      <w:proofErr w:type="spellEnd"/>
      <w:r w:rsidRPr="000F12E1">
        <w:rPr>
          <w:sz w:val="22"/>
          <w:szCs w:val="22"/>
          <w:lang w:val="cs-CZ"/>
        </w:rPr>
        <w:t xml:space="preserve"> může být nebezpečný</w:t>
      </w:r>
      <w:r w:rsidR="007E3144">
        <w:rPr>
          <w:sz w:val="22"/>
          <w:szCs w:val="22"/>
          <w:lang w:val="cs-CZ"/>
        </w:rPr>
        <w:t xml:space="preserve"> </w:t>
      </w:r>
      <w:r w:rsidRPr="000F12E1">
        <w:rPr>
          <w:sz w:val="22"/>
          <w:szCs w:val="22"/>
          <w:lang w:val="cs-CZ"/>
        </w:rPr>
        <w:t>pro ryby a další vodní organismy.</w:t>
      </w:r>
    </w:p>
    <w:p w14:paraId="5BA48931" w14:textId="77777777" w:rsidR="00C30EFC" w:rsidRPr="000F12E1" w:rsidRDefault="00C30EFC" w:rsidP="00C30EFC">
      <w:pPr>
        <w:rPr>
          <w:sz w:val="22"/>
          <w:szCs w:val="22"/>
          <w:lang w:val="cs-CZ"/>
        </w:rPr>
      </w:pPr>
    </w:p>
    <w:p w14:paraId="5230112A" w14:textId="77777777" w:rsidR="00C30EFC" w:rsidRPr="000F12E1" w:rsidRDefault="00C30EFC" w:rsidP="00C30EFC">
      <w:pPr>
        <w:rPr>
          <w:sz w:val="22"/>
          <w:szCs w:val="22"/>
          <w:lang w:val="cs-CZ"/>
        </w:rPr>
      </w:pPr>
      <w:r w:rsidRPr="000F12E1">
        <w:rPr>
          <w:sz w:val="22"/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90F5579" w14:textId="77777777" w:rsidR="00C30EFC" w:rsidRPr="000F12E1" w:rsidRDefault="00C30EFC" w:rsidP="00C30EFC">
      <w:pPr>
        <w:rPr>
          <w:sz w:val="22"/>
          <w:szCs w:val="22"/>
          <w:lang w:val="cs-CZ"/>
        </w:rPr>
      </w:pPr>
    </w:p>
    <w:p w14:paraId="72801494" w14:textId="766435C9" w:rsidR="006B2595" w:rsidRPr="000F12E1" w:rsidRDefault="00C30EFC" w:rsidP="00C30EFC">
      <w:pPr>
        <w:pStyle w:val="Zkladntext"/>
        <w:rPr>
          <w:b/>
          <w:snapToGrid/>
          <w:sz w:val="22"/>
          <w:szCs w:val="22"/>
          <w:lang w:val="cs-CZ" w:eastAsia="en-US"/>
        </w:rPr>
      </w:pPr>
      <w:r w:rsidRPr="000F12E1">
        <w:t>O možnostech likvidace nepotřebných léčivých přípravků se poraďte s vaším veterinárním lékařem nebo lékárníkem</w:t>
      </w:r>
      <w:r w:rsidR="006B2595" w:rsidRPr="000F12E1">
        <w:t>.</w:t>
      </w:r>
    </w:p>
    <w:p w14:paraId="36A2775D" w14:textId="77777777" w:rsidR="006B2595" w:rsidRPr="006B2595" w:rsidRDefault="006B2595" w:rsidP="00C30EFC">
      <w:pPr>
        <w:pStyle w:val="Zkladntext"/>
        <w:rPr>
          <w:sz w:val="22"/>
          <w:szCs w:val="22"/>
          <w:lang w:val="cs-CZ"/>
        </w:rPr>
      </w:pPr>
    </w:p>
    <w:p w14:paraId="725704EF" w14:textId="77777777" w:rsidR="007E481C" w:rsidRPr="00B41D57" w:rsidRDefault="007E481C" w:rsidP="007E481C">
      <w:pPr>
        <w:pStyle w:val="Style1"/>
      </w:pPr>
      <w:r w:rsidRPr="009E1925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0F65403C" w14:textId="77777777" w:rsidR="00265464" w:rsidRDefault="00265464" w:rsidP="00265464">
      <w:pPr>
        <w:rPr>
          <w:b/>
          <w:sz w:val="22"/>
          <w:szCs w:val="22"/>
        </w:rPr>
      </w:pPr>
    </w:p>
    <w:p w14:paraId="3A5DF791" w14:textId="77777777" w:rsidR="006B2595" w:rsidRPr="001877BD" w:rsidRDefault="006B2595" w:rsidP="006B2595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</w:t>
      </w:r>
      <w:r w:rsidRPr="001877BD">
        <w:rPr>
          <w:sz w:val="22"/>
          <w:szCs w:val="22"/>
          <w:lang w:val="cs-CZ"/>
        </w:rPr>
        <w:t>eterinární léčivý přípravek je vydáván pouze na předpis.</w:t>
      </w:r>
    </w:p>
    <w:p w14:paraId="41EF513D" w14:textId="77777777" w:rsidR="006B2595" w:rsidRDefault="006B2595" w:rsidP="00265464">
      <w:pPr>
        <w:rPr>
          <w:b/>
          <w:sz w:val="22"/>
          <w:szCs w:val="22"/>
          <w:lang w:val="cs-CZ"/>
        </w:rPr>
      </w:pPr>
    </w:p>
    <w:p w14:paraId="183DF301" w14:textId="77777777" w:rsidR="007E481C" w:rsidRPr="00B41D57" w:rsidRDefault="007E481C" w:rsidP="007E481C">
      <w:pPr>
        <w:pStyle w:val="Style1"/>
      </w:pPr>
      <w:r w:rsidRPr="009E1925">
        <w:rPr>
          <w:highlight w:val="lightGray"/>
        </w:rPr>
        <w:t>14.</w:t>
      </w:r>
      <w:r w:rsidRPr="00B41D57">
        <w:tab/>
        <w:t>Registrační čísla a velikosti balení</w:t>
      </w:r>
    </w:p>
    <w:p w14:paraId="1BA01DD8" w14:textId="77777777" w:rsidR="007E481C" w:rsidRPr="007E481C" w:rsidRDefault="007E481C" w:rsidP="00265464">
      <w:pPr>
        <w:rPr>
          <w:b/>
          <w:sz w:val="22"/>
          <w:szCs w:val="22"/>
          <w:lang w:val="cs-CZ"/>
        </w:rPr>
      </w:pPr>
    </w:p>
    <w:p w14:paraId="68A5AEF3" w14:textId="77777777" w:rsidR="006B2595" w:rsidRPr="001877BD" w:rsidRDefault="006B2595" w:rsidP="006B2595">
      <w:pPr>
        <w:jc w:val="both"/>
        <w:rPr>
          <w:sz w:val="22"/>
          <w:szCs w:val="22"/>
          <w:lang w:val="fr-FR"/>
        </w:rPr>
      </w:pPr>
      <w:r w:rsidRPr="001877BD">
        <w:rPr>
          <w:sz w:val="22"/>
          <w:szCs w:val="22"/>
          <w:lang w:val="fr-FR"/>
        </w:rPr>
        <w:t>Velikosti injekčních lahviček: 100 a 250 ml</w:t>
      </w:r>
    </w:p>
    <w:p w14:paraId="3735850F" w14:textId="77777777" w:rsidR="006B2595" w:rsidRPr="006B2595" w:rsidRDefault="006B2595" w:rsidP="006B2595">
      <w:pPr>
        <w:rPr>
          <w:bCs/>
          <w:sz w:val="22"/>
          <w:szCs w:val="22"/>
          <w:lang w:val="cs-CZ"/>
        </w:rPr>
      </w:pPr>
      <w:r w:rsidRPr="006B2595">
        <w:rPr>
          <w:bCs/>
          <w:sz w:val="22"/>
          <w:szCs w:val="22"/>
          <w:lang w:val="cs-CZ"/>
        </w:rPr>
        <w:t xml:space="preserve">- Bezbarvé skleněné lahvičky typu II uzavřené </w:t>
      </w:r>
      <w:proofErr w:type="spellStart"/>
      <w:r w:rsidRPr="006B2595">
        <w:rPr>
          <w:bCs/>
          <w:sz w:val="22"/>
          <w:szCs w:val="22"/>
          <w:lang w:val="cs-CZ"/>
        </w:rPr>
        <w:t>bromobutylovými</w:t>
      </w:r>
      <w:proofErr w:type="spellEnd"/>
      <w:r w:rsidRPr="006B2595">
        <w:rPr>
          <w:bCs/>
          <w:sz w:val="22"/>
          <w:szCs w:val="22"/>
          <w:lang w:val="cs-CZ"/>
        </w:rPr>
        <w:t xml:space="preserve"> pryžovými uzávěry a hliníkovým víčkem.</w:t>
      </w:r>
    </w:p>
    <w:p w14:paraId="1B3E4FB1" w14:textId="77777777" w:rsidR="006B2595" w:rsidRPr="006B2595" w:rsidRDefault="006B2595" w:rsidP="006B2595">
      <w:pPr>
        <w:rPr>
          <w:bCs/>
          <w:sz w:val="22"/>
          <w:szCs w:val="22"/>
          <w:lang w:val="cs-CZ"/>
        </w:rPr>
      </w:pPr>
      <w:r w:rsidRPr="006B2595">
        <w:rPr>
          <w:bCs/>
          <w:sz w:val="22"/>
          <w:szCs w:val="22"/>
          <w:lang w:val="cs-CZ"/>
        </w:rPr>
        <w:t xml:space="preserve">- Polypropylenové lahvičky uzavřené </w:t>
      </w:r>
      <w:proofErr w:type="spellStart"/>
      <w:r w:rsidRPr="006B2595">
        <w:rPr>
          <w:bCs/>
          <w:sz w:val="22"/>
          <w:szCs w:val="22"/>
          <w:lang w:val="cs-CZ"/>
        </w:rPr>
        <w:t>bromobutylovými</w:t>
      </w:r>
      <w:proofErr w:type="spellEnd"/>
      <w:r w:rsidRPr="006B2595">
        <w:rPr>
          <w:bCs/>
          <w:sz w:val="22"/>
          <w:szCs w:val="22"/>
          <w:lang w:val="cs-CZ"/>
        </w:rPr>
        <w:t xml:space="preserve"> pryžovými uzávěry a hliníkovým víčkem.</w:t>
      </w:r>
    </w:p>
    <w:p w14:paraId="4083F877" w14:textId="77777777" w:rsidR="006B2595" w:rsidRPr="006B2595" w:rsidRDefault="006B2595" w:rsidP="006B2595">
      <w:pPr>
        <w:rPr>
          <w:bCs/>
          <w:sz w:val="22"/>
          <w:szCs w:val="22"/>
          <w:lang w:val="cs-CZ"/>
        </w:rPr>
      </w:pPr>
    </w:p>
    <w:p w14:paraId="21DFCBCB" w14:textId="77777777" w:rsidR="006B2595" w:rsidRPr="006B2595" w:rsidRDefault="006B2595" w:rsidP="006B2595">
      <w:pPr>
        <w:rPr>
          <w:bCs/>
          <w:sz w:val="22"/>
          <w:szCs w:val="22"/>
          <w:lang w:val="cs-CZ"/>
        </w:rPr>
      </w:pPr>
      <w:r w:rsidRPr="006B2595">
        <w:rPr>
          <w:bCs/>
          <w:sz w:val="22"/>
          <w:szCs w:val="22"/>
          <w:lang w:val="cs-CZ"/>
        </w:rPr>
        <w:t>Injekční lahvičky jsou baleny jednotlivě v papírové krabičce.</w:t>
      </w:r>
    </w:p>
    <w:p w14:paraId="2199E711" w14:textId="77777777" w:rsidR="007E481C" w:rsidRPr="006B2595" w:rsidRDefault="006B2595" w:rsidP="006B2595">
      <w:pPr>
        <w:rPr>
          <w:bCs/>
          <w:sz w:val="22"/>
          <w:szCs w:val="22"/>
          <w:lang w:val="cs-CZ"/>
        </w:rPr>
      </w:pPr>
      <w:r w:rsidRPr="006B2595">
        <w:rPr>
          <w:bCs/>
          <w:sz w:val="22"/>
          <w:szCs w:val="22"/>
          <w:lang w:val="cs-CZ"/>
        </w:rPr>
        <w:t>Šest, deset nebo dvanáct těchto lahviček je seskupeno jako klinické balení.</w:t>
      </w:r>
    </w:p>
    <w:p w14:paraId="2842331F" w14:textId="77777777" w:rsidR="006B2595" w:rsidRDefault="006B2595" w:rsidP="00265464">
      <w:pPr>
        <w:rPr>
          <w:bCs/>
          <w:sz w:val="22"/>
          <w:szCs w:val="22"/>
          <w:lang w:val="cs-CZ"/>
        </w:rPr>
      </w:pPr>
    </w:p>
    <w:p w14:paraId="0EAFEBBB" w14:textId="77777777" w:rsidR="006B2595" w:rsidRDefault="006B2595" w:rsidP="00265464">
      <w:pPr>
        <w:rPr>
          <w:bCs/>
          <w:sz w:val="22"/>
          <w:szCs w:val="22"/>
          <w:lang w:val="cs-CZ"/>
        </w:rPr>
      </w:pPr>
      <w:r w:rsidRPr="006B2595">
        <w:rPr>
          <w:bCs/>
          <w:sz w:val="22"/>
          <w:szCs w:val="22"/>
          <w:lang w:val="cs-CZ"/>
        </w:rPr>
        <w:t>Na trh se nesmí uvádět všechny velikosti balení.</w:t>
      </w:r>
    </w:p>
    <w:p w14:paraId="0DF312A5" w14:textId="77777777" w:rsidR="006B2595" w:rsidRPr="006B2595" w:rsidRDefault="006B2595" w:rsidP="00265464">
      <w:pPr>
        <w:rPr>
          <w:bCs/>
          <w:sz w:val="22"/>
          <w:szCs w:val="22"/>
          <w:lang w:val="cs-CZ"/>
        </w:rPr>
      </w:pPr>
    </w:p>
    <w:p w14:paraId="411EEFC6" w14:textId="77777777" w:rsidR="007E481C" w:rsidRPr="00B41D57" w:rsidRDefault="007E481C" w:rsidP="00E730DB">
      <w:pPr>
        <w:pStyle w:val="Style1"/>
        <w:keepNext/>
      </w:pPr>
      <w:r w:rsidRPr="009E1925">
        <w:rPr>
          <w:highlight w:val="lightGray"/>
        </w:rPr>
        <w:t>15.</w:t>
      </w:r>
      <w:r w:rsidRPr="00B41D57">
        <w:tab/>
        <w:t>Datum poslední revize příbalové informace</w:t>
      </w:r>
    </w:p>
    <w:p w14:paraId="5AE162BC" w14:textId="17907255" w:rsidR="00265464" w:rsidRDefault="00265464" w:rsidP="00E730DB">
      <w:pPr>
        <w:keepNext/>
        <w:ind w:right="-318"/>
        <w:rPr>
          <w:sz w:val="22"/>
          <w:szCs w:val="22"/>
          <w:lang w:val="fr-FR"/>
        </w:rPr>
      </w:pPr>
    </w:p>
    <w:p w14:paraId="6F3D87B1" w14:textId="1BDFB504" w:rsidR="009E59B7" w:rsidRPr="009E59B7" w:rsidRDefault="00BB145E" w:rsidP="009E59B7">
      <w:pPr>
        <w:keepNext/>
        <w:ind w:right="-318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01/2026</w:t>
      </w:r>
    </w:p>
    <w:p w14:paraId="445C21B8" w14:textId="77777777" w:rsidR="000F12E1" w:rsidRDefault="000F12E1" w:rsidP="00265464">
      <w:pPr>
        <w:ind w:right="-318"/>
        <w:rPr>
          <w:sz w:val="22"/>
          <w:szCs w:val="22"/>
        </w:rPr>
      </w:pPr>
    </w:p>
    <w:p w14:paraId="46F28A6A" w14:textId="15B6676C" w:rsidR="006B2595" w:rsidRDefault="006B2595" w:rsidP="006B2595">
      <w:pPr>
        <w:rPr>
          <w:sz w:val="22"/>
          <w:szCs w:val="22"/>
        </w:rPr>
      </w:pPr>
      <w:r w:rsidRPr="00010359">
        <w:rPr>
          <w:sz w:val="22"/>
          <w:szCs w:val="22"/>
        </w:rPr>
        <w:t>Podrobné informace o tomto veterinárním léčivém přípravku jsou k dispozici v databázi přípravků Unie (</w:t>
      </w:r>
      <w:hyperlink r:id="rId10" w:history="1">
        <w:r w:rsidRPr="00010359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010359">
        <w:rPr>
          <w:sz w:val="22"/>
          <w:szCs w:val="22"/>
        </w:rPr>
        <w:t>).</w:t>
      </w:r>
    </w:p>
    <w:p w14:paraId="11AA544F" w14:textId="60E95526" w:rsidR="009E59B7" w:rsidRDefault="009E59B7" w:rsidP="006B2595">
      <w:pPr>
        <w:rPr>
          <w:sz w:val="22"/>
          <w:szCs w:val="22"/>
        </w:rPr>
      </w:pPr>
    </w:p>
    <w:p w14:paraId="002E42A5" w14:textId="2137476C" w:rsidR="00BB145E" w:rsidRDefault="009E59B7" w:rsidP="009E59B7">
      <w:pPr>
        <w:rPr>
          <w:sz w:val="22"/>
          <w:szCs w:val="22"/>
          <w:lang w:val="cs-CZ"/>
        </w:rPr>
      </w:pPr>
      <w:r w:rsidRPr="009E59B7">
        <w:rPr>
          <w:sz w:val="22"/>
          <w:szCs w:val="22"/>
          <w:lang w:val="cs-CZ"/>
        </w:rPr>
        <w:t>Podrobné informace o tomto veterinárním léčivém přípravku naleznete také v národní databázi (</w:t>
      </w:r>
      <w:hyperlink r:id="rId11" w:history="1">
        <w:r w:rsidR="00BB145E" w:rsidRPr="006C04FB">
          <w:rPr>
            <w:rStyle w:val="Hypertextovodkaz"/>
            <w:sz w:val="22"/>
            <w:szCs w:val="22"/>
            <w:lang w:val="cs-CZ"/>
          </w:rPr>
          <w:t>https://www.uskvbl.cz</w:t>
        </w:r>
      </w:hyperlink>
      <w:r w:rsidR="00BB145E">
        <w:rPr>
          <w:sz w:val="22"/>
          <w:szCs w:val="22"/>
          <w:lang w:val="cs-CZ"/>
        </w:rPr>
        <w:t>).</w:t>
      </w:r>
      <w:bookmarkStart w:id="2" w:name="_GoBack"/>
      <w:bookmarkEnd w:id="2"/>
    </w:p>
    <w:p w14:paraId="727481FF" w14:textId="77777777" w:rsidR="009E59B7" w:rsidRPr="00010359" w:rsidRDefault="009E59B7" w:rsidP="006B2595">
      <w:pPr>
        <w:rPr>
          <w:sz w:val="22"/>
          <w:szCs w:val="22"/>
        </w:rPr>
      </w:pPr>
    </w:p>
    <w:p w14:paraId="61B4EEAE" w14:textId="77777777" w:rsidR="004B1724" w:rsidRPr="006B2595" w:rsidRDefault="004B1724" w:rsidP="00265464">
      <w:pPr>
        <w:jc w:val="both"/>
        <w:rPr>
          <w:sz w:val="22"/>
          <w:szCs w:val="22"/>
        </w:rPr>
      </w:pPr>
    </w:p>
    <w:p w14:paraId="1E5C01EB" w14:textId="77777777" w:rsidR="007E481C" w:rsidRPr="00B41D57" w:rsidRDefault="007E481C" w:rsidP="007E481C">
      <w:pPr>
        <w:pStyle w:val="Style1"/>
      </w:pPr>
      <w:r w:rsidRPr="009E1925">
        <w:rPr>
          <w:highlight w:val="lightGray"/>
        </w:rPr>
        <w:t>16.</w:t>
      </w:r>
      <w:r w:rsidRPr="00010359">
        <w:tab/>
        <w:t>Kontaktní údaje</w:t>
      </w:r>
    </w:p>
    <w:p w14:paraId="4AC2679E" w14:textId="77777777" w:rsidR="00265464" w:rsidRDefault="00265464" w:rsidP="00265464">
      <w:pPr>
        <w:rPr>
          <w:sz w:val="22"/>
          <w:szCs w:val="22"/>
          <w:lang w:val="fr-FR"/>
        </w:rPr>
      </w:pPr>
    </w:p>
    <w:p w14:paraId="64B791F5" w14:textId="66A47917" w:rsidR="00010359" w:rsidRPr="004647CE" w:rsidRDefault="00010359" w:rsidP="00010359">
      <w:pPr>
        <w:rPr>
          <w:iCs/>
          <w:sz w:val="22"/>
          <w:szCs w:val="22"/>
          <w:lang w:val="nl-BE"/>
        </w:rPr>
      </w:pPr>
      <w:bookmarkStart w:id="3" w:name="_Hlk73552578"/>
      <w:r w:rsidRPr="004647CE">
        <w:rPr>
          <w:iCs/>
          <w:sz w:val="22"/>
          <w:szCs w:val="22"/>
          <w:u w:val="single"/>
          <w:lang w:val="nl-BE"/>
        </w:rPr>
        <w:t>Držitel rozhodnutí o registraci</w:t>
      </w:r>
      <w:r w:rsidR="00B36547">
        <w:rPr>
          <w:iCs/>
          <w:sz w:val="22"/>
          <w:szCs w:val="22"/>
          <w:u w:val="single"/>
          <w:lang w:val="nl-BE"/>
        </w:rPr>
        <w:t xml:space="preserve"> </w:t>
      </w:r>
      <w:r w:rsidR="00B36547" w:rsidRPr="00010359">
        <w:rPr>
          <w:u w:val="single"/>
        </w:rPr>
        <w:t>a kontaktní údaje pro hlášení podezření na nežádoucí účinky</w:t>
      </w:r>
      <w:r w:rsidRPr="004647CE">
        <w:rPr>
          <w:sz w:val="22"/>
          <w:szCs w:val="22"/>
          <w:lang w:val="nl-BE"/>
        </w:rPr>
        <w:t>:</w:t>
      </w:r>
    </w:p>
    <w:p w14:paraId="109B95FD" w14:textId="33F65030" w:rsidR="00D75875" w:rsidRDefault="00D75875" w:rsidP="004647CE">
      <w:pPr>
        <w:rPr>
          <w:sz w:val="22"/>
          <w:szCs w:val="22"/>
        </w:rPr>
      </w:pPr>
      <w:bookmarkStart w:id="4" w:name="_Hlk219810196"/>
      <w:bookmarkEnd w:id="3"/>
      <w:r>
        <w:rPr>
          <w:sz w:val="22"/>
          <w:szCs w:val="22"/>
        </w:rPr>
        <w:t>Kela nv</w:t>
      </w:r>
    </w:p>
    <w:bookmarkEnd w:id="4"/>
    <w:p w14:paraId="6F6ADEC0" w14:textId="0B6F0C38" w:rsidR="00D75875" w:rsidRDefault="00D75875" w:rsidP="004647CE">
      <w:pPr>
        <w:rPr>
          <w:sz w:val="22"/>
          <w:szCs w:val="22"/>
        </w:rPr>
      </w:pPr>
      <w:r>
        <w:rPr>
          <w:sz w:val="22"/>
          <w:szCs w:val="22"/>
        </w:rPr>
        <w:t>Sint</w:t>
      </w:r>
      <w:r w:rsidR="004647CE" w:rsidRPr="004647CE">
        <w:rPr>
          <w:sz w:val="22"/>
          <w:szCs w:val="22"/>
        </w:rPr>
        <w:t xml:space="preserve"> Lenaartseweg 48</w:t>
      </w:r>
    </w:p>
    <w:p w14:paraId="53EE4D45" w14:textId="77777777" w:rsidR="00D75875" w:rsidRDefault="004647CE" w:rsidP="004647CE">
      <w:pPr>
        <w:rPr>
          <w:sz w:val="22"/>
          <w:szCs w:val="22"/>
        </w:rPr>
      </w:pPr>
      <w:r w:rsidRPr="004647CE">
        <w:rPr>
          <w:sz w:val="22"/>
          <w:szCs w:val="22"/>
        </w:rPr>
        <w:t>2320 Hoogstraten</w:t>
      </w:r>
    </w:p>
    <w:p w14:paraId="227171C7" w14:textId="2A807A6E" w:rsidR="004647CE" w:rsidRPr="004647CE" w:rsidRDefault="004647CE" w:rsidP="004647CE">
      <w:pPr>
        <w:rPr>
          <w:sz w:val="22"/>
          <w:szCs w:val="22"/>
        </w:rPr>
      </w:pPr>
      <w:r w:rsidRPr="004647CE">
        <w:rPr>
          <w:sz w:val="22"/>
          <w:szCs w:val="22"/>
        </w:rPr>
        <w:t>Belgie</w:t>
      </w:r>
    </w:p>
    <w:p w14:paraId="7CB9E993" w14:textId="77777777" w:rsidR="00D75875" w:rsidRPr="00D75875" w:rsidRDefault="00D75875" w:rsidP="00D75875">
      <w:pPr>
        <w:tabs>
          <w:tab w:val="left" w:pos="708"/>
        </w:tabs>
        <w:rPr>
          <w:iCs/>
          <w:sz w:val="22"/>
          <w:szCs w:val="20"/>
          <w:lang w:val="nl-BE"/>
        </w:rPr>
      </w:pPr>
      <w:r w:rsidRPr="00D75875">
        <w:rPr>
          <w:iCs/>
          <w:sz w:val="22"/>
          <w:szCs w:val="20"/>
          <w:lang w:val="nl-BE"/>
        </w:rPr>
        <w:t>Tel: +32 3 340 04 11</w:t>
      </w:r>
    </w:p>
    <w:p w14:paraId="0342A63D" w14:textId="77777777" w:rsidR="00D75875" w:rsidRPr="00D75875" w:rsidRDefault="00D75875" w:rsidP="00D75875">
      <w:pPr>
        <w:tabs>
          <w:tab w:val="left" w:pos="708"/>
        </w:tabs>
        <w:rPr>
          <w:iCs/>
          <w:sz w:val="22"/>
          <w:szCs w:val="20"/>
          <w:lang w:val="nl-BE"/>
        </w:rPr>
      </w:pPr>
      <w:r w:rsidRPr="00D75875">
        <w:rPr>
          <w:iCs/>
          <w:sz w:val="22"/>
          <w:szCs w:val="20"/>
          <w:lang w:val="nl-BE"/>
        </w:rPr>
        <w:t xml:space="preserve">E-mail: </w:t>
      </w:r>
      <w:hyperlink r:id="rId12" w:history="1">
        <w:r w:rsidRPr="00D75875">
          <w:rPr>
            <w:rStyle w:val="Hypertextovodkaz"/>
            <w:iCs/>
            <w:sz w:val="22"/>
            <w:szCs w:val="20"/>
            <w:lang w:val="nl-BE"/>
          </w:rPr>
          <w:t>info@kela.health</w:t>
        </w:r>
      </w:hyperlink>
      <w:r w:rsidRPr="00D75875">
        <w:rPr>
          <w:iCs/>
          <w:sz w:val="22"/>
          <w:szCs w:val="20"/>
          <w:lang w:val="nl-BE"/>
        </w:rPr>
        <w:t xml:space="preserve"> </w:t>
      </w:r>
    </w:p>
    <w:p w14:paraId="71674EB3" w14:textId="77777777" w:rsidR="00010359" w:rsidRPr="000E7CFA" w:rsidRDefault="00010359" w:rsidP="00010359">
      <w:pPr>
        <w:rPr>
          <w:sz w:val="22"/>
          <w:szCs w:val="22"/>
          <w:lang w:val="nl-BE"/>
        </w:rPr>
      </w:pPr>
    </w:p>
    <w:p w14:paraId="23431C0B" w14:textId="77777777" w:rsidR="00010359" w:rsidRPr="00010359" w:rsidRDefault="00010359" w:rsidP="00010359">
      <w:pPr>
        <w:rPr>
          <w:bCs/>
          <w:sz w:val="22"/>
          <w:szCs w:val="22"/>
          <w:lang w:val="fr-FR"/>
        </w:rPr>
      </w:pPr>
      <w:r w:rsidRPr="00010359">
        <w:rPr>
          <w:bCs/>
          <w:sz w:val="22"/>
          <w:szCs w:val="22"/>
          <w:u w:val="single"/>
          <w:lang w:val="fr-FR"/>
        </w:rPr>
        <w:t>Výrobce odpovědný za uvolnění šarže</w:t>
      </w:r>
      <w:r w:rsidRPr="00010359">
        <w:rPr>
          <w:sz w:val="22"/>
          <w:szCs w:val="22"/>
          <w:lang w:val="fr-FR"/>
        </w:rPr>
        <w:t xml:space="preserve">: </w:t>
      </w:r>
    </w:p>
    <w:p w14:paraId="360EF87F" w14:textId="7EE43E98" w:rsidR="004647CE" w:rsidRPr="004647CE" w:rsidRDefault="004647CE" w:rsidP="004647CE">
      <w:pPr>
        <w:rPr>
          <w:bCs/>
          <w:sz w:val="22"/>
          <w:szCs w:val="22"/>
        </w:rPr>
      </w:pPr>
      <w:r w:rsidRPr="004647CE">
        <w:rPr>
          <w:bCs/>
          <w:sz w:val="22"/>
          <w:szCs w:val="22"/>
        </w:rPr>
        <w:t xml:space="preserve">Skleněné lahvičky: </w:t>
      </w:r>
      <w:r w:rsidR="00D75875">
        <w:rPr>
          <w:bCs/>
          <w:sz w:val="22"/>
          <w:szCs w:val="22"/>
        </w:rPr>
        <w:t>Kela nv, Sint</w:t>
      </w:r>
      <w:r w:rsidRPr="004647CE">
        <w:rPr>
          <w:bCs/>
          <w:sz w:val="22"/>
          <w:szCs w:val="22"/>
        </w:rPr>
        <w:t xml:space="preserve"> Lenaartseweg 48, 2320 Hoogstraten, Belgie</w:t>
      </w:r>
    </w:p>
    <w:p w14:paraId="775FFB52" w14:textId="77777777" w:rsidR="004647CE" w:rsidRPr="004647CE" w:rsidRDefault="004647CE" w:rsidP="004647CE">
      <w:pPr>
        <w:rPr>
          <w:bCs/>
          <w:iCs/>
          <w:sz w:val="22"/>
          <w:szCs w:val="22"/>
          <w:lang w:val="fi-FI"/>
        </w:rPr>
      </w:pPr>
      <w:r w:rsidRPr="004647CE">
        <w:rPr>
          <w:bCs/>
          <w:sz w:val="22"/>
          <w:szCs w:val="22"/>
          <w:lang w:val="fi-FI"/>
        </w:rPr>
        <w:t xml:space="preserve">PP lahvičky: SP </w:t>
      </w:r>
      <w:r w:rsidRPr="004647CE">
        <w:rPr>
          <w:bCs/>
          <w:iCs/>
          <w:sz w:val="22"/>
          <w:szCs w:val="22"/>
          <w:lang w:val="fi-FI"/>
        </w:rPr>
        <w:t xml:space="preserve">VETERINARIA, Ctra. Reus-Vinyols, Km. 4,1, 43330 Riudoms, Tarragona, </w:t>
      </w:r>
    </w:p>
    <w:p w14:paraId="38397B2A" w14:textId="77777777" w:rsidR="004647CE" w:rsidRPr="004647CE" w:rsidRDefault="004647CE" w:rsidP="004647CE">
      <w:pPr>
        <w:rPr>
          <w:bCs/>
          <w:sz w:val="22"/>
          <w:szCs w:val="22"/>
          <w:lang w:val="fi-FI"/>
        </w:rPr>
      </w:pPr>
      <w:r w:rsidRPr="004647CE">
        <w:rPr>
          <w:bCs/>
          <w:sz w:val="22"/>
          <w:szCs w:val="22"/>
          <w:lang w:val="fi-FI"/>
        </w:rPr>
        <w:t>Španělsko</w:t>
      </w:r>
    </w:p>
    <w:p w14:paraId="73F08CE4" w14:textId="77777777" w:rsidR="007E481C" w:rsidRPr="004647CE" w:rsidRDefault="007E481C" w:rsidP="00265464">
      <w:pPr>
        <w:rPr>
          <w:sz w:val="22"/>
          <w:szCs w:val="22"/>
          <w:lang w:val="fi-FI"/>
        </w:rPr>
      </w:pPr>
    </w:p>
    <w:p w14:paraId="6E5A00CF" w14:textId="77777777" w:rsidR="007E481C" w:rsidRPr="00B41D57" w:rsidRDefault="007E481C" w:rsidP="00E730DB">
      <w:pPr>
        <w:pStyle w:val="Style1"/>
        <w:keepNext/>
      </w:pPr>
      <w:r w:rsidRPr="009E1925">
        <w:rPr>
          <w:highlight w:val="lightGray"/>
        </w:rPr>
        <w:t>17.</w:t>
      </w:r>
      <w:r w:rsidRPr="00B41D57">
        <w:tab/>
        <w:t>Další informace</w:t>
      </w:r>
    </w:p>
    <w:p w14:paraId="0DDDFA51" w14:textId="77777777" w:rsidR="007E481C" w:rsidRDefault="007E481C" w:rsidP="00E730DB">
      <w:pPr>
        <w:keepNext/>
        <w:rPr>
          <w:sz w:val="22"/>
          <w:szCs w:val="22"/>
          <w:lang w:val="fr-FR"/>
        </w:rPr>
      </w:pPr>
    </w:p>
    <w:p w14:paraId="17D8A54F" w14:textId="4CB085B1" w:rsidR="006B2595" w:rsidRPr="00BB145E" w:rsidRDefault="007E3144" w:rsidP="00E730DB">
      <w:pPr>
        <w:keepNext/>
        <w:rPr>
          <w:bCs/>
          <w:sz w:val="22"/>
          <w:szCs w:val="22"/>
          <w:u w:val="single"/>
          <w:lang w:val="fr-FR"/>
        </w:rPr>
      </w:pPr>
      <w:r w:rsidRPr="00BB145E">
        <w:rPr>
          <w:bCs/>
          <w:sz w:val="22"/>
          <w:szCs w:val="22"/>
          <w:u w:val="single"/>
          <w:lang w:val="fr-FR"/>
        </w:rPr>
        <w:t>Environmentální vlastnosti:</w:t>
      </w:r>
    </w:p>
    <w:p w14:paraId="6D4A7DCC" w14:textId="2B05BDE1" w:rsidR="006B2595" w:rsidRPr="000B0F7D" w:rsidRDefault="006B2595" w:rsidP="006B2595">
      <w:pPr>
        <w:rPr>
          <w:sz w:val="22"/>
          <w:szCs w:val="22"/>
          <w:lang w:val="fr-FR"/>
        </w:rPr>
      </w:pPr>
      <w:r w:rsidRPr="006B2595">
        <w:rPr>
          <w:sz w:val="22"/>
          <w:szCs w:val="22"/>
          <w:lang w:val="fr-FR"/>
        </w:rPr>
        <w:t>Použití tohoto veterinárního léčivého přípravku může představovat riziko pro suchozemské rostliny, sinice a organismy</w:t>
      </w:r>
      <w:r w:rsidR="007E3144">
        <w:rPr>
          <w:sz w:val="22"/>
          <w:szCs w:val="22"/>
          <w:lang w:val="fr-FR"/>
        </w:rPr>
        <w:t xml:space="preserve"> v </w:t>
      </w:r>
      <w:r w:rsidRPr="006B2595">
        <w:rPr>
          <w:sz w:val="22"/>
          <w:szCs w:val="22"/>
          <w:lang w:val="fr-FR"/>
        </w:rPr>
        <w:t>podzemních vod</w:t>
      </w:r>
      <w:r w:rsidR="007E3144">
        <w:rPr>
          <w:sz w:val="22"/>
          <w:szCs w:val="22"/>
          <w:lang w:val="fr-FR"/>
        </w:rPr>
        <w:t>ách</w:t>
      </w:r>
      <w:r w:rsidRPr="006B2595">
        <w:rPr>
          <w:sz w:val="22"/>
          <w:szCs w:val="22"/>
          <w:lang w:val="fr-FR"/>
        </w:rPr>
        <w:t>.</w:t>
      </w:r>
    </w:p>
    <w:p w14:paraId="241A1250" w14:textId="77777777" w:rsidR="00116874" w:rsidRPr="001877BD" w:rsidRDefault="00116874" w:rsidP="004D1ABA">
      <w:pPr>
        <w:rPr>
          <w:b/>
          <w:dstrike/>
          <w:sz w:val="22"/>
          <w:szCs w:val="22"/>
          <w:lang w:val="cs-CZ"/>
        </w:rPr>
      </w:pPr>
    </w:p>
    <w:sectPr w:rsidR="00116874" w:rsidRPr="001877B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E3E33" w14:textId="77777777" w:rsidR="009E1925" w:rsidRDefault="009E1925" w:rsidP="00C24C99">
      <w:r>
        <w:separator/>
      </w:r>
    </w:p>
  </w:endnote>
  <w:endnote w:type="continuationSeparator" w:id="0">
    <w:p w14:paraId="1A369F4C" w14:textId="77777777" w:rsidR="009E1925" w:rsidRDefault="009E1925" w:rsidP="00C2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890E4" w14:textId="77777777" w:rsidR="009E1925" w:rsidRDefault="009E1925" w:rsidP="00C24C99">
      <w:r>
        <w:separator/>
      </w:r>
    </w:p>
  </w:footnote>
  <w:footnote w:type="continuationSeparator" w:id="0">
    <w:p w14:paraId="69CD0981" w14:textId="77777777" w:rsidR="009E1925" w:rsidRDefault="009E1925" w:rsidP="00C24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A37D8"/>
    <w:multiLevelType w:val="hybridMultilevel"/>
    <w:tmpl w:val="5D90E6A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2D83EA4"/>
    <w:multiLevelType w:val="hybridMultilevel"/>
    <w:tmpl w:val="A086D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14A5B"/>
    <w:multiLevelType w:val="hybridMultilevel"/>
    <w:tmpl w:val="4EF0CA0C"/>
    <w:lvl w:ilvl="0" w:tplc="4F1685D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8DE"/>
    <w:rsid w:val="000066B5"/>
    <w:rsid w:val="00010359"/>
    <w:rsid w:val="00022C97"/>
    <w:rsid w:val="0003388C"/>
    <w:rsid w:val="00041D22"/>
    <w:rsid w:val="00044F38"/>
    <w:rsid w:val="0005079E"/>
    <w:rsid w:val="00055B22"/>
    <w:rsid w:val="00062143"/>
    <w:rsid w:val="000771B1"/>
    <w:rsid w:val="0008139D"/>
    <w:rsid w:val="00083A0C"/>
    <w:rsid w:val="000B0F7D"/>
    <w:rsid w:val="000B23AB"/>
    <w:rsid w:val="000B2D20"/>
    <w:rsid w:val="000B54EA"/>
    <w:rsid w:val="000C04CE"/>
    <w:rsid w:val="000C41EC"/>
    <w:rsid w:val="000E7B93"/>
    <w:rsid w:val="000E7CFA"/>
    <w:rsid w:val="000F12E1"/>
    <w:rsid w:val="000F2441"/>
    <w:rsid w:val="000F3393"/>
    <w:rsid w:val="000F4050"/>
    <w:rsid w:val="000F5422"/>
    <w:rsid w:val="000F55A6"/>
    <w:rsid w:val="000F5F1B"/>
    <w:rsid w:val="00111794"/>
    <w:rsid w:val="00116874"/>
    <w:rsid w:val="0013303A"/>
    <w:rsid w:val="0014390A"/>
    <w:rsid w:val="0015550B"/>
    <w:rsid w:val="001676E4"/>
    <w:rsid w:val="0017381A"/>
    <w:rsid w:val="00176B42"/>
    <w:rsid w:val="00176C82"/>
    <w:rsid w:val="001877BD"/>
    <w:rsid w:val="0019397A"/>
    <w:rsid w:val="00194E5A"/>
    <w:rsid w:val="001A3903"/>
    <w:rsid w:val="001A5007"/>
    <w:rsid w:val="001A577A"/>
    <w:rsid w:val="001A77B3"/>
    <w:rsid w:val="001B4D32"/>
    <w:rsid w:val="001C5D70"/>
    <w:rsid w:val="001C67D3"/>
    <w:rsid w:val="001E3B0F"/>
    <w:rsid w:val="001E4004"/>
    <w:rsid w:val="001E571E"/>
    <w:rsid w:val="001E7A99"/>
    <w:rsid w:val="001F61D8"/>
    <w:rsid w:val="001F6BCE"/>
    <w:rsid w:val="00210F89"/>
    <w:rsid w:val="002351BC"/>
    <w:rsid w:val="00243B2F"/>
    <w:rsid w:val="00246120"/>
    <w:rsid w:val="00257086"/>
    <w:rsid w:val="00265464"/>
    <w:rsid w:val="002A0028"/>
    <w:rsid w:val="002A3440"/>
    <w:rsid w:val="002C1ADA"/>
    <w:rsid w:val="002C7DF0"/>
    <w:rsid w:val="002D1F01"/>
    <w:rsid w:val="002D2DF3"/>
    <w:rsid w:val="002D3409"/>
    <w:rsid w:val="002E319D"/>
    <w:rsid w:val="002E6F01"/>
    <w:rsid w:val="002F354E"/>
    <w:rsid w:val="00310D33"/>
    <w:rsid w:val="003329F7"/>
    <w:rsid w:val="003352A4"/>
    <w:rsid w:val="003368FE"/>
    <w:rsid w:val="00362846"/>
    <w:rsid w:val="00367599"/>
    <w:rsid w:val="003903BC"/>
    <w:rsid w:val="003904C9"/>
    <w:rsid w:val="00392132"/>
    <w:rsid w:val="003B0FB7"/>
    <w:rsid w:val="003B2514"/>
    <w:rsid w:val="003B2972"/>
    <w:rsid w:val="003C3A53"/>
    <w:rsid w:val="003D07D2"/>
    <w:rsid w:val="003E19EC"/>
    <w:rsid w:val="003E2A70"/>
    <w:rsid w:val="003E433F"/>
    <w:rsid w:val="004023CF"/>
    <w:rsid w:val="00423EC6"/>
    <w:rsid w:val="00424A56"/>
    <w:rsid w:val="00431486"/>
    <w:rsid w:val="00434297"/>
    <w:rsid w:val="00461C47"/>
    <w:rsid w:val="004647CE"/>
    <w:rsid w:val="004831D1"/>
    <w:rsid w:val="004946C6"/>
    <w:rsid w:val="004A1CB0"/>
    <w:rsid w:val="004B0852"/>
    <w:rsid w:val="004B1724"/>
    <w:rsid w:val="004C3CE2"/>
    <w:rsid w:val="004C6604"/>
    <w:rsid w:val="004C6A53"/>
    <w:rsid w:val="004D1ABA"/>
    <w:rsid w:val="004F1629"/>
    <w:rsid w:val="004F3E54"/>
    <w:rsid w:val="00504304"/>
    <w:rsid w:val="005109F3"/>
    <w:rsid w:val="0053452D"/>
    <w:rsid w:val="00535C98"/>
    <w:rsid w:val="00540883"/>
    <w:rsid w:val="00541F29"/>
    <w:rsid w:val="00543E17"/>
    <w:rsid w:val="005445B0"/>
    <w:rsid w:val="00575D6E"/>
    <w:rsid w:val="00582B48"/>
    <w:rsid w:val="00584730"/>
    <w:rsid w:val="005855C3"/>
    <w:rsid w:val="00594568"/>
    <w:rsid w:val="005A182A"/>
    <w:rsid w:val="005A27B8"/>
    <w:rsid w:val="005A4E64"/>
    <w:rsid w:val="005A5F3E"/>
    <w:rsid w:val="005B4AC9"/>
    <w:rsid w:val="005C4BAF"/>
    <w:rsid w:val="005D2BB0"/>
    <w:rsid w:val="005E04BD"/>
    <w:rsid w:val="005E4577"/>
    <w:rsid w:val="005F25C5"/>
    <w:rsid w:val="005F3495"/>
    <w:rsid w:val="00606338"/>
    <w:rsid w:val="0061684A"/>
    <w:rsid w:val="00637752"/>
    <w:rsid w:val="00646000"/>
    <w:rsid w:val="006508BD"/>
    <w:rsid w:val="00660E92"/>
    <w:rsid w:val="00660F97"/>
    <w:rsid w:val="00667B55"/>
    <w:rsid w:val="00687C28"/>
    <w:rsid w:val="006A1453"/>
    <w:rsid w:val="006B2595"/>
    <w:rsid w:val="006D07D7"/>
    <w:rsid w:val="006E4B42"/>
    <w:rsid w:val="006F13BD"/>
    <w:rsid w:val="006F1B95"/>
    <w:rsid w:val="006F2353"/>
    <w:rsid w:val="006F3C67"/>
    <w:rsid w:val="00703778"/>
    <w:rsid w:val="00713E14"/>
    <w:rsid w:val="0072032E"/>
    <w:rsid w:val="00722041"/>
    <w:rsid w:val="00723F43"/>
    <w:rsid w:val="00736782"/>
    <w:rsid w:val="00742E0F"/>
    <w:rsid w:val="007467BC"/>
    <w:rsid w:val="007527AA"/>
    <w:rsid w:val="007632F6"/>
    <w:rsid w:val="00767433"/>
    <w:rsid w:val="00783B1E"/>
    <w:rsid w:val="00787277"/>
    <w:rsid w:val="00790A41"/>
    <w:rsid w:val="0079480A"/>
    <w:rsid w:val="007A1604"/>
    <w:rsid w:val="007C48DE"/>
    <w:rsid w:val="007D336F"/>
    <w:rsid w:val="007E1984"/>
    <w:rsid w:val="007E3144"/>
    <w:rsid w:val="007E481C"/>
    <w:rsid w:val="007F4154"/>
    <w:rsid w:val="00804AAA"/>
    <w:rsid w:val="00805F36"/>
    <w:rsid w:val="00820A77"/>
    <w:rsid w:val="008211F3"/>
    <w:rsid w:val="00824D34"/>
    <w:rsid w:val="00826EFF"/>
    <w:rsid w:val="0083098E"/>
    <w:rsid w:val="008346DF"/>
    <w:rsid w:val="00834DDC"/>
    <w:rsid w:val="00846E84"/>
    <w:rsid w:val="00855E22"/>
    <w:rsid w:val="00873243"/>
    <w:rsid w:val="0087605E"/>
    <w:rsid w:val="00876E38"/>
    <w:rsid w:val="00880D42"/>
    <w:rsid w:val="00880D9C"/>
    <w:rsid w:val="008818B9"/>
    <w:rsid w:val="00881C30"/>
    <w:rsid w:val="008915AB"/>
    <w:rsid w:val="008A25EC"/>
    <w:rsid w:val="008B067C"/>
    <w:rsid w:val="008B3BF0"/>
    <w:rsid w:val="008B3C4C"/>
    <w:rsid w:val="008B4C80"/>
    <w:rsid w:val="008B6BE0"/>
    <w:rsid w:val="008D7D27"/>
    <w:rsid w:val="008E15AF"/>
    <w:rsid w:val="008F0281"/>
    <w:rsid w:val="008F16B0"/>
    <w:rsid w:val="0090300F"/>
    <w:rsid w:val="009407C2"/>
    <w:rsid w:val="00940AEE"/>
    <w:rsid w:val="00941EC7"/>
    <w:rsid w:val="0097773D"/>
    <w:rsid w:val="009816C7"/>
    <w:rsid w:val="00982740"/>
    <w:rsid w:val="00985214"/>
    <w:rsid w:val="00987893"/>
    <w:rsid w:val="00995FD1"/>
    <w:rsid w:val="009B551A"/>
    <w:rsid w:val="009C57DC"/>
    <w:rsid w:val="009E1925"/>
    <w:rsid w:val="009E59B7"/>
    <w:rsid w:val="009F4A14"/>
    <w:rsid w:val="009F6BC3"/>
    <w:rsid w:val="00A0160F"/>
    <w:rsid w:val="00A067BE"/>
    <w:rsid w:val="00A121FF"/>
    <w:rsid w:val="00A25BF3"/>
    <w:rsid w:val="00A337C9"/>
    <w:rsid w:val="00A35187"/>
    <w:rsid w:val="00A5517B"/>
    <w:rsid w:val="00A56747"/>
    <w:rsid w:val="00A57D44"/>
    <w:rsid w:val="00A75131"/>
    <w:rsid w:val="00A82F66"/>
    <w:rsid w:val="00A87B77"/>
    <w:rsid w:val="00AA2498"/>
    <w:rsid w:val="00AA6349"/>
    <w:rsid w:val="00AD5521"/>
    <w:rsid w:val="00AE2D07"/>
    <w:rsid w:val="00B1357B"/>
    <w:rsid w:val="00B14A0A"/>
    <w:rsid w:val="00B15D26"/>
    <w:rsid w:val="00B20850"/>
    <w:rsid w:val="00B22078"/>
    <w:rsid w:val="00B36547"/>
    <w:rsid w:val="00B37F96"/>
    <w:rsid w:val="00B41036"/>
    <w:rsid w:val="00B52853"/>
    <w:rsid w:val="00B73254"/>
    <w:rsid w:val="00B84C23"/>
    <w:rsid w:val="00BA05C0"/>
    <w:rsid w:val="00BB145E"/>
    <w:rsid w:val="00BB2254"/>
    <w:rsid w:val="00BB3624"/>
    <w:rsid w:val="00BB4898"/>
    <w:rsid w:val="00BC73EC"/>
    <w:rsid w:val="00BD113A"/>
    <w:rsid w:val="00BE0AF2"/>
    <w:rsid w:val="00C044DB"/>
    <w:rsid w:val="00C15337"/>
    <w:rsid w:val="00C218FC"/>
    <w:rsid w:val="00C24C99"/>
    <w:rsid w:val="00C30EFC"/>
    <w:rsid w:val="00C3251A"/>
    <w:rsid w:val="00C37486"/>
    <w:rsid w:val="00C43795"/>
    <w:rsid w:val="00C523A0"/>
    <w:rsid w:val="00C52A6E"/>
    <w:rsid w:val="00C5395A"/>
    <w:rsid w:val="00C66383"/>
    <w:rsid w:val="00C71DD4"/>
    <w:rsid w:val="00C81C69"/>
    <w:rsid w:val="00C825F0"/>
    <w:rsid w:val="00C8610C"/>
    <w:rsid w:val="00CE0D16"/>
    <w:rsid w:val="00D167A5"/>
    <w:rsid w:val="00D20DCE"/>
    <w:rsid w:val="00D6030B"/>
    <w:rsid w:val="00D6743A"/>
    <w:rsid w:val="00D75875"/>
    <w:rsid w:val="00D86AC9"/>
    <w:rsid w:val="00D8757F"/>
    <w:rsid w:val="00DC002E"/>
    <w:rsid w:val="00DC386A"/>
    <w:rsid w:val="00DC4916"/>
    <w:rsid w:val="00DC5795"/>
    <w:rsid w:val="00DC5829"/>
    <w:rsid w:val="00DC6E22"/>
    <w:rsid w:val="00DD0508"/>
    <w:rsid w:val="00DD5704"/>
    <w:rsid w:val="00DE667B"/>
    <w:rsid w:val="00DF2153"/>
    <w:rsid w:val="00DF2277"/>
    <w:rsid w:val="00DF4D7D"/>
    <w:rsid w:val="00E730DB"/>
    <w:rsid w:val="00E747F5"/>
    <w:rsid w:val="00E81068"/>
    <w:rsid w:val="00E81F86"/>
    <w:rsid w:val="00E91629"/>
    <w:rsid w:val="00E97839"/>
    <w:rsid w:val="00EA158C"/>
    <w:rsid w:val="00EA284A"/>
    <w:rsid w:val="00EB76E2"/>
    <w:rsid w:val="00EC298C"/>
    <w:rsid w:val="00EC48A0"/>
    <w:rsid w:val="00ED61E6"/>
    <w:rsid w:val="00EE199A"/>
    <w:rsid w:val="00EE4C96"/>
    <w:rsid w:val="00EF2916"/>
    <w:rsid w:val="00EF662F"/>
    <w:rsid w:val="00F379E0"/>
    <w:rsid w:val="00F4225F"/>
    <w:rsid w:val="00F57FB3"/>
    <w:rsid w:val="00F62BAF"/>
    <w:rsid w:val="00F62BE3"/>
    <w:rsid w:val="00F65E5F"/>
    <w:rsid w:val="00F73BA0"/>
    <w:rsid w:val="00F76C69"/>
    <w:rsid w:val="00F82465"/>
    <w:rsid w:val="00F837BA"/>
    <w:rsid w:val="00F84AB1"/>
    <w:rsid w:val="00FA20FC"/>
    <w:rsid w:val="00FB63AD"/>
    <w:rsid w:val="00FC2202"/>
    <w:rsid w:val="00FE722E"/>
    <w:rsid w:val="00FF2985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AC845B"/>
  <w15:chartTrackingRefBased/>
  <w15:docId w15:val="{620174C1-9DB0-4868-89C3-D1F95599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napToGrid w:val="0"/>
      <w:sz w:val="24"/>
      <w:szCs w:val="24"/>
      <w:lang w:val="nl-NL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autoSpaceDE w:val="0"/>
      <w:autoSpaceDN w:val="0"/>
      <w:adjustRightInd w:val="0"/>
      <w:jc w:val="both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autoSpaceDE w:val="0"/>
      <w:autoSpaceDN w:val="0"/>
      <w:adjustRightInd w:val="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nl-NL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nl-NL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Arial"/>
      <w:b/>
      <w:bCs/>
      <w:snapToGrid w:val="0"/>
      <w:sz w:val="28"/>
      <w:szCs w:val="28"/>
      <w:lang w:val="nl-NL"/>
    </w:rPr>
  </w:style>
  <w:style w:type="paragraph" w:styleId="Zkladntext">
    <w:name w:val="Body Text"/>
    <w:basedOn w:val="Normln"/>
    <w:link w:val="ZkladntextChar"/>
    <w:uiPriority w:val="99"/>
    <w:semiHidden/>
    <w:pPr>
      <w:autoSpaceDE w:val="0"/>
      <w:autoSpaceDN w:val="0"/>
      <w:adjustRightInd w:val="0"/>
    </w:pPr>
    <w:rPr>
      <w:lang w:eastAsia="x-none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hAnsi="Times New Roman" w:cs="Times New Roman"/>
      <w:snapToGrid w:val="0"/>
      <w:sz w:val="24"/>
      <w:szCs w:val="24"/>
      <w:lang w:val="nl-NL"/>
    </w:rPr>
  </w:style>
  <w:style w:type="paragraph" w:styleId="Zkladntext2">
    <w:name w:val="Body Text 2"/>
    <w:basedOn w:val="Normln"/>
    <w:link w:val="Zkladntext2Char"/>
    <w:uiPriority w:val="99"/>
    <w:semiHidden/>
    <w:pPr>
      <w:autoSpaceDE w:val="0"/>
      <w:autoSpaceDN w:val="0"/>
      <w:adjustRightInd w:val="0"/>
      <w:jc w:val="both"/>
    </w:pPr>
    <w:rPr>
      <w:lang w:eastAsia="x-none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napToGrid w:val="0"/>
      <w:sz w:val="24"/>
      <w:szCs w:val="24"/>
      <w:lang w:val="nl-NL"/>
    </w:rPr>
  </w:style>
  <w:style w:type="paragraph" w:styleId="Zkladntext3">
    <w:name w:val="Body Text 3"/>
    <w:basedOn w:val="Normln"/>
    <w:link w:val="Zkladntext3Char"/>
    <w:uiPriority w:val="99"/>
    <w:semiHidden/>
    <w:pPr>
      <w:autoSpaceDE w:val="0"/>
      <w:autoSpaceDN w:val="0"/>
      <w:adjustRightInd w:val="0"/>
    </w:pPr>
    <w:rPr>
      <w:sz w:val="16"/>
      <w:szCs w:val="16"/>
      <w:lang w:eastAsia="x-none"/>
    </w:rPr>
  </w:style>
  <w:style w:type="character" w:customStyle="1" w:styleId="Zkladntext3Char">
    <w:name w:val="Základní text 3 Char"/>
    <w:link w:val="Zkladntext3"/>
    <w:uiPriority w:val="99"/>
    <w:semiHidden/>
    <w:rPr>
      <w:rFonts w:ascii="Times New Roman" w:hAnsi="Times New Roman" w:cs="Times New Roman"/>
      <w:snapToGrid w:val="0"/>
      <w:sz w:val="16"/>
      <w:szCs w:val="16"/>
      <w:lang w:val="nl-NL"/>
    </w:rPr>
  </w:style>
  <w:style w:type="paragraph" w:styleId="Nzev">
    <w:name w:val="Title"/>
    <w:basedOn w:val="Normln"/>
    <w:link w:val="NzevChar"/>
    <w:uiPriority w:val="10"/>
    <w:qFormat/>
    <w:pPr>
      <w:autoSpaceDE w:val="0"/>
      <w:autoSpaceDN w:val="0"/>
      <w:adjustRightInd w:val="0"/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 w:cs="Times New Roman"/>
      <w:b/>
      <w:bCs/>
      <w:snapToGrid w:val="0"/>
      <w:kern w:val="28"/>
      <w:sz w:val="32"/>
      <w:szCs w:val="32"/>
      <w:lang w:val="nl-NL"/>
    </w:rPr>
  </w:style>
  <w:style w:type="character" w:customStyle="1" w:styleId="hps">
    <w:name w:val="hps"/>
  </w:style>
  <w:style w:type="paragraph" w:styleId="Zhlav">
    <w:name w:val="header"/>
    <w:basedOn w:val="Normln"/>
    <w:link w:val="ZhlavChar"/>
    <w:uiPriority w:val="99"/>
    <w:unhideWhenUsed/>
    <w:rsid w:val="00C24C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ZhlavChar">
    <w:name w:val="Záhlaví Char"/>
    <w:link w:val="Zhlav"/>
    <w:uiPriority w:val="99"/>
    <w:rsid w:val="00C24C99"/>
    <w:rPr>
      <w:snapToGrid w:val="0"/>
      <w:sz w:val="24"/>
      <w:szCs w:val="24"/>
      <w:lang w:val="nl-NL"/>
    </w:rPr>
  </w:style>
  <w:style w:type="paragraph" w:styleId="Zpat">
    <w:name w:val="footer"/>
    <w:basedOn w:val="Normln"/>
    <w:link w:val="ZpatChar"/>
    <w:uiPriority w:val="99"/>
    <w:unhideWhenUsed/>
    <w:rsid w:val="00C24C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ZpatChar">
    <w:name w:val="Zápatí Char"/>
    <w:link w:val="Zpat"/>
    <w:uiPriority w:val="99"/>
    <w:rsid w:val="00C24C99"/>
    <w:rPr>
      <w:snapToGrid w:val="0"/>
      <w:sz w:val="24"/>
      <w:szCs w:val="24"/>
      <w:lang w:val="nl-NL"/>
    </w:rPr>
  </w:style>
  <w:style w:type="character" w:customStyle="1" w:styleId="tw4winInternal">
    <w:name w:val="tw4winInternal"/>
    <w:rsid w:val="00C24C99"/>
    <w:rPr>
      <w:rFonts w:ascii="Courier New" w:hAnsi="Courier New" w:cs="Courier New"/>
      <w:color w:val="FF0000"/>
      <w:lang w:val="nl-BE"/>
    </w:rPr>
  </w:style>
  <w:style w:type="character" w:customStyle="1" w:styleId="tw4winExternal">
    <w:name w:val="tw4winExternal"/>
    <w:rsid w:val="00C24C99"/>
    <w:rPr>
      <w:rFonts w:ascii="Courier New" w:hAnsi="Courier New" w:cs="Courier New"/>
      <w:color w:val="808080"/>
      <w:lang w:val="nl-BE"/>
    </w:rPr>
  </w:style>
  <w:style w:type="character" w:customStyle="1" w:styleId="tw4winMark">
    <w:name w:val="tw4winMark"/>
    <w:rsid w:val="00C24C99"/>
    <w:rPr>
      <w:rFonts w:ascii="Courier New" w:hAnsi="Courier New" w:cs="Courier New"/>
      <w:vanish/>
      <w:color w:val="800080"/>
      <w:vertAlign w:val="subscript"/>
      <w:lang w:val="nl-BE"/>
    </w:rPr>
  </w:style>
  <w:style w:type="paragraph" w:styleId="Textbubliny">
    <w:name w:val="Balloon Text"/>
    <w:basedOn w:val="Normln"/>
    <w:semiHidden/>
    <w:rsid w:val="00BB22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34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BE" w:eastAsia="nl-BE"/>
    </w:rPr>
  </w:style>
  <w:style w:type="character" w:styleId="Odkaznakoment">
    <w:name w:val="annotation reference"/>
    <w:uiPriority w:val="99"/>
    <w:semiHidden/>
    <w:unhideWhenUsed/>
    <w:rsid w:val="00713E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3E1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13E14"/>
    <w:rPr>
      <w:snapToGrid w:val="0"/>
      <w:lang w:val="nl-NL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E1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13E14"/>
    <w:rPr>
      <w:b/>
      <w:bCs/>
      <w:snapToGrid w:val="0"/>
      <w:lang w:val="nl-NL" w:eastAsia="en-US"/>
    </w:rPr>
  </w:style>
  <w:style w:type="paragraph" w:styleId="Revize">
    <w:name w:val="Revision"/>
    <w:hidden/>
    <w:uiPriority w:val="99"/>
    <w:semiHidden/>
    <w:rsid w:val="00D8757F"/>
    <w:rPr>
      <w:snapToGrid w:val="0"/>
      <w:sz w:val="24"/>
      <w:szCs w:val="24"/>
      <w:lang w:val="nl-NL" w:eastAsia="en-US"/>
    </w:rPr>
  </w:style>
  <w:style w:type="paragraph" w:customStyle="1" w:styleId="Style1">
    <w:name w:val="Style1"/>
    <w:basedOn w:val="Normln"/>
    <w:qFormat/>
    <w:rsid w:val="0083098E"/>
    <w:pPr>
      <w:tabs>
        <w:tab w:val="left" w:pos="0"/>
      </w:tabs>
      <w:ind w:left="567" w:hanging="567"/>
    </w:pPr>
    <w:rPr>
      <w:b/>
      <w:snapToGrid/>
      <w:sz w:val="22"/>
      <w:szCs w:val="22"/>
      <w:lang w:val="cs-CZ"/>
    </w:rPr>
  </w:style>
  <w:style w:type="character" w:styleId="Hypertextovodkaz">
    <w:name w:val="Hyperlink"/>
    <w:uiPriority w:val="99"/>
    <w:unhideWhenUsed/>
    <w:rsid w:val="00941EC7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41EC7"/>
    <w:rPr>
      <w:color w:val="605E5C"/>
      <w:shd w:val="clear" w:color="auto" w:fill="E1DFDD"/>
    </w:rPr>
  </w:style>
  <w:style w:type="character" w:styleId="Odkaznavysvtlivky">
    <w:name w:val="endnote reference"/>
    <w:semiHidden/>
    <w:rsid w:val="00C30EFC"/>
    <w:rPr>
      <w:vertAlign w:val="superscript"/>
    </w:rPr>
  </w:style>
  <w:style w:type="paragraph" w:customStyle="1" w:styleId="Style4">
    <w:name w:val="Style4"/>
    <w:basedOn w:val="Normln"/>
    <w:qFormat/>
    <w:rsid w:val="00010359"/>
    <w:pPr>
      <w:tabs>
        <w:tab w:val="left" w:pos="567"/>
      </w:tabs>
      <w:spacing w:line="260" w:lineRule="exact"/>
    </w:pPr>
    <w:rPr>
      <w:snapToGrid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kela.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kvbl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1401</Words>
  <Characters>8270</Characters>
  <Application>Microsoft Office Word</Application>
  <DocSecurity>0</DocSecurity>
  <Lines>68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dhaxley TRANSLATIONS</Company>
  <LinksUpToDate>false</LinksUpToDate>
  <CharactersWithSpaces>9652</CharactersWithSpaces>
  <SharedDoc>false</SharedDoc>
  <HyperlinkBase/>
  <HLinks>
    <vt:vector size="12" baseType="variant">
      <vt:variant>
        <vt:i4>917597</vt:i4>
      </vt:variant>
      <vt:variant>
        <vt:i4>9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6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dhaxley TRANSLATIONS</dc:creator>
  <cp:keywords/>
  <cp:lastModifiedBy>Neugebauerová Kateřina</cp:lastModifiedBy>
  <cp:revision>17</cp:revision>
  <cp:lastPrinted>2026-01-20T13:07:00Z</cp:lastPrinted>
  <dcterms:created xsi:type="dcterms:W3CDTF">2025-05-16T12:11:00Z</dcterms:created>
  <dcterms:modified xsi:type="dcterms:W3CDTF">2026-01-20T13:07:00Z</dcterms:modified>
</cp:coreProperties>
</file>