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0E8E0" w14:textId="77777777" w:rsidR="00127FBC" w:rsidRPr="00D76879" w:rsidRDefault="00127FBC">
      <w:pPr>
        <w:pStyle w:val="Zkladntext"/>
        <w:rPr>
          <w:sz w:val="20"/>
        </w:rPr>
      </w:pPr>
    </w:p>
    <w:p w14:paraId="3CE2AD12" w14:textId="77777777" w:rsidR="00127FBC" w:rsidRPr="00D76879" w:rsidRDefault="00127FBC">
      <w:pPr>
        <w:pStyle w:val="Zkladntext"/>
        <w:rPr>
          <w:sz w:val="20"/>
        </w:rPr>
      </w:pPr>
    </w:p>
    <w:p w14:paraId="5F166141" w14:textId="77777777" w:rsidR="00127FBC" w:rsidRPr="00D76879" w:rsidRDefault="00127FBC">
      <w:pPr>
        <w:pStyle w:val="Zkladntext"/>
        <w:rPr>
          <w:sz w:val="20"/>
        </w:rPr>
      </w:pPr>
    </w:p>
    <w:p w14:paraId="789DF305" w14:textId="77777777" w:rsidR="00127FBC" w:rsidRPr="00D76879" w:rsidRDefault="00127FBC">
      <w:pPr>
        <w:pStyle w:val="Zkladntext"/>
        <w:rPr>
          <w:sz w:val="20"/>
        </w:rPr>
      </w:pPr>
    </w:p>
    <w:p w14:paraId="5E81030C" w14:textId="77777777" w:rsidR="00127FBC" w:rsidRPr="00D76879" w:rsidRDefault="00127FBC">
      <w:pPr>
        <w:pStyle w:val="Zkladntext"/>
        <w:rPr>
          <w:sz w:val="20"/>
        </w:rPr>
      </w:pPr>
    </w:p>
    <w:p w14:paraId="165EC37F" w14:textId="77777777" w:rsidR="00127FBC" w:rsidRPr="00562AB1" w:rsidRDefault="00127FBC">
      <w:pPr>
        <w:pStyle w:val="Zkladntext"/>
        <w:rPr>
          <w:sz w:val="20"/>
        </w:rPr>
      </w:pPr>
    </w:p>
    <w:p w14:paraId="4C7E9456" w14:textId="77777777" w:rsidR="00127FBC" w:rsidRPr="00562AB1" w:rsidRDefault="00127FBC">
      <w:pPr>
        <w:pStyle w:val="Zkladntext"/>
        <w:rPr>
          <w:sz w:val="20"/>
        </w:rPr>
      </w:pPr>
    </w:p>
    <w:p w14:paraId="2F0D7FBC" w14:textId="77777777" w:rsidR="00127FBC" w:rsidRPr="00562AB1" w:rsidRDefault="00127FBC">
      <w:pPr>
        <w:pStyle w:val="Zkladntext"/>
        <w:rPr>
          <w:sz w:val="20"/>
        </w:rPr>
      </w:pPr>
    </w:p>
    <w:p w14:paraId="33EA16A1" w14:textId="77777777" w:rsidR="00127FBC" w:rsidRPr="00562AB1" w:rsidRDefault="00127FBC">
      <w:pPr>
        <w:pStyle w:val="Zkladntext"/>
        <w:rPr>
          <w:sz w:val="20"/>
        </w:rPr>
      </w:pPr>
    </w:p>
    <w:p w14:paraId="3672F555" w14:textId="77777777" w:rsidR="00127FBC" w:rsidRPr="00562AB1" w:rsidRDefault="00127FBC">
      <w:pPr>
        <w:pStyle w:val="Zkladntext"/>
        <w:rPr>
          <w:sz w:val="20"/>
        </w:rPr>
      </w:pPr>
    </w:p>
    <w:p w14:paraId="733A855C" w14:textId="77777777" w:rsidR="00127FBC" w:rsidRPr="00562AB1" w:rsidRDefault="00127FBC">
      <w:pPr>
        <w:pStyle w:val="Zkladntext"/>
        <w:rPr>
          <w:sz w:val="20"/>
        </w:rPr>
      </w:pPr>
    </w:p>
    <w:p w14:paraId="271AFF34" w14:textId="77777777" w:rsidR="00127FBC" w:rsidRPr="00562AB1" w:rsidRDefault="00127FBC">
      <w:pPr>
        <w:pStyle w:val="Zkladntext"/>
        <w:rPr>
          <w:sz w:val="20"/>
        </w:rPr>
      </w:pPr>
    </w:p>
    <w:p w14:paraId="51BD2D34" w14:textId="77777777" w:rsidR="00127FBC" w:rsidRPr="00562AB1" w:rsidRDefault="00127FBC">
      <w:pPr>
        <w:pStyle w:val="Zkladntext"/>
        <w:rPr>
          <w:sz w:val="20"/>
        </w:rPr>
      </w:pPr>
    </w:p>
    <w:p w14:paraId="617C1063" w14:textId="77777777" w:rsidR="00127FBC" w:rsidRPr="00562AB1" w:rsidRDefault="00127FBC">
      <w:pPr>
        <w:pStyle w:val="Zkladntext"/>
        <w:rPr>
          <w:sz w:val="20"/>
        </w:rPr>
      </w:pPr>
    </w:p>
    <w:p w14:paraId="6F8D8067" w14:textId="77777777" w:rsidR="00127FBC" w:rsidRPr="00562AB1" w:rsidRDefault="00127FBC">
      <w:pPr>
        <w:pStyle w:val="Zkladntext"/>
        <w:rPr>
          <w:sz w:val="20"/>
        </w:rPr>
      </w:pPr>
    </w:p>
    <w:p w14:paraId="2283D27A" w14:textId="77777777" w:rsidR="00127FBC" w:rsidRPr="00562AB1" w:rsidRDefault="00127FBC">
      <w:pPr>
        <w:pStyle w:val="Zkladntext"/>
        <w:rPr>
          <w:sz w:val="20"/>
        </w:rPr>
      </w:pPr>
    </w:p>
    <w:p w14:paraId="362E4AE4" w14:textId="77777777" w:rsidR="00127FBC" w:rsidRPr="00562AB1" w:rsidRDefault="00127FBC">
      <w:pPr>
        <w:pStyle w:val="Zkladntext"/>
        <w:rPr>
          <w:sz w:val="20"/>
        </w:rPr>
      </w:pPr>
    </w:p>
    <w:p w14:paraId="28FBEBFD" w14:textId="77777777" w:rsidR="00127FBC" w:rsidRPr="00562AB1" w:rsidRDefault="00127FBC">
      <w:pPr>
        <w:pStyle w:val="Zkladntext"/>
        <w:rPr>
          <w:sz w:val="20"/>
        </w:rPr>
      </w:pPr>
    </w:p>
    <w:p w14:paraId="6399169C" w14:textId="77777777" w:rsidR="00127FBC" w:rsidRPr="00562AB1" w:rsidRDefault="00127FBC">
      <w:pPr>
        <w:pStyle w:val="Zkladntext"/>
        <w:rPr>
          <w:sz w:val="20"/>
        </w:rPr>
      </w:pPr>
    </w:p>
    <w:p w14:paraId="03054660" w14:textId="77777777" w:rsidR="00127FBC" w:rsidRPr="00562AB1" w:rsidRDefault="00127FBC">
      <w:pPr>
        <w:pStyle w:val="Zkladntext"/>
        <w:rPr>
          <w:sz w:val="20"/>
        </w:rPr>
      </w:pPr>
    </w:p>
    <w:p w14:paraId="7C699355" w14:textId="77777777" w:rsidR="00127FBC" w:rsidRPr="00562AB1" w:rsidRDefault="00127FBC">
      <w:pPr>
        <w:pStyle w:val="Zkladntext"/>
        <w:rPr>
          <w:sz w:val="20"/>
        </w:rPr>
      </w:pPr>
    </w:p>
    <w:p w14:paraId="79462880" w14:textId="77777777" w:rsidR="00127FBC" w:rsidRPr="00562AB1" w:rsidRDefault="00127FBC">
      <w:pPr>
        <w:pStyle w:val="Zkladntext"/>
        <w:rPr>
          <w:sz w:val="20"/>
        </w:rPr>
      </w:pPr>
    </w:p>
    <w:p w14:paraId="138CBAC0" w14:textId="77777777" w:rsidR="00127FBC" w:rsidRPr="00562AB1" w:rsidRDefault="00127FBC">
      <w:pPr>
        <w:pStyle w:val="Zkladntext"/>
        <w:spacing w:before="8"/>
      </w:pPr>
    </w:p>
    <w:p w14:paraId="18E52228" w14:textId="77777777" w:rsidR="00127FBC" w:rsidRPr="00562AB1" w:rsidRDefault="00E732A8">
      <w:pPr>
        <w:pStyle w:val="Nadpis1"/>
        <w:spacing w:before="91"/>
        <w:ind w:left="1959" w:right="1678" w:firstLine="0"/>
        <w:jc w:val="center"/>
      </w:pPr>
      <w:r w:rsidRPr="00562AB1">
        <w:t>PŘÍLOHA I</w:t>
      </w:r>
    </w:p>
    <w:p w14:paraId="295C1A2C" w14:textId="77777777" w:rsidR="00127FBC" w:rsidRPr="00562AB1" w:rsidRDefault="00127FBC">
      <w:pPr>
        <w:pStyle w:val="Zkladntext"/>
        <w:spacing w:before="2"/>
        <w:rPr>
          <w:b/>
        </w:rPr>
      </w:pPr>
    </w:p>
    <w:p w14:paraId="4D64C1F5" w14:textId="77777777" w:rsidR="00127FBC" w:rsidRPr="00562AB1" w:rsidRDefault="00E732A8">
      <w:pPr>
        <w:ind w:left="1959" w:right="1679"/>
        <w:jc w:val="center"/>
        <w:rPr>
          <w:b/>
        </w:rPr>
      </w:pPr>
      <w:bookmarkStart w:id="0" w:name="SUMMARY_OF_PRODUCT_CHARACTERISTICS"/>
      <w:bookmarkEnd w:id="0"/>
      <w:r w:rsidRPr="00562AB1">
        <w:rPr>
          <w:b/>
          <w:bCs/>
        </w:rPr>
        <w:t>SOUHRN ÚDAJŮ O PŘÍPRAVKU</w:t>
      </w:r>
    </w:p>
    <w:p w14:paraId="2D71A1C8" w14:textId="77777777" w:rsidR="00127FBC" w:rsidRPr="00562AB1" w:rsidRDefault="00127FBC">
      <w:pPr>
        <w:jc w:val="center"/>
        <w:sectPr w:rsidR="00127FBC" w:rsidRPr="00562AB1" w:rsidSect="007D5DCB">
          <w:headerReference w:type="default" r:id="rId10"/>
          <w:footerReference w:type="default" r:id="rId11"/>
          <w:type w:val="continuous"/>
          <w:pgSz w:w="11910" w:h="16840"/>
          <w:pgMar w:top="1580" w:right="1680" w:bottom="900" w:left="1680" w:header="708" w:footer="714" w:gutter="0"/>
          <w:cols w:space="708"/>
        </w:sectPr>
      </w:pPr>
    </w:p>
    <w:p w14:paraId="7B583DF5" w14:textId="77777777" w:rsidR="00127FBC" w:rsidRPr="00562AB1" w:rsidRDefault="00E732A8" w:rsidP="00F502F6">
      <w:pPr>
        <w:pStyle w:val="Nadpis1"/>
        <w:numPr>
          <w:ilvl w:val="0"/>
          <w:numId w:val="5"/>
        </w:numPr>
        <w:tabs>
          <w:tab w:val="left" w:pos="4253"/>
        </w:tabs>
        <w:spacing w:before="78"/>
        <w:ind w:left="567"/>
      </w:pPr>
      <w:r w:rsidRPr="00562AB1">
        <w:lastRenderedPageBreak/>
        <w:t>NÁZEV VETERINÁRNÍHO LÉČIVÉHO PŘÍPRAVKU</w:t>
      </w:r>
    </w:p>
    <w:p w14:paraId="034DEB13" w14:textId="77777777" w:rsidR="00127FBC" w:rsidRPr="00562AB1" w:rsidRDefault="00127FBC">
      <w:pPr>
        <w:pStyle w:val="Zkladntext"/>
        <w:rPr>
          <w:b/>
        </w:rPr>
      </w:pPr>
    </w:p>
    <w:p w14:paraId="3CCD049A" w14:textId="3FDF11F0" w:rsidR="003C5F48" w:rsidRPr="00562AB1" w:rsidRDefault="003C5F48" w:rsidP="003C5F48">
      <w:pPr>
        <w:pStyle w:val="Zkladntext"/>
      </w:pPr>
      <w:proofErr w:type="spellStart"/>
      <w:r w:rsidRPr="00562AB1">
        <w:t>Trisultab</w:t>
      </w:r>
      <w:proofErr w:type="spellEnd"/>
      <w:r w:rsidRPr="00562AB1">
        <w:t xml:space="preserve"> vet. </w:t>
      </w:r>
      <w:r w:rsidR="008854C7" w:rsidRPr="00562AB1">
        <w:t>25 mg/</w:t>
      </w:r>
      <w:r w:rsidR="00E30BFC" w:rsidRPr="00562AB1">
        <w:t xml:space="preserve"> </w:t>
      </w:r>
      <w:r w:rsidR="008854C7" w:rsidRPr="00562AB1">
        <w:t xml:space="preserve">125 </w:t>
      </w:r>
      <w:r w:rsidRPr="00562AB1">
        <w:t xml:space="preserve">mg žvýkací tablety pro psy a kočky </w:t>
      </w:r>
    </w:p>
    <w:p w14:paraId="63C4890A" w14:textId="7A8FE5B4" w:rsidR="00127FBC" w:rsidRPr="00562AB1" w:rsidRDefault="00127FBC">
      <w:pPr>
        <w:pStyle w:val="Zkladntext"/>
        <w:spacing w:before="10"/>
        <w:rPr>
          <w:sz w:val="19"/>
        </w:rPr>
      </w:pPr>
    </w:p>
    <w:p w14:paraId="7D6C16A9" w14:textId="77777777" w:rsidR="00DD363D" w:rsidRPr="00562AB1" w:rsidRDefault="00DD363D">
      <w:pPr>
        <w:pStyle w:val="Zkladntext"/>
        <w:spacing w:before="10"/>
        <w:rPr>
          <w:sz w:val="19"/>
        </w:rPr>
      </w:pPr>
    </w:p>
    <w:p w14:paraId="05CA21C6" w14:textId="77777777" w:rsidR="00127FBC" w:rsidRPr="00562AB1" w:rsidRDefault="00E732A8" w:rsidP="00F502F6">
      <w:pPr>
        <w:pStyle w:val="Nadpis1"/>
        <w:numPr>
          <w:ilvl w:val="0"/>
          <w:numId w:val="5"/>
        </w:numPr>
        <w:ind w:left="567"/>
      </w:pPr>
      <w:r w:rsidRPr="00562AB1">
        <w:t>KVALITATIVNÍ A KVANTITATIVNÍ SLOŽENÍ</w:t>
      </w:r>
    </w:p>
    <w:p w14:paraId="367E53F0" w14:textId="77777777" w:rsidR="00127FBC" w:rsidRPr="00562AB1" w:rsidRDefault="00127FBC">
      <w:pPr>
        <w:pStyle w:val="Zkladntext"/>
        <w:spacing w:before="11"/>
        <w:rPr>
          <w:b/>
          <w:sz w:val="21"/>
        </w:rPr>
      </w:pPr>
    </w:p>
    <w:p w14:paraId="27670212" w14:textId="14853341" w:rsidR="00127FBC" w:rsidRPr="00562AB1" w:rsidRDefault="00BA539F" w:rsidP="00F502F6">
      <w:pPr>
        <w:pStyle w:val="Zkladntext"/>
      </w:pPr>
      <w:r w:rsidRPr="00562AB1">
        <w:t xml:space="preserve">Každá </w:t>
      </w:r>
      <w:r w:rsidR="003F32CF" w:rsidRPr="00562AB1">
        <w:t>tableta obsahuje:</w:t>
      </w:r>
    </w:p>
    <w:p w14:paraId="35C724E3" w14:textId="77777777" w:rsidR="00127FBC" w:rsidRPr="00562AB1" w:rsidRDefault="00127FBC" w:rsidP="00F472E4">
      <w:pPr>
        <w:pStyle w:val="Zkladntext"/>
      </w:pPr>
    </w:p>
    <w:p w14:paraId="03BC78F0" w14:textId="05B783F4" w:rsidR="00832B5B" w:rsidRPr="00562AB1" w:rsidRDefault="00E732A8" w:rsidP="00F502F6">
      <w:pPr>
        <w:pStyle w:val="Nadpis1"/>
        <w:spacing w:line="252" w:lineRule="exact"/>
        <w:ind w:left="0" w:firstLine="0"/>
        <w:rPr>
          <w:b w:val="0"/>
          <w:bCs w:val="0"/>
        </w:rPr>
      </w:pPr>
      <w:r w:rsidRPr="00562AB1">
        <w:t>Léčivé látky:</w:t>
      </w:r>
    </w:p>
    <w:p w14:paraId="70BF2AC6" w14:textId="7910EAE1" w:rsidR="005D1AFB" w:rsidRPr="00562AB1" w:rsidRDefault="005D1AFB" w:rsidP="005D1AFB">
      <w:pPr>
        <w:pStyle w:val="Zkladntext"/>
        <w:spacing w:before="11"/>
      </w:pPr>
      <w:proofErr w:type="spellStart"/>
      <w:r w:rsidRPr="00562AB1">
        <w:t>Trimethoprimum</w:t>
      </w:r>
      <w:proofErr w:type="spellEnd"/>
      <w:r w:rsidRPr="00562AB1">
        <w:tab/>
      </w:r>
      <w:proofErr w:type="gramStart"/>
      <w:r w:rsidRPr="00562AB1">
        <w:tab/>
      </w:r>
      <w:r w:rsidR="00E30BFC" w:rsidRPr="00562AB1">
        <w:t xml:space="preserve">  </w:t>
      </w:r>
      <w:r w:rsidR="008854C7" w:rsidRPr="00562AB1">
        <w:t>25</w:t>
      </w:r>
      <w:proofErr w:type="gramEnd"/>
      <w:r w:rsidRPr="00562AB1">
        <w:t xml:space="preserve"> mg</w:t>
      </w:r>
    </w:p>
    <w:p w14:paraId="6DCF25CC" w14:textId="40AEB407" w:rsidR="000B3523" w:rsidRPr="00562AB1" w:rsidRDefault="005D1AFB" w:rsidP="005D1AFB">
      <w:pPr>
        <w:pStyle w:val="Zkladntext"/>
        <w:spacing w:before="11"/>
      </w:pPr>
      <w:proofErr w:type="spellStart"/>
      <w:r w:rsidRPr="00562AB1">
        <w:t>Sulfadiazinum</w:t>
      </w:r>
      <w:proofErr w:type="spellEnd"/>
      <w:r w:rsidRPr="00562AB1">
        <w:tab/>
      </w:r>
      <w:r w:rsidRPr="00562AB1">
        <w:tab/>
      </w:r>
      <w:r w:rsidRPr="00562AB1">
        <w:tab/>
      </w:r>
      <w:r w:rsidR="008854C7" w:rsidRPr="00562AB1">
        <w:t>125</w:t>
      </w:r>
      <w:r w:rsidRPr="00562AB1">
        <w:t xml:space="preserve"> mg</w:t>
      </w:r>
    </w:p>
    <w:p w14:paraId="1CE3482C" w14:textId="77777777" w:rsidR="005D1AFB" w:rsidRPr="00562AB1" w:rsidRDefault="005D1AFB" w:rsidP="005D1AFB">
      <w:pPr>
        <w:pStyle w:val="Zkladntext"/>
        <w:spacing w:before="11"/>
        <w:rPr>
          <w:sz w:val="21"/>
        </w:rPr>
      </w:pPr>
    </w:p>
    <w:p w14:paraId="10B5DFFE" w14:textId="694D90DC" w:rsidR="002E6492" w:rsidRPr="00562AB1" w:rsidRDefault="00E732A8" w:rsidP="00F502F6">
      <w:pPr>
        <w:pStyle w:val="Nadpis1"/>
        <w:spacing w:line="252" w:lineRule="exact"/>
        <w:ind w:left="0" w:firstLine="0"/>
      </w:pPr>
      <w:r w:rsidRPr="00562AB1">
        <w:t>Pomocné látky:</w:t>
      </w:r>
    </w:p>
    <w:p w14:paraId="2C5ED596" w14:textId="77777777" w:rsidR="002E6492" w:rsidRPr="00562AB1" w:rsidRDefault="002E6492" w:rsidP="002E649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</w:tblGrid>
      <w:tr w:rsidR="00D04B9A" w:rsidRPr="00562AB1" w14:paraId="1C932580" w14:textId="48683FC8" w:rsidTr="00D76879">
        <w:tc>
          <w:tcPr>
            <w:tcW w:w="5495" w:type="dxa"/>
            <w:vAlign w:val="center"/>
          </w:tcPr>
          <w:p w14:paraId="4D34ABD1" w14:textId="736424D3" w:rsidR="00D04B9A" w:rsidRPr="00562AB1" w:rsidRDefault="00D04B9A" w:rsidP="00D76879">
            <w:pPr>
              <w:tabs>
                <w:tab w:val="left" w:pos="567"/>
              </w:tabs>
              <w:spacing w:before="60" w:after="60" w:line="260" w:lineRule="exact"/>
              <w:rPr>
                <w:i/>
              </w:rPr>
            </w:pPr>
            <w:r w:rsidRPr="00562AB1">
              <w:rPr>
                <w:b/>
                <w:bCs/>
              </w:rPr>
              <w:t>Kvalitativní složení pomocných látek a dalších složek</w:t>
            </w:r>
            <w:r w:rsidRPr="00562AB1">
              <w:rPr>
                <w:i/>
                <w:iCs/>
              </w:rPr>
              <w:t xml:space="preserve"> </w:t>
            </w:r>
          </w:p>
        </w:tc>
      </w:tr>
      <w:tr w:rsidR="008B546B" w:rsidRPr="00562AB1" w14:paraId="45740C72" w14:textId="04A02BAD" w:rsidTr="00D76879">
        <w:tc>
          <w:tcPr>
            <w:tcW w:w="5495" w:type="dxa"/>
            <w:vAlign w:val="center"/>
          </w:tcPr>
          <w:p w14:paraId="71C41A55" w14:textId="2064E60F" w:rsidR="008B546B" w:rsidRPr="00562AB1" w:rsidRDefault="008B546B" w:rsidP="008B546B">
            <w:pPr>
              <w:tabs>
                <w:tab w:val="left" w:pos="567"/>
              </w:tabs>
              <w:spacing w:before="60" w:after="60" w:line="260" w:lineRule="exact"/>
              <w:rPr>
                <w:iCs/>
              </w:rPr>
            </w:pPr>
            <w:proofErr w:type="spellStart"/>
            <w:r w:rsidRPr="00562AB1">
              <w:t>Povidon</w:t>
            </w:r>
            <w:proofErr w:type="spellEnd"/>
            <w:r w:rsidRPr="00562AB1">
              <w:t xml:space="preserve"> K30</w:t>
            </w:r>
          </w:p>
        </w:tc>
      </w:tr>
      <w:tr w:rsidR="008B546B" w:rsidRPr="00562AB1" w14:paraId="42447683" w14:textId="1F427FFC" w:rsidTr="00D76879">
        <w:tc>
          <w:tcPr>
            <w:tcW w:w="5495" w:type="dxa"/>
            <w:vAlign w:val="center"/>
          </w:tcPr>
          <w:p w14:paraId="27D4A050" w14:textId="3406B1EF" w:rsidR="008B546B" w:rsidRPr="00562AB1" w:rsidRDefault="00F11853" w:rsidP="008B546B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iCs/>
              </w:rPr>
            </w:pPr>
            <w:r w:rsidRPr="00562AB1">
              <w:rPr>
                <w:iCs/>
              </w:rPr>
              <w:t>Kukuřičný škrob</w:t>
            </w:r>
          </w:p>
        </w:tc>
      </w:tr>
      <w:tr w:rsidR="008B546B" w:rsidRPr="00562AB1" w14:paraId="606E5B0E" w14:textId="555B9571" w:rsidTr="00D76879">
        <w:tc>
          <w:tcPr>
            <w:tcW w:w="5495" w:type="dxa"/>
            <w:vAlign w:val="center"/>
          </w:tcPr>
          <w:p w14:paraId="66944029" w14:textId="1CA281C6" w:rsidR="008B546B" w:rsidRPr="00562AB1" w:rsidRDefault="008B546B" w:rsidP="008B546B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iCs/>
              </w:rPr>
            </w:pPr>
            <w:r w:rsidRPr="00562AB1">
              <w:t xml:space="preserve">Natrium-lauryl-sulfát </w:t>
            </w:r>
          </w:p>
        </w:tc>
      </w:tr>
      <w:tr w:rsidR="008B546B" w:rsidRPr="00562AB1" w14:paraId="5F9290AC" w14:textId="4207FB2C" w:rsidTr="00D76879">
        <w:tc>
          <w:tcPr>
            <w:tcW w:w="5495" w:type="dxa"/>
            <w:vAlign w:val="center"/>
          </w:tcPr>
          <w:p w14:paraId="7AC7D711" w14:textId="5B77447F" w:rsidR="008B546B" w:rsidRPr="00562AB1" w:rsidRDefault="00F11853" w:rsidP="008B546B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iCs/>
              </w:rPr>
            </w:pPr>
            <w:r w:rsidRPr="00562AB1">
              <w:rPr>
                <w:iCs/>
              </w:rPr>
              <w:t xml:space="preserve">Sodná sůl </w:t>
            </w:r>
            <w:proofErr w:type="spellStart"/>
            <w:r w:rsidRPr="00562AB1">
              <w:rPr>
                <w:iCs/>
              </w:rPr>
              <w:t>karboxymethylškrobu</w:t>
            </w:r>
            <w:proofErr w:type="spellEnd"/>
            <w:r w:rsidRPr="00562AB1">
              <w:rPr>
                <w:iCs/>
              </w:rPr>
              <w:t xml:space="preserve"> (typ A)</w:t>
            </w:r>
          </w:p>
        </w:tc>
      </w:tr>
      <w:tr w:rsidR="008B546B" w:rsidRPr="00562AB1" w14:paraId="4B76C509" w14:textId="6AB969F8" w:rsidTr="00D76879">
        <w:tc>
          <w:tcPr>
            <w:tcW w:w="5495" w:type="dxa"/>
            <w:vAlign w:val="center"/>
          </w:tcPr>
          <w:p w14:paraId="3ED34E7C" w14:textId="65C9E14F" w:rsidR="008B546B" w:rsidRPr="00562AB1" w:rsidRDefault="008B546B" w:rsidP="008B546B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iCs/>
              </w:rPr>
            </w:pPr>
            <w:r w:rsidRPr="00562AB1">
              <w:t>Magnesium-</w:t>
            </w:r>
            <w:proofErr w:type="spellStart"/>
            <w:r w:rsidRPr="00562AB1">
              <w:t>stearát</w:t>
            </w:r>
            <w:proofErr w:type="spellEnd"/>
          </w:p>
        </w:tc>
      </w:tr>
      <w:tr w:rsidR="008B546B" w:rsidRPr="00562AB1" w14:paraId="5DCB143F" w14:textId="307846DF" w:rsidTr="00D76879">
        <w:tc>
          <w:tcPr>
            <w:tcW w:w="5495" w:type="dxa"/>
            <w:vAlign w:val="center"/>
          </w:tcPr>
          <w:p w14:paraId="6D908F01" w14:textId="550C1071" w:rsidR="008B546B" w:rsidRPr="00562AB1" w:rsidRDefault="00335B92" w:rsidP="008B546B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iCs/>
              </w:rPr>
            </w:pPr>
            <w:r w:rsidRPr="00562AB1">
              <w:t xml:space="preserve">Kuřecí </w:t>
            </w:r>
            <w:r w:rsidR="00BA539F" w:rsidRPr="00562AB1">
              <w:t xml:space="preserve">aroma </w:t>
            </w:r>
          </w:p>
        </w:tc>
      </w:tr>
      <w:tr w:rsidR="008B546B" w:rsidRPr="00562AB1" w14:paraId="3270C5D4" w14:textId="0F3778C6" w:rsidTr="00D76879">
        <w:tc>
          <w:tcPr>
            <w:tcW w:w="5495" w:type="dxa"/>
            <w:vAlign w:val="center"/>
          </w:tcPr>
          <w:p w14:paraId="578368CA" w14:textId="71ABA4DE" w:rsidR="008B546B" w:rsidRPr="00562AB1" w:rsidRDefault="00335B92" w:rsidP="008B546B">
            <w:pPr>
              <w:tabs>
                <w:tab w:val="left" w:pos="567"/>
              </w:tabs>
              <w:spacing w:before="60" w:after="60" w:line="260" w:lineRule="exact"/>
            </w:pPr>
            <w:r w:rsidRPr="00562AB1">
              <w:t>Kvasnice (sušené)</w:t>
            </w:r>
          </w:p>
        </w:tc>
      </w:tr>
    </w:tbl>
    <w:p w14:paraId="6B21F1BC" w14:textId="77777777" w:rsidR="00127FBC" w:rsidRPr="00562AB1" w:rsidRDefault="00127FBC">
      <w:pPr>
        <w:pStyle w:val="Zkladntext"/>
        <w:rPr>
          <w:sz w:val="24"/>
        </w:rPr>
      </w:pPr>
    </w:p>
    <w:p w14:paraId="10439FCD" w14:textId="566E7F2C" w:rsidR="00127FBC" w:rsidRPr="00562AB1" w:rsidRDefault="009867EC">
      <w:pPr>
        <w:pStyle w:val="Zkladntext"/>
      </w:pPr>
      <w:bookmarkStart w:id="1" w:name="_Hlk149920904"/>
      <w:r w:rsidRPr="00562AB1">
        <w:t>Bělavá až světle hnědá kulatá vypouklá tableta s hnědými tečkami a dělicí rýhou ve tvaru kříže na jedné straně. Tabletu lze rozdělit na 2 nebo 4 stejné části.</w:t>
      </w:r>
    </w:p>
    <w:bookmarkEnd w:id="1"/>
    <w:p w14:paraId="2F9E6DBB" w14:textId="36AE3D5E" w:rsidR="00612753" w:rsidRPr="00562AB1" w:rsidRDefault="00612753">
      <w:pPr>
        <w:pStyle w:val="Zkladntext"/>
        <w:rPr>
          <w:sz w:val="20"/>
        </w:rPr>
      </w:pPr>
    </w:p>
    <w:p w14:paraId="55750F3F" w14:textId="77777777" w:rsidR="00DD363D" w:rsidRPr="00562AB1" w:rsidRDefault="00DD363D">
      <w:pPr>
        <w:pStyle w:val="Zkladntext"/>
        <w:rPr>
          <w:sz w:val="20"/>
        </w:rPr>
      </w:pPr>
    </w:p>
    <w:p w14:paraId="0D564189" w14:textId="3BE739FF" w:rsidR="00127FBC" w:rsidRPr="00562AB1" w:rsidRDefault="002E6492" w:rsidP="00F502F6">
      <w:pPr>
        <w:pStyle w:val="Nadpis1"/>
        <w:numPr>
          <w:ilvl w:val="0"/>
          <w:numId w:val="5"/>
        </w:numPr>
        <w:tabs>
          <w:tab w:val="left" w:pos="3828"/>
        </w:tabs>
        <w:ind w:left="567"/>
      </w:pPr>
      <w:r w:rsidRPr="00562AB1">
        <w:t>KLINICKÉ INFORMACE</w:t>
      </w:r>
    </w:p>
    <w:p w14:paraId="411CD1E0" w14:textId="77777777" w:rsidR="00127FBC" w:rsidRPr="00562AB1" w:rsidRDefault="00127FBC">
      <w:pPr>
        <w:pStyle w:val="Zkladntext"/>
        <w:rPr>
          <w:b/>
        </w:rPr>
      </w:pPr>
    </w:p>
    <w:p w14:paraId="6FB29F3A" w14:textId="77777777" w:rsidR="00127FBC" w:rsidRPr="00562AB1" w:rsidRDefault="00E732A8" w:rsidP="00F502F6">
      <w:pPr>
        <w:pStyle w:val="Odstavecseseznamem"/>
        <w:numPr>
          <w:ilvl w:val="1"/>
          <w:numId w:val="5"/>
        </w:numPr>
        <w:tabs>
          <w:tab w:val="left" w:pos="4395"/>
        </w:tabs>
        <w:ind w:left="567"/>
        <w:rPr>
          <w:b/>
        </w:rPr>
      </w:pPr>
      <w:r w:rsidRPr="00562AB1">
        <w:rPr>
          <w:b/>
          <w:bCs/>
        </w:rPr>
        <w:t>Cílové druhy zvířat</w:t>
      </w:r>
    </w:p>
    <w:p w14:paraId="32936F07" w14:textId="77777777" w:rsidR="00127FBC" w:rsidRPr="00562AB1" w:rsidRDefault="00127FBC">
      <w:pPr>
        <w:pStyle w:val="Zkladntext"/>
        <w:rPr>
          <w:b/>
        </w:rPr>
      </w:pPr>
    </w:p>
    <w:p w14:paraId="5D173C3A" w14:textId="3A1B1FE0" w:rsidR="00127FBC" w:rsidRPr="00562AB1" w:rsidRDefault="00612753" w:rsidP="00F502F6">
      <w:pPr>
        <w:pStyle w:val="Zkladntext"/>
      </w:pPr>
      <w:r w:rsidRPr="00562AB1">
        <w:t>Psi a kočky.</w:t>
      </w:r>
    </w:p>
    <w:p w14:paraId="5F6E715C" w14:textId="77777777" w:rsidR="00127FBC" w:rsidRPr="00562AB1" w:rsidRDefault="00127FBC">
      <w:pPr>
        <w:pStyle w:val="Zkladntext"/>
      </w:pPr>
    </w:p>
    <w:p w14:paraId="2AFFACAA" w14:textId="74A8883A" w:rsidR="00127FBC" w:rsidRPr="00562AB1" w:rsidRDefault="00E732A8" w:rsidP="00F502F6">
      <w:pPr>
        <w:pStyle w:val="Nadpis1"/>
        <w:numPr>
          <w:ilvl w:val="1"/>
          <w:numId w:val="5"/>
        </w:numPr>
        <w:tabs>
          <w:tab w:val="left" w:pos="1843"/>
        </w:tabs>
        <w:ind w:left="567"/>
      </w:pPr>
      <w:r w:rsidRPr="00562AB1">
        <w:t>Indikace pro použití pro každý cílový druh zvířat</w:t>
      </w:r>
    </w:p>
    <w:p w14:paraId="2D8FD239" w14:textId="77777777" w:rsidR="00127FBC" w:rsidRPr="00562AB1" w:rsidRDefault="00127FBC">
      <w:pPr>
        <w:pStyle w:val="Zkladntext"/>
        <w:spacing w:before="11"/>
        <w:rPr>
          <w:b/>
          <w:sz w:val="21"/>
        </w:rPr>
      </w:pPr>
    </w:p>
    <w:p w14:paraId="6C3A2FE6" w14:textId="77777777" w:rsidR="006F7A7E" w:rsidRPr="00562AB1" w:rsidRDefault="006F7A7E" w:rsidP="006F7A7E">
      <w:pPr>
        <w:widowControl/>
        <w:adjustRightInd w:val="0"/>
        <w:spacing w:before="11"/>
      </w:pPr>
      <w:r w:rsidRPr="00562AB1">
        <w:t>K léčbě:</w:t>
      </w:r>
    </w:p>
    <w:p w14:paraId="0F4C6B37" w14:textId="77777777" w:rsidR="006F7A7E" w:rsidRPr="00562AB1" w:rsidRDefault="006F7A7E" w:rsidP="006F7A7E">
      <w:pPr>
        <w:widowControl/>
        <w:adjustRightInd w:val="0"/>
        <w:spacing w:before="11"/>
        <w:ind w:left="720" w:hanging="720"/>
      </w:pPr>
      <w:r w:rsidRPr="00562AB1">
        <w:t>•</w:t>
      </w:r>
      <w:r w:rsidRPr="00562AB1">
        <w:tab/>
        <w:t xml:space="preserve">respiračních infekcí, včetně pneumonie, bronchitidy, faryngitidy a tonzilitidy; </w:t>
      </w:r>
    </w:p>
    <w:p w14:paraId="01B9DCC0" w14:textId="77777777" w:rsidR="006F7A7E" w:rsidRPr="00562AB1" w:rsidRDefault="006F7A7E" w:rsidP="006F7A7E">
      <w:pPr>
        <w:widowControl/>
        <w:adjustRightInd w:val="0"/>
        <w:spacing w:before="11"/>
        <w:ind w:left="720" w:hanging="720"/>
      </w:pPr>
      <w:r w:rsidRPr="00562AB1">
        <w:t>•</w:t>
      </w:r>
      <w:r w:rsidRPr="00562AB1">
        <w:tab/>
      </w:r>
      <w:r w:rsidRPr="00562AB1">
        <w:rPr>
          <w:color w:val="000000" w:themeColor="text1"/>
        </w:rPr>
        <w:t xml:space="preserve">infekcí gastrointestinálního traktu, včetně gastritidy, gastroenteritidy a enteritidy; </w:t>
      </w:r>
    </w:p>
    <w:p w14:paraId="525654F7" w14:textId="77777777" w:rsidR="006F7A7E" w:rsidRPr="00562AB1" w:rsidRDefault="006F7A7E" w:rsidP="006F7A7E">
      <w:pPr>
        <w:widowControl/>
        <w:adjustRightInd w:val="0"/>
        <w:spacing w:before="11"/>
      </w:pPr>
      <w:r w:rsidRPr="00562AB1">
        <w:t>•</w:t>
      </w:r>
      <w:r w:rsidRPr="00562AB1">
        <w:tab/>
        <w:t>infekcí urogenitálního traktu, včetně cystitidy, uretritidy, nefritidy, vaginitidy a metritidy;</w:t>
      </w:r>
    </w:p>
    <w:p w14:paraId="55066FCF" w14:textId="77777777" w:rsidR="006F7A7E" w:rsidRPr="00562AB1" w:rsidRDefault="006F7A7E" w:rsidP="006F7A7E">
      <w:pPr>
        <w:widowControl/>
        <w:adjustRightInd w:val="0"/>
        <w:spacing w:before="11"/>
      </w:pPr>
      <w:r w:rsidRPr="00562AB1">
        <w:t>•</w:t>
      </w:r>
      <w:r w:rsidRPr="00562AB1">
        <w:tab/>
        <w:t xml:space="preserve">kožních infekcí, včetně abscesu v meziprstí, dermatitidy a infikovaných ran; </w:t>
      </w:r>
    </w:p>
    <w:p w14:paraId="72FC2E24" w14:textId="77777777" w:rsidR="006F7A7E" w:rsidRPr="00562AB1" w:rsidRDefault="006F7A7E" w:rsidP="006F7A7E">
      <w:pPr>
        <w:widowControl/>
        <w:adjustRightInd w:val="0"/>
        <w:spacing w:before="11"/>
      </w:pPr>
      <w:r w:rsidRPr="00562AB1">
        <w:t>•</w:t>
      </w:r>
      <w:r w:rsidRPr="00562AB1">
        <w:tab/>
        <w:t>infekcí očí a uší;</w:t>
      </w:r>
    </w:p>
    <w:p w14:paraId="4F830207" w14:textId="4ADF91FF" w:rsidR="006F7A7E" w:rsidRPr="00562AB1" w:rsidRDefault="006F7A7E" w:rsidP="006F7A7E">
      <w:pPr>
        <w:widowControl/>
        <w:adjustRightInd w:val="0"/>
        <w:spacing w:before="11"/>
      </w:pPr>
      <w:r w:rsidRPr="00562AB1">
        <w:t xml:space="preserve">•        </w:t>
      </w:r>
      <w:r w:rsidR="00D76879" w:rsidRPr="00562AB1">
        <w:t xml:space="preserve">   </w:t>
      </w:r>
      <w:r w:rsidR="00A52EEC">
        <w:t xml:space="preserve"> </w:t>
      </w:r>
      <w:r w:rsidRPr="00562AB1">
        <w:t>mastitid.</w:t>
      </w:r>
    </w:p>
    <w:p w14:paraId="5A84448A" w14:textId="77777777" w:rsidR="00FE52D9" w:rsidRPr="00562AB1" w:rsidRDefault="00FE52D9" w:rsidP="00FE52D9">
      <w:pPr>
        <w:widowControl/>
        <w:adjustRightInd w:val="0"/>
        <w:spacing w:before="11"/>
        <w:rPr>
          <w:sz w:val="21"/>
        </w:rPr>
      </w:pPr>
    </w:p>
    <w:p w14:paraId="4EB5C8B0" w14:textId="77777777" w:rsidR="00127FBC" w:rsidRPr="00562AB1" w:rsidRDefault="00E732A8" w:rsidP="00F502F6">
      <w:pPr>
        <w:pStyle w:val="Nadpis1"/>
        <w:numPr>
          <w:ilvl w:val="1"/>
          <w:numId w:val="5"/>
        </w:numPr>
        <w:tabs>
          <w:tab w:val="left" w:pos="3402"/>
        </w:tabs>
        <w:ind w:left="567"/>
      </w:pPr>
      <w:r w:rsidRPr="00562AB1">
        <w:t>Kontraindikace</w:t>
      </w:r>
    </w:p>
    <w:p w14:paraId="2EE0D6FD" w14:textId="77777777" w:rsidR="00127FBC" w:rsidRPr="00562AB1" w:rsidRDefault="00127FBC">
      <w:pPr>
        <w:pStyle w:val="Zkladntext"/>
        <w:spacing w:before="9"/>
        <w:rPr>
          <w:b/>
          <w:sz w:val="21"/>
        </w:rPr>
      </w:pPr>
    </w:p>
    <w:p w14:paraId="74293F61" w14:textId="7DF0C065" w:rsidR="003C5E8F" w:rsidRPr="00562AB1" w:rsidRDefault="003C5E8F" w:rsidP="003C5E8F">
      <w:pPr>
        <w:pStyle w:val="Zkladntext"/>
      </w:pPr>
      <w:r w:rsidRPr="00562AB1">
        <w:t>Nepoužívat v případ</w:t>
      </w:r>
      <w:r w:rsidR="00A31393" w:rsidRPr="00562AB1">
        <w:t>ech</w:t>
      </w:r>
      <w:r w:rsidRPr="00562AB1">
        <w:t xml:space="preserve"> přecitlivělosti na léčivé látky (nebo na jiný sulfonamid) nebo na některou z pomocných látek.</w:t>
      </w:r>
    </w:p>
    <w:p w14:paraId="1992018A" w14:textId="370BC048" w:rsidR="00C14413" w:rsidRPr="00562AB1" w:rsidRDefault="002A6047" w:rsidP="00C14413">
      <w:pPr>
        <w:pStyle w:val="Zkladntext"/>
      </w:pPr>
      <w:r w:rsidRPr="00562AB1">
        <w:t xml:space="preserve">Nepoužívat v případě těžké hepatální nebo renální insuficience </w:t>
      </w:r>
      <w:r w:rsidRPr="00562AB1">
        <w:rPr>
          <w:szCs w:val="20"/>
        </w:rPr>
        <w:t xml:space="preserve">nebo </w:t>
      </w:r>
      <w:r w:rsidRPr="00562AB1">
        <w:t>krevní dyskrazie</w:t>
      </w:r>
      <w:r w:rsidRPr="00562AB1">
        <w:rPr>
          <w:szCs w:val="20"/>
        </w:rPr>
        <w:t>.</w:t>
      </w:r>
    </w:p>
    <w:p w14:paraId="3F1522E1" w14:textId="77777777" w:rsidR="00D76879" w:rsidRPr="00562AB1" w:rsidRDefault="00D76879" w:rsidP="00C14413">
      <w:pPr>
        <w:pStyle w:val="Zkladntext"/>
      </w:pPr>
    </w:p>
    <w:p w14:paraId="48A9203A" w14:textId="49016722" w:rsidR="00127FBC" w:rsidRPr="00562AB1" w:rsidRDefault="00E732A8" w:rsidP="00F502F6">
      <w:pPr>
        <w:pStyle w:val="Nadpis1"/>
        <w:numPr>
          <w:ilvl w:val="1"/>
          <w:numId w:val="5"/>
        </w:numPr>
        <w:tabs>
          <w:tab w:val="left" w:pos="2835"/>
        </w:tabs>
        <w:ind w:left="567"/>
      </w:pPr>
      <w:r w:rsidRPr="00562AB1">
        <w:t xml:space="preserve">Zvláštní upozornění </w:t>
      </w:r>
    </w:p>
    <w:p w14:paraId="1B462179" w14:textId="77777777" w:rsidR="00127FBC" w:rsidRPr="00562AB1" w:rsidRDefault="00127FBC">
      <w:pPr>
        <w:pStyle w:val="Zkladntext"/>
        <w:rPr>
          <w:b/>
        </w:rPr>
      </w:pPr>
    </w:p>
    <w:p w14:paraId="0484B563" w14:textId="67465BF1" w:rsidR="000E347E" w:rsidRPr="00562AB1" w:rsidRDefault="004C4DC9" w:rsidP="000E347E">
      <w:pPr>
        <w:pStyle w:val="Zkladntext"/>
        <w:spacing w:before="9"/>
      </w:pPr>
      <w:r w:rsidRPr="00562AB1">
        <w:lastRenderedPageBreak/>
        <w:t xml:space="preserve">Nepoužívat u zvířat s hmotností nižší než </w:t>
      </w:r>
      <w:r w:rsidR="008854C7" w:rsidRPr="00562AB1">
        <w:t>2,5</w:t>
      </w:r>
      <w:r w:rsidRPr="00562AB1">
        <w:t xml:space="preserve"> kg.</w:t>
      </w:r>
    </w:p>
    <w:p w14:paraId="6B31E154" w14:textId="77777777" w:rsidR="00BE1807" w:rsidRPr="00562AB1" w:rsidRDefault="00BE1807" w:rsidP="000E347E">
      <w:pPr>
        <w:pStyle w:val="Zkladntext"/>
        <w:spacing w:before="9"/>
      </w:pPr>
    </w:p>
    <w:p w14:paraId="4A32C71A" w14:textId="007C857A" w:rsidR="00BE1807" w:rsidRPr="00562AB1" w:rsidRDefault="00BE1807" w:rsidP="000E347E">
      <w:pPr>
        <w:pStyle w:val="Zkladntext"/>
        <w:spacing w:before="9"/>
      </w:pPr>
      <w:r w:rsidRPr="00562AB1">
        <w:t xml:space="preserve">Byla prokázána zkřížená rezistence mezi sulfadiazinem a jinými sulfonamidy. Použití veterinárního léčivého přípravku je třeba pečlivě zvážit, pokud </w:t>
      </w:r>
      <w:r w:rsidR="00C04F87">
        <w:t>stanovení</w:t>
      </w:r>
      <w:r w:rsidRPr="00562AB1">
        <w:t xml:space="preserve"> citlivosti prokázal</w:t>
      </w:r>
      <w:r w:rsidR="00C04F87">
        <w:t>o</w:t>
      </w:r>
      <w:r w:rsidRPr="00562AB1">
        <w:t xml:space="preserve"> rezistenci na sulfonamidy, protože jeho účinnost může být snížena.</w:t>
      </w:r>
    </w:p>
    <w:p w14:paraId="0FB2B014" w14:textId="77777777" w:rsidR="00EC5177" w:rsidRPr="00562AB1" w:rsidRDefault="00EC5177" w:rsidP="000E347E">
      <w:pPr>
        <w:pStyle w:val="Zkladntext"/>
        <w:spacing w:before="9"/>
      </w:pPr>
    </w:p>
    <w:p w14:paraId="18BFEF11" w14:textId="441956C3" w:rsidR="00EC5177" w:rsidRPr="00562AB1" w:rsidRDefault="00EC5177" w:rsidP="000E347E">
      <w:pPr>
        <w:pStyle w:val="Zkladntext"/>
        <w:spacing w:before="9"/>
      </w:pPr>
      <w:proofErr w:type="spellStart"/>
      <w:r w:rsidRPr="00562AB1">
        <w:rPr>
          <w:i/>
          <w:iCs/>
        </w:rPr>
        <w:t>P</w:t>
      </w:r>
      <w:r w:rsidR="00A31393" w:rsidRPr="00562AB1">
        <w:rPr>
          <w:i/>
          <w:iCs/>
        </w:rPr>
        <w:t>seudomonas</w:t>
      </w:r>
      <w:proofErr w:type="spellEnd"/>
      <w:r w:rsidRPr="00562AB1">
        <w:rPr>
          <w:i/>
          <w:iCs/>
        </w:rPr>
        <w:t xml:space="preserve"> </w:t>
      </w:r>
      <w:proofErr w:type="spellStart"/>
      <w:r w:rsidRPr="00562AB1">
        <w:rPr>
          <w:i/>
          <w:iCs/>
        </w:rPr>
        <w:t>aeruginosa</w:t>
      </w:r>
      <w:proofErr w:type="spellEnd"/>
      <w:r w:rsidRPr="00562AB1">
        <w:t xml:space="preserve"> a </w:t>
      </w:r>
      <w:proofErr w:type="spellStart"/>
      <w:r w:rsidRPr="00562AB1">
        <w:rPr>
          <w:i/>
          <w:iCs/>
        </w:rPr>
        <w:t>Enterococcus</w:t>
      </w:r>
      <w:proofErr w:type="spellEnd"/>
      <w:r w:rsidRPr="00562AB1">
        <w:rPr>
          <w:i/>
          <w:iCs/>
        </w:rPr>
        <w:t xml:space="preserve"> </w:t>
      </w:r>
      <w:r w:rsidRPr="002A2961">
        <w:rPr>
          <w:iCs/>
        </w:rPr>
        <w:t>spp</w:t>
      </w:r>
      <w:r w:rsidRPr="00562AB1">
        <w:rPr>
          <w:i/>
          <w:iCs/>
        </w:rPr>
        <w:t>.</w:t>
      </w:r>
      <w:r w:rsidRPr="00562AB1">
        <w:t xml:space="preserve"> jsou vůči kombinaci trimethoprimu a sulfadiazinu přirozeně rezistentní.</w:t>
      </w:r>
    </w:p>
    <w:p w14:paraId="2006D75C" w14:textId="77777777" w:rsidR="006403AD" w:rsidRPr="00562AB1" w:rsidRDefault="006403AD" w:rsidP="006403AD">
      <w:pPr>
        <w:pStyle w:val="Zkladntext"/>
        <w:spacing w:before="9"/>
        <w:rPr>
          <w:sz w:val="21"/>
        </w:rPr>
      </w:pPr>
    </w:p>
    <w:p w14:paraId="5A8DA0AD" w14:textId="77777777" w:rsidR="00127FBC" w:rsidRPr="00562AB1" w:rsidRDefault="00E732A8" w:rsidP="00F502F6">
      <w:pPr>
        <w:pStyle w:val="Nadpis1"/>
        <w:numPr>
          <w:ilvl w:val="1"/>
          <w:numId w:val="5"/>
        </w:numPr>
        <w:tabs>
          <w:tab w:val="left" w:pos="1843"/>
        </w:tabs>
        <w:ind w:left="567"/>
      </w:pPr>
      <w:r w:rsidRPr="00562AB1">
        <w:t>Zvláštní opatření pro použití</w:t>
      </w:r>
    </w:p>
    <w:p w14:paraId="0659F54D" w14:textId="77777777" w:rsidR="00127FBC" w:rsidRPr="00562AB1" w:rsidRDefault="00127FBC" w:rsidP="00F472E4">
      <w:pPr>
        <w:pStyle w:val="Zkladntext"/>
        <w:rPr>
          <w:b/>
        </w:rPr>
      </w:pPr>
    </w:p>
    <w:p w14:paraId="48573048" w14:textId="77777777" w:rsidR="00686EEC" w:rsidRPr="00562AB1" w:rsidRDefault="006A0585" w:rsidP="00686EEC">
      <w:pPr>
        <w:spacing w:after="9" w:line="249" w:lineRule="auto"/>
        <w:ind w:left="-5"/>
        <w:rPr>
          <w:u w:val="single" w:color="000000"/>
        </w:rPr>
      </w:pPr>
      <w:r w:rsidRPr="00562AB1">
        <w:rPr>
          <w:u w:val="single"/>
        </w:rPr>
        <w:t>Zvláštní opatření pro bezpečné použití u cílových druhů zvířat:</w:t>
      </w:r>
    </w:p>
    <w:p w14:paraId="7D185EAD" w14:textId="6C54F645" w:rsidR="006A0585" w:rsidRPr="00562AB1" w:rsidRDefault="00280633" w:rsidP="00686EEC">
      <w:pPr>
        <w:spacing w:after="9" w:line="249" w:lineRule="auto"/>
        <w:ind w:left="-5"/>
        <w:rPr>
          <w:rFonts w:eastAsiaTheme="minorHAnsi"/>
        </w:rPr>
      </w:pPr>
      <w:r w:rsidRPr="00562AB1">
        <w:rPr>
          <w:rFonts w:eastAsiaTheme="minorHAnsi"/>
        </w:rPr>
        <w:t xml:space="preserve">V případě dlouhodobé léčby je nutné pravidelné hematologické vyšetření. </w:t>
      </w:r>
    </w:p>
    <w:p w14:paraId="638A46F9" w14:textId="77777777" w:rsidR="00F930AA" w:rsidRPr="00562AB1" w:rsidRDefault="00F930AA" w:rsidP="00686EEC">
      <w:pPr>
        <w:spacing w:after="9" w:line="249" w:lineRule="auto"/>
        <w:ind w:left="-5"/>
        <w:rPr>
          <w:rFonts w:eastAsiaTheme="minorHAnsi"/>
        </w:rPr>
      </w:pPr>
    </w:p>
    <w:p w14:paraId="002DDE9B" w14:textId="3705C138" w:rsidR="00F930AA" w:rsidRPr="00562AB1" w:rsidRDefault="00F930AA" w:rsidP="00686EEC">
      <w:pPr>
        <w:spacing w:after="9" w:line="249" w:lineRule="auto"/>
        <w:ind w:left="-5"/>
        <w:rPr>
          <w:rFonts w:eastAsiaTheme="minorHAnsi"/>
        </w:rPr>
      </w:pPr>
      <w:r w:rsidRPr="00562AB1">
        <w:rPr>
          <w:rFonts w:eastAsiaTheme="minorHAnsi"/>
        </w:rPr>
        <w:t>Během léčby je třeba zajistit dostatečnou hydrataci, aby se zabránilo poruchám funkce ledvin v důsledku krystalizace v moči.</w:t>
      </w:r>
    </w:p>
    <w:p w14:paraId="1B23E166" w14:textId="77777777" w:rsidR="00FB7F3D" w:rsidRPr="00562AB1" w:rsidRDefault="00FB7F3D" w:rsidP="00686EEC">
      <w:pPr>
        <w:spacing w:after="9" w:line="249" w:lineRule="auto"/>
        <w:ind w:left="-5"/>
        <w:rPr>
          <w:rFonts w:eastAsiaTheme="minorHAnsi"/>
        </w:rPr>
      </w:pPr>
    </w:p>
    <w:p w14:paraId="2ACE1259" w14:textId="1B224E96" w:rsidR="00FB7F3D" w:rsidRPr="00562AB1" w:rsidRDefault="00FB7F3D" w:rsidP="00FB7F3D">
      <w:pPr>
        <w:spacing w:after="108" w:line="250" w:lineRule="auto"/>
        <w:ind w:left="-6"/>
        <w:contextualSpacing/>
        <w:rPr>
          <w:bCs/>
        </w:rPr>
      </w:pPr>
      <w:r w:rsidRPr="00562AB1">
        <w:t xml:space="preserve">Použití veterinárního léčivého přípravku má být založeno na identifikaci a </w:t>
      </w:r>
      <w:r w:rsidR="00FE4524" w:rsidRPr="00562AB1">
        <w:t>stanovení</w:t>
      </w:r>
      <w:r w:rsidRPr="00562AB1">
        <w:t xml:space="preserve"> citlivosti cílov</w:t>
      </w:r>
      <w:r w:rsidR="00FE4524" w:rsidRPr="00562AB1">
        <w:t>ého/</w:t>
      </w:r>
      <w:proofErr w:type="spellStart"/>
      <w:r w:rsidRPr="00562AB1">
        <w:t>ých</w:t>
      </w:r>
      <w:proofErr w:type="spellEnd"/>
      <w:r w:rsidRPr="00562AB1">
        <w:t xml:space="preserve"> patogen</w:t>
      </w:r>
      <w:r w:rsidR="00FE4524" w:rsidRPr="00562AB1">
        <w:t>u/</w:t>
      </w:r>
      <w:r w:rsidRPr="00562AB1">
        <w:t>ů. Pokud to není možné, léčba má být založena na</w:t>
      </w:r>
      <w:r w:rsidR="002E226A" w:rsidRPr="00562AB1">
        <w:t xml:space="preserve"> epizootologických</w:t>
      </w:r>
      <w:r w:rsidRPr="00562AB1">
        <w:t xml:space="preserve"> informacích a znalosti citlivosti cílových patogenů na místní/regionální úrovni.</w:t>
      </w:r>
    </w:p>
    <w:p w14:paraId="3EA2B59A" w14:textId="77777777" w:rsidR="00FB7F3D" w:rsidRPr="00562AB1" w:rsidRDefault="00FB7F3D" w:rsidP="00FB7F3D">
      <w:pPr>
        <w:spacing w:after="108" w:line="250" w:lineRule="auto"/>
        <w:ind w:left="-6"/>
        <w:contextualSpacing/>
        <w:rPr>
          <w:bCs/>
        </w:rPr>
      </w:pPr>
    </w:p>
    <w:p w14:paraId="031DA38D" w14:textId="3E95EB2C" w:rsidR="00FB7F3D" w:rsidRPr="00562AB1" w:rsidRDefault="00E27FF5" w:rsidP="00FB7F3D">
      <w:pPr>
        <w:spacing w:after="108" w:line="250" w:lineRule="auto"/>
        <w:ind w:left="-6"/>
        <w:contextualSpacing/>
        <w:rPr>
          <w:bCs/>
        </w:rPr>
      </w:pPr>
      <w:bookmarkStart w:id="2" w:name="_Hlk236330898"/>
      <w:bookmarkStart w:id="3" w:name="_Hlk236325049"/>
      <w:r w:rsidRPr="00562AB1">
        <w:t>Při použití veterinárního léčivého přípravku je nutno vzít v úvahu oficiální, národní a místní pravidla antibiotické politiky</w:t>
      </w:r>
      <w:bookmarkEnd w:id="2"/>
      <w:r w:rsidRPr="00562AB1">
        <w:t xml:space="preserve">. </w:t>
      </w:r>
      <w:bookmarkEnd w:id="3"/>
    </w:p>
    <w:p w14:paraId="541FA9ED" w14:textId="77777777" w:rsidR="00B01B07" w:rsidRPr="00562AB1" w:rsidRDefault="00B01B07" w:rsidP="00FB7F3D">
      <w:pPr>
        <w:spacing w:after="108" w:line="250" w:lineRule="auto"/>
        <w:ind w:left="-6"/>
        <w:contextualSpacing/>
        <w:rPr>
          <w:bCs/>
        </w:rPr>
      </w:pPr>
    </w:p>
    <w:p w14:paraId="1B3A0775" w14:textId="5F19889E" w:rsidR="00B01B07" w:rsidRPr="00562AB1" w:rsidRDefault="00B01B07" w:rsidP="00B01B07">
      <w:pPr>
        <w:spacing w:after="108" w:line="250" w:lineRule="auto"/>
        <w:ind w:left="-6"/>
        <w:contextualSpacing/>
        <w:rPr>
          <w:bCs/>
        </w:rPr>
      </w:pPr>
      <w:r w:rsidRPr="00562AB1">
        <w:t>Rutinní používání systémových antibiotik pro střevní infekce se nedoporučuje.</w:t>
      </w:r>
    </w:p>
    <w:p w14:paraId="2342C61E" w14:textId="77777777" w:rsidR="00FB7F3D" w:rsidRPr="00562AB1" w:rsidRDefault="00FB7F3D" w:rsidP="00CC5CC1">
      <w:pPr>
        <w:spacing w:after="108" w:line="250" w:lineRule="auto"/>
        <w:contextualSpacing/>
        <w:rPr>
          <w:bCs/>
        </w:rPr>
      </w:pPr>
    </w:p>
    <w:p w14:paraId="7329F745" w14:textId="77C767E5" w:rsidR="00FB7F3D" w:rsidRPr="00562AB1" w:rsidRDefault="00FB7F3D" w:rsidP="00FB7F3D">
      <w:pPr>
        <w:spacing w:after="9" w:line="249" w:lineRule="auto"/>
        <w:ind w:left="-5"/>
      </w:pPr>
      <w:r w:rsidRPr="00562AB1">
        <w:t>.</w:t>
      </w:r>
    </w:p>
    <w:p w14:paraId="4028C5D8" w14:textId="21DA8F32" w:rsidR="003648C0" w:rsidRPr="00562AB1" w:rsidRDefault="003648C0" w:rsidP="00FB7F3D">
      <w:pPr>
        <w:spacing w:after="9" w:line="249" w:lineRule="auto"/>
        <w:ind w:left="-5"/>
      </w:pPr>
      <w:bookmarkStart w:id="4" w:name="_Hlk236330914"/>
      <w:bookmarkStart w:id="5" w:name="_Hlk236325069"/>
      <w:r w:rsidRPr="00562AB1">
        <w:t>Jako lék první volby by mělo být použito úzkospektré antibiotikum s nižším rizikem selekce rezistence k antimikrobikům, pokud stanovení citlivosti naznačují vhodnost tohoto postupu pro zajištění účinnosti léčby</w:t>
      </w:r>
      <w:bookmarkEnd w:id="4"/>
      <w:r w:rsidRPr="00562AB1">
        <w:t>.</w:t>
      </w:r>
    </w:p>
    <w:bookmarkEnd w:id="5"/>
    <w:p w14:paraId="1E0FB5CA" w14:textId="5088025C" w:rsidR="005F414B" w:rsidRPr="00562AB1" w:rsidRDefault="00CB38FA" w:rsidP="00FB7F3D">
      <w:pPr>
        <w:spacing w:after="9" w:line="249" w:lineRule="auto"/>
        <w:ind w:left="-5"/>
        <w:rPr>
          <w:rFonts w:eastAsiaTheme="minorHAnsi"/>
        </w:rPr>
      </w:pPr>
      <w:r w:rsidRPr="00562AB1">
        <w:t>Tato kombinace</w:t>
      </w:r>
      <w:r w:rsidR="003648C0" w:rsidRPr="00562AB1">
        <w:t xml:space="preserve"> </w:t>
      </w:r>
      <w:proofErr w:type="spellStart"/>
      <w:r w:rsidR="003648C0" w:rsidRPr="00562AB1">
        <w:t>antimikrobik</w:t>
      </w:r>
      <w:proofErr w:type="spellEnd"/>
      <w:r w:rsidR="003648C0" w:rsidRPr="00562AB1">
        <w:t xml:space="preserve"> by měla být použita</w:t>
      </w:r>
      <w:r w:rsidRPr="00562AB1">
        <w:t xml:space="preserve"> pouze</w:t>
      </w:r>
      <w:r w:rsidR="003648C0" w:rsidRPr="00562AB1">
        <w:t xml:space="preserve"> tam</w:t>
      </w:r>
      <w:r w:rsidRPr="00562AB1">
        <w:t xml:space="preserve">, </w:t>
      </w:r>
      <w:r w:rsidR="003648C0" w:rsidRPr="00562AB1">
        <w:t xml:space="preserve">kde </w:t>
      </w:r>
      <w:bookmarkStart w:id="6" w:name="_Hlk236325134"/>
      <w:r w:rsidR="003648C0" w:rsidRPr="00562AB1">
        <w:t xml:space="preserve">byla stanovením citlivosti prokázána potřeba </w:t>
      </w:r>
      <w:bookmarkEnd w:id="6"/>
      <w:r w:rsidRPr="00562AB1">
        <w:t>souběžného po</w:t>
      </w:r>
      <w:r w:rsidR="003648C0" w:rsidRPr="00562AB1">
        <w:t>užití</w:t>
      </w:r>
      <w:r w:rsidRPr="00562AB1">
        <w:t xml:space="preserve"> </w:t>
      </w:r>
      <w:r w:rsidR="003648C0" w:rsidRPr="00562AB1">
        <w:t xml:space="preserve">každé z </w:t>
      </w:r>
      <w:r w:rsidRPr="00562AB1">
        <w:t>léčivých látek.</w:t>
      </w:r>
      <w:r w:rsidR="007D4255">
        <w:t xml:space="preserve"> </w:t>
      </w:r>
      <w:r w:rsidR="005F414B" w:rsidRPr="00562AB1">
        <w:rPr>
          <w:rFonts w:eastAsiaTheme="minorHAnsi"/>
        </w:rPr>
        <w:t>Tablety jsou ochucené. Uchovávejte tablety mimo dosah zvířat, aby se zabránilo náhodnému požití.</w:t>
      </w:r>
    </w:p>
    <w:p w14:paraId="5189E00D" w14:textId="77777777" w:rsidR="00280633" w:rsidRPr="00562AB1" w:rsidRDefault="00280633" w:rsidP="008405DF">
      <w:pPr>
        <w:spacing w:line="259" w:lineRule="auto"/>
      </w:pPr>
    </w:p>
    <w:p w14:paraId="229FE4FF" w14:textId="77777777" w:rsidR="003E0916" w:rsidRPr="00562AB1" w:rsidRDefault="006A0585" w:rsidP="003E0916">
      <w:pPr>
        <w:spacing w:after="108" w:line="250" w:lineRule="auto"/>
        <w:ind w:left="-6"/>
        <w:contextualSpacing/>
        <w:rPr>
          <w:u w:val="single" w:color="000000"/>
        </w:rPr>
      </w:pPr>
      <w:r w:rsidRPr="00562AB1">
        <w:rPr>
          <w:u w:val="single"/>
        </w:rPr>
        <w:t>Zvláštní opatření pro osobu, která podává veterinární léčivý přípravek zvířatům:</w:t>
      </w:r>
    </w:p>
    <w:p w14:paraId="77284BF7" w14:textId="6311C3B7" w:rsidR="00FE52D9" w:rsidRPr="00562AB1" w:rsidRDefault="00FE52D9" w:rsidP="00FE52D9">
      <w:pPr>
        <w:rPr>
          <w:bCs/>
        </w:rPr>
      </w:pPr>
      <w:r w:rsidRPr="00562AB1">
        <w:t>Trimethoprim, sulfonamidy a natrium-lauryl-sulfát mohou po styku s kůží nebo náhodném požití způsobit reakce přecitlivělosti. Lidé se známou přecitlivělostí na tyto látky by se měli vyhnout přímému kontaktu s veterinárním léčivým přípravkem, včetně kontaktu rukou s ústy.</w:t>
      </w:r>
    </w:p>
    <w:p w14:paraId="5FF7409C" w14:textId="0CCF61D6" w:rsidR="00FE52D9" w:rsidRPr="00562AB1" w:rsidRDefault="00FE52D9" w:rsidP="00FE52D9">
      <w:pPr>
        <w:rPr>
          <w:bCs/>
        </w:rPr>
      </w:pPr>
      <w:r w:rsidRPr="00562AB1">
        <w:t>Pokud se u vás po expozici projeví příznaky, jako je kožní vyrážka, vyhledejte lékařskou pomoc a</w:t>
      </w:r>
      <w:r w:rsidR="00923542" w:rsidRPr="00562AB1">
        <w:t> </w:t>
      </w:r>
      <w:r w:rsidRPr="00562AB1">
        <w:t>ukažte příbalovou informaci nebo etiketu praktickému lékaři.</w:t>
      </w:r>
    </w:p>
    <w:p w14:paraId="4DE606F2" w14:textId="2DB8F955" w:rsidR="0020077C" w:rsidRPr="00562AB1" w:rsidRDefault="00FE52D9" w:rsidP="0020077C">
      <w:pPr>
        <w:pStyle w:val="Zkladntext"/>
        <w:spacing w:before="9"/>
        <w:rPr>
          <w:bCs/>
          <w:i/>
          <w:iCs/>
        </w:rPr>
      </w:pPr>
      <w:r w:rsidRPr="00562AB1">
        <w:t>Po použití si umyjte ruce.</w:t>
      </w:r>
    </w:p>
    <w:p w14:paraId="110A43E6" w14:textId="77777777" w:rsidR="00AD7654" w:rsidRPr="00562AB1" w:rsidRDefault="00AD7654" w:rsidP="0020077C">
      <w:pPr>
        <w:pStyle w:val="Zkladntext"/>
        <w:spacing w:before="9"/>
        <w:rPr>
          <w:bCs/>
          <w:i/>
          <w:iCs/>
        </w:rPr>
      </w:pPr>
    </w:p>
    <w:p w14:paraId="2DE6143E" w14:textId="274378D0" w:rsidR="00AD7654" w:rsidRPr="00562AB1" w:rsidRDefault="00AD7654" w:rsidP="00AD7654">
      <w:pPr>
        <w:pStyle w:val="Zkladntext"/>
        <w:spacing w:before="9"/>
        <w:rPr>
          <w:bCs/>
        </w:rPr>
      </w:pPr>
      <w:r w:rsidRPr="00562AB1">
        <w:t>Tento veterinární léčivý přípravek může</w:t>
      </w:r>
      <w:r w:rsidR="00923542" w:rsidRPr="00562AB1">
        <w:t>, zejména u dětí,</w:t>
      </w:r>
      <w:r w:rsidRPr="00562AB1">
        <w:t xml:space="preserve"> způsobit nežádoucí gastrointestinální účinky, jako je průjem.</w:t>
      </w:r>
    </w:p>
    <w:p w14:paraId="18C8D47B" w14:textId="77777777" w:rsidR="00697AF9" w:rsidRPr="00562AB1" w:rsidRDefault="00AD7654" w:rsidP="00AD7654">
      <w:pPr>
        <w:pStyle w:val="Zkladntext"/>
        <w:spacing w:before="9"/>
        <w:rPr>
          <w:bCs/>
        </w:rPr>
      </w:pPr>
      <w:r w:rsidRPr="00562AB1">
        <w:t>Zabraňte náhodnému požití.</w:t>
      </w:r>
    </w:p>
    <w:p w14:paraId="0A1075B1" w14:textId="2A58B8E8" w:rsidR="00AD7654" w:rsidRPr="00562AB1" w:rsidRDefault="00AD7654" w:rsidP="00AD7654">
      <w:pPr>
        <w:pStyle w:val="Zkladntext"/>
        <w:spacing w:before="9"/>
        <w:rPr>
          <w:bCs/>
        </w:rPr>
      </w:pPr>
      <w:r w:rsidRPr="00562AB1">
        <w:t>Tablety uchováv</w:t>
      </w:r>
      <w:r w:rsidR="00923542" w:rsidRPr="00562AB1">
        <w:t>ejte</w:t>
      </w:r>
      <w:r w:rsidRPr="00562AB1">
        <w:t xml:space="preserve"> mimo dohled dětí, aby se zabránilo přístupu dětí k přípravku.</w:t>
      </w:r>
    </w:p>
    <w:p w14:paraId="347FB04A" w14:textId="139A5D37" w:rsidR="00AD7654" w:rsidRPr="00562AB1" w:rsidRDefault="00AD7654" w:rsidP="00AD7654">
      <w:pPr>
        <w:pStyle w:val="Zkladntext"/>
        <w:spacing w:before="9"/>
        <w:rPr>
          <w:bCs/>
        </w:rPr>
      </w:pPr>
      <w:r w:rsidRPr="00562AB1">
        <w:t xml:space="preserve">Rozdělené tablety </w:t>
      </w:r>
      <w:r w:rsidR="00923542" w:rsidRPr="00562AB1">
        <w:t xml:space="preserve">vraťte </w:t>
      </w:r>
      <w:r w:rsidRPr="00562AB1">
        <w:t>do otevřeného blistru a vlož</w:t>
      </w:r>
      <w:r w:rsidR="00923542" w:rsidRPr="00562AB1">
        <w:t>t</w:t>
      </w:r>
      <w:r w:rsidRPr="00562AB1">
        <w:t>e do vnější krabičky.</w:t>
      </w:r>
    </w:p>
    <w:p w14:paraId="1F1A15A9" w14:textId="23F6B537" w:rsidR="00AD7654" w:rsidRPr="00562AB1" w:rsidRDefault="00AD7654" w:rsidP="00AD7654">
      <w:pPr>
        <w:pStyle w:val="Zkladntext"/>
        <w:spacing w:before="9"/>
        <w:rPr>
          <w:bCs/>
        </w:rPr>
      </w:pPr>
      <w:r w:rsidRPr="00562AB1">
        <w:t xml:space="preserve">V případě náhodného </w:t>
      </w:r>
      <w:r w:rsidR="00923542" w:rsidRPr="00562AB1">
        <w:t xml:space="preserve">požití </w:t>
      </w:r>
      <w:r w:rsidRPr="00562AB1">
        <w:t>vyhledejte ihned lékařskou pomoc a ukažte příbalovou informaci nebo etiketu praktickému lékaři.</w:t>
      </w:r>
    </w:p>
    <w:p w14:paraId="22DAF613" w14:textId="77777777" w:rsidR="00011F84" w:rsidRPr="00562AB1" w:rsidRDefault="00011F84" w:rsidP="0020077C">
      <w:pPr>
        <w:pStyle w:val="Zkladntext"/>
        <w:spacing w:before="9"/>
        <w:rPr>
          <w:bCs/>
        </w:rPr>
      </w:pPr>
    </w:p>
    <w:p w14:paraId="4F5D6525" w14:textId="77777777" w:rsidR="00011F84" w:rsidRPr="00562AB1" w:rsidRDefault="00011F84" w:rsidP="00011F84">
      <w:pPr>
        <w:rPr>
          <w:rFonts w:cs="Arial"/>
          <w:bCs/>
          <w:u w:val="single"/>
        </w:rPr>
      </w:pPr>
      <w:r w:rsidRPr="00562AB1">
        <w:rPr>
          <w:rFonts w:cs="Arial"/>
          <w:u w:val="single"/>
        </w:rPr>
        <w:t>Zvláštní opatření pro ochranu životního prostředí:</w:t>
      </w:r>
    </w:p>
    <w:p w14:paraId="7B2B1298" w14:textId="14117335" w:rsidR="00011F84" w:rsidRPr="00562AB1" w:rsidRDefault="00011F84" w:rsidP="00011F84">
      <w:pPr>
        <w:pStyle w:val="Zkladntext"/>
        <w:spacing w:before="9"/>
        <w:rPr>
          <w:bCs/>
        </w:rPr>
      </w:pPr>
      <w:r w:rsidRPr="00562AB1">
        <w:rPr>
          <w:rFonts w:cs="Arial"/>
        </w:rPr>
        <w:t>Neuplatňuje se.</w:t>
      </w:r>
    </w:p>
    <w:p w14:paraId="132F035E" w14:textId="77777777" w:rsidR="00B073CB" w:rsidRPr="00562AB1" w:rsidRDefault="00B073CB" w:rsidP="004E531D">
      <w:pPr>
        <w:widowControl/>
        <w:adjustRightInd w:val="0"/>
      </w:pPr>
    </w:p>
    <w:p w14:paraId="16F93952" w14:textId="3A70F33F" w:rsidR="00127FBC" w:rsidRPr="00562AB1" w:rsidRDefault="00E732A8" w:rsidP="00F502F6">
      <w:pPr>
        <w:pStyle w:val="Nadpis1"/>
        <w:numPr>
          <w:ilvl w:val="1"/>
          <w:numId w:val="5"/>
        </w:numPr>
        <w:tabs>
          <w:tab w:val="left" w:pos="1985"/>
        </w:tabs>
        <w:ind w:left="567" w:hanging="572"/>
      </w:pPr>
      <w:r w:rsidRPr="00562AB1">
        <w:t>Nežádoucí účinky</w:t>
      </w:r>
    </w:p>
    <w:p w14:paraId="7218C538" w14:textId="48F933CD" w:rsidR="00127FBC" w:rsidRPr="00562AB1" w:rsidRDefault="00127FBC">
      <w:pPr>
        <w:pStyle w:val="Zkladntext"/>
        <w:rPr>
          <w:b/>
        </w:rPr>
      </w:pPr>
    </w:p>
    <w:p w14:paraId="48249EF6" w14:textId="0B848C5D" w:rsidR="00EC53FC" w:rsidRPr="00562AB1" w:rsidRDefault="00EC53FC" w:rsidP="00EC53FC">
      <w:bookmarkStart w:id="7" w:name="_Hlk66891708"/>
      <w:r w:rsidRPr="00562AB1">
        <w:t>Psi a kočky:</w:t>
      </w:r>
    </w:p>
    <w:p w14:paraId="3FF315B7" w14:textId="77777777" w:rsidR="00EC53FC" w:rsidRPr="00562AB1" w:rsidRDefault="00EC53FC" w:rsidP="00EC53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5566"/>
      </w:tblGrid>
      <w:tr w:rsidR="00EC53FC" w:rsidRPr="00562AB1" w14:paraId="4A06332E" w14:textId="77777777" w:rsidTr="00D76879">
        <w:tc>
          <w:tcPr>
            <w:tcW w:w="1957" w:type="pct"/>
          </w:tcPr>
          <w:p w14:paraId="48503F6C" w14:textId="793F5F63" w:rsidR="00EC53FC" w:rsidRPr="00562AB1" w:rsidRDefault="00DA3643">
            <w:r w:rsidRPr="00562AB1">
              <w:t>Neznámá četnost</w:t>
            </w:r>
            <w:r w:rsidR="004C695F" w:rsidRPr="00562AB1" w:rsidDel="004C695F">
              <w:t xml:space="preserve"> </w:t>
            </w:r>
            <w:r w:rsidR="00EC53FC" w:rsidRPr="00562AB1">
              <w:t>(z dostupných údajů nelze určit)</w:t>
            </w:r>
            <w:r w:rsidR="00EC53FC" w:rsidRPr="00562AB1">
              <w:rPr>
                <w:vertAlign w:val="subscript"/>
              </w:rPr>
              <w:t xml:space="preserve">  </w:t>
            </w:r>
          </w:p>
        </w:tc>
        <w:tc>
          <w:tcPr>
            <w:tcW w:w="3043" w:type="pct"/>
          </w:tcPr>
          <w:p w14:paraId="499DE16F" w14:textId="0A086F87" w:rsidR="00EC53FC" w:rsidRPr="00562AB1" w:rsidRDefault="007F1190" w:rsidP="00EC53FC">
            <w:pPr>
              <w:rPr>
                <w:vertAlign w:val="superscript"/>
              </w:rPr>
            </w:pPr>
            <w:proofErr w:type="spellStart"/>
            <w:r w:rsidRPr="00562AB1">
              <w:t>Keratoconjunctivitis</w:t>
            </w:r>
            <w:proofErr w:type="spellEnd"/>
            <w:r w:rsidRPr="00562AB1">
              <w:t xml:space="preserve"> </w:t>
            </w:r>
            <w:proofErr w:type="spellStart"/>
            <w:r w:rsidRPr="00562AB1">
              <w:t>sicca</w:t>
            </w:r>
            <w:proofErr w:type="spellEnd"/>
            <w:r w:rsidRPr="00562AB1">
              <w:rPr>
                <w:vertAlign w:val="superscript"/>
              </w:rPr>
              <w:t xml:space="preserve"> </w:t>
            </w:r>
            <w:r w:rsidR="00EC53FC" w:rsidRPr="00562AB1">
              <w:rPr>
                <w:vertAlign w:val="superscript"/>
              </w:rPr>
              <w:t>1</w:t>
            </w:r>
          </w:p>
          <w:p w14:paraId="48DE38F0" w14:textId="77777777" w:rsidR="00EC53FC" w:rsidRPr="00562AB1" w:rsidRDefault="00EC53FC" w:rsidP="00EC53FC">
            <w:proofErr w:type="spellStart"/>
            <w:r w:rsidRPr="00562AB1">
              <w:t>Suprese</w:t>
            </w:r>
            <w:proofErr w:type="spellEnd"/>
            <w:r w:rsidRPr="00562AB1">
              <w:t xml:space="preserve"> kostní dřeně</w:t>
            </w:r>
            <w:r w:rsidRPr="00562AB1">
              <w:rPr>
                <w:vertAlign w:val="superscript"/>
              </w:rPr>
              <w:t>2</w:t>
            </w:r>
          </w:p>
          <w:p w14:paraId="5E5BE6D8" w14:textId="77777777" w:rsidR="00EC53FC" w:rsidRPr="00562AB1" w:rsidRDefault="00EC53FC" w:rsidP="00EC53FC">
            <w:r w:rsidRPr="00562AB1">
              <w:t>Porucha ledvin</w:t>
            </w:r>
            <w:r w:rsidRPr="00562AB1">
              <w:rPr>
                <w:vertAlign w:val="superscript"/>
              </w:rPr>
              <w:t>3</w:t>
            </w:r>
            <w:r w:rsidRPr="00562AB1">
              <w:t xml:space="preserve"> </w:t>
            </w:r>
          </w:p>
          <w:p w14:paraId="414B1DB3" w14:textId="0CD61E20" w:rsidR="00416838" w:rsidRPr="00562AB1" w:rsidRDefault="002E226A" w:rsidP="00EC53FC">
            <w:pPr>
              <w:rPr>
                <w:iCs/>
              </w:rPr>
            </w:pPr>
            <w:r w:rsidRPr="00562AB1">
              <w:t>Hypersenzitivní reakce</w:t>
            </w:r>
          </w:p>
          <w:p w14:paraId="103B3252" w14:textId="44B5A385" w:rsidR="00416838" w:rsidRPr="00562AB1" w:rsidRDefault="00416838" w:rsidP="00EC53FC"/>
        </w:tc>
      </w:tr>
    </w:tbl>
    <w:p w14:paraId="6AE638CF" w14:textId="12163C21" w:rsidR="00EC53FC" w:rsidRPr="00562AB1" w:rsidRDefault="00EC53FC" w:rsidP="00EC53FC">
      <w:r w:rsidRPr="00562AB1">
        <w:rPr>
          <w:vertAlign w:val="superscript"/>
        </w:rPr>
        <w:t>1</w:t>
      </w:r>
      <w:r w:rsidRPr="00562AB1">
        <w:t>: U psů v případě dlouhodobého používání.</w:t>
      </w:r>
    </w:p>
    <w:p w14:paraId="1D1E59E2" w14:textId="185D017B" w:rsidR="00EC53FC" w:rsidRPr="00562AB1" w:rsidRDefault="00EC53FC" w:rsidP="00EC53FC">
      <w:r w:rsidRPr="00562AB1">
        <w:rPr>
          <w:vertAlign w:val="superscript"/>
        </w:rPr>
        <w:t>2</w:t>
      </w:r>
      <w:r w:rsidRPr="00562AB1">
        <w:t xml:space="preserve">: V případě dlouhodobého užívání vysokých dávek může dojít k reverzibilní </w:t>
      </w:r>
      <w:proofErr w:type="spellStart"/>
      <w:r w:rsidRPr="00562AB1">
        <w:t>supresi</w:t>
      </w:r>
      <w:proofErr w:type="spellEnd"/>
      <w:r w:rsidRPr="00562AB1">
        <w:t xml:space="preserve"> hematopoézy.</w:t>
      </w:r>
    </w:p>
    <w:p w14:paraId="306AF02B" w14:textId="77777777" w:rsidR="00EC53FC" w:rsidRPr="00562AB1" w:rsidRDefault="00EC53FC" w:rsidP="00EC53FC">
      <w:r w:rsidRPr="00562AB1">
        <w:rPr>
          <w:vertAlign w:val="superscript"/>
        </w:rPr>
        <w:t>3</w:t>
      </w:r>
      <w:r w:rsidRPr="00562AB1">
        <w:t xml:space="preserve">: V případě dlouhodobého užívání vysokých dávek může dojít ke krystalizaci v ledvinách. </w:t>
      </w:r>
    </w:p>
    <w:p w14:paraId="118C7CE3" w14:textId="77777777" w:rsidR="00EC53FC" w:rsidRPr="00562AB1" w:rsidRDefault="00EC53FC" w:rsidP="00EC53FC"/>
    <w:bookmarkEnd w:id="7"/>
    <w:p w14:paraId="3C67FA19" w14:textId="623EF185" w:rsidR="00127FBC" w:rsidRPr="00562AB1" w:rsidRDefault="00776C4D" w:rsidP="00B0350E">
      <w:pPr>
        <w:ind w:left="-5"/>
      </w:pPr>
      <w:r w:rsidRPr="00562AB1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registraci, nebo jeho místnímu zástupci, nebo příslušnému vnitrostátnímu orgánu prostřednictvím národního systému hlášení. Podrobné kontaktní údaje naleznete v příbalové informaci. </w:t>
      </w:r>
    </w:p>
    <w:p w14:paraId="4234D658" w14:textId="77777777" w:rsidR="00B0350E" w:rsidRPr="00562AB1" w:rsidRDefault="00B0350E" w:rsidP="00DB4A82">
      <w:pPr>
        <w:ind w:left="-5"/>
      </w:pPr>
    </w:p>
    <w:p w14:paraId="7F9931E7" w14:textId="77777777" w:rsidR="00127FBC" w:rsidRPr="00562AB1" w:rsidRDefault="00E732A8" w:rsidP="00F502F6">
      <w:pPr>
        <w:pStyle w:val="Nadpis1"/>
        <w:numPr>
          <w:ilvl w:val="1"/>
          <w:numId w:val="5"/>
        </w:numPr>
        <w:ind w:left="567"/>
      </w:pPr>
      <w:r w:rsidRPr="00562AB1">
        <w:t>Použití v průběhu březosti, laktace nebo snášky</w:t>
      </w:r>
    </w:p>
    <w:p w14:paraId="08572FDA" w14:textId="21580A03" w:rsidR="001C1282" w:rsidRPr="00562AB1" w:rsidRDefault="001C1282">
      <w:pPr>
        <w:pStyle w:val="Zkladntext"/>
        <w:spacing w:before="11"/>
        <w:rPr>
          <w:bCs/>
          <w:sz w:val="21"/>
          <w:u w:val="single"/>
        </w:rPr>
      </w:pPr>
    </w:p>
    <w:p w14:paraId="1D7EF9A9" w14:textId="265F1163" w:rsidR="0000690E" w:rsidRPr="00562AB1" w:rsidRDefault="0000690E" w:rsidP="0000690E">
      <w:pPr>
        <w:pStyle w:val="Zkladntext"/>
        <w:spacing w:before="9"/>
        <w:rPr>
          <w:rFonts w:eastAsiaTheme="minorHAnsi"/>
          <w:bCs/>
        </w:rPr>
      </w:pPr>
      <w:bookmarkStart w:id="8" w:name="_Hlk216246390"/>
      <w:r w:rsidRPr="00562AB1">
        <w:rPr>
          <w:rFonts w:eastAsiaTheme="minorHAnsi"/>
        </w:rPr>
        <w:t>Nebyla stanovena bezpečnost veterinárního léčivého přípravku pro použití během březosti a laktace.</w:t>
      </w:r>
    </w:p>
    <w:p w14:paraId="2B3C9B57" w14:textId="77777777" w:rsidR="0000690E" w:rsidRPr="00562AB1" w:rsidRDefault="0000690E" w:rsidP="0000690E">
      <w:pPr>
        <w:pStyle w:val="Zkladntext"/>
        <w:rPr>
          <w:rFonts w:eastAsiaTheme="minorHAnsi"/>
          <w:bCs/>
        </w:rPr>
      </w:pPr>
    </w:p>
    <w:p w14:paraId="4F20355E" w14:textId="77777777" w:rsidR="0000690E" w:rsidRPr="00562AB1" w:rsidRDefault="0000690E" w:rsidP="0000690E">
      <w:pPr>
        <w:pStyle w:val="Zkladntext"/>
        <w:rPr>
          <w:rFonts w:eastAsiaTheme="minorHAnsi"/>
          <w:bCs/>
          <w:u w:val="single"/>
        </w:rPr>
      </w:pPr>
      <w:r w:rsidRPr="00562AB1">
        <w:rPr>
          <w:rFonts w:eastAsiaTheme="minorHAnsi"/>
          <w:u w:val="single"/>
        </w:rPr>
        <w:t xml:space="preserve">Březost a laktace: </w:t>
      </w:r>
    </w:p>
    <w:p w14:paraId="29B35E70" w14:textId="15CE9B41" w:rsidR="00852B38" w:rsidRPr="00562AB1" w:rsidRDefault="0000690E" w:rsidP="00CC5CC1">
      <w:pPr>
        <w:pStyle w:val="Zkladntext"/>
        <w:rPr>
          <w:rFonts w:eastAsiaTheme="minorHAnsi"/>
          <w:bCs/>
        </w:rPr>
      </w:pPr>
      <w:r w:rsidRPr="00562AB1">
        <w:rPr>
          <w:rFonts w:eastAsiaTheme="minorHAnsi"/>
        </w:rPr>
        <w:t>Laboratorní studie u myší prokázaly při dlouhodobém použití fetotoxický účinek, tj. malformaci plodu. Použít pouze po zvážení terapeutického prospěchu a rizika příslušným veterinárním lékařem.</w:t>
      </w:r>
      <w:bookmarkEnd w:id="8"/>
    </w:p>
    <w:p w14:paraId="352E7DDD" w14:textId="77777777" w:rsidR="000A200F" w:rsidRPr="00562AB1" w:rsidRDefault="000A200F" w:rsidP="00852B38">
      <w:pPr>
        <w:pStyle w:val="Zkladntext"/>
        <w:spacing w:before="9"/>
        <w:rPr>
          <w:sz w:val="21"/>
        </w:rPr>
      </w:pPr>
    </w:p>
    <w:p w14:paraId="2938ECF3" w14:textId="77777777" w:rsidR="00127FBC" w:rsidRPr="00562AB1" w:rsidRDefault="00E732A8" w:rsidP="00F502F6">
      <w:pPr>
        <w:pStyle w:val="Nadpis1"/>
        <w:numPr>
          <w:ilvl w:val="1"/>
          <w:numId w:val="5"/>
        </w:numPr>
        <w:tabs>
          <w:tab w:val="left" w:pos="2835"/>
        </w:tabs>
        <w:ind w:left="567"/>
      </w:pPr>
      <w:r w:rsidRPr="00562AB1">
        <w:t>Interakce s dalšími léčivými přípravky a další formy interakce</w:t>
      </w:r>
    </w:p>
    <w:p w14:paraId="07E6F927" w14:textId="77777777" w:rsidR="00127FBC" w:rsidRPr="00562AB1" w:rsidRDefault="00127FBC">
      <w:pPr>
        <w:pStyle w:val="Zkladntext"/>
        <w:spacing w:before="11"/>
        <w:rPr>
          <w:b/>
          <w:sz w:val="21"/>
        </w:rPr>
      </w:pPr>
    </w:p>
    <w:p w14:paraId="29FFDC1A" w14:textId="0D1B33C4" w:rsidR="001F3A30" w:rsidRPr="00562AB1" w:rsidRDefault="001F3A30" w:rsidP="001F3A30">
      <w:pPr>
        <w:pStyle w:val="Zkladntext"/>
        <w:spacing w:before="11"/>
        <w:rPr>
          <w:rFonts w:eastAsiaTheme="minorHAnsi"/>
        </w:rPr>
      </w:pPr>
      <w:r w:rsidRPr="00562AB1">
        <w:rPr>
          <w:rFonts w:eastAsiaTheme="minorHAnsi"/>
        </w:rPr>
        <w:t>Deriváty kyseliny paraaminobenzoové mohou snižovat účinnost veterinárního léčivého přípravku.</w:t>
      </w:r>
    </w:p>
    <w:p w14:paraId="57ABA690" w14:textId="3226D97E" w:rsidR="001F3A30" w:rsidRPr="00562AB1" w:rsidRDefault="001F3A30" w:rsidP="001F3A30">
      <w:pPr>
        <w:pStyle w:val="Zkladntext"/>
        <w:spacing w:before="11"/>
        <w:rPr>
          <w:rFonts w:eastAsiaTheme="minorHAnsi"/>
        </w:rPr>
      </w:pPr>
      <w:r w:rsidRPr="00562AB1">
        <w:rPr>
          <w:rFonts w:eastAsiaTheme="minorHAnsi"/>
        </w:rPr>
        <w:t>Želatina, albumin a sérum mohou negativně ovlivnit veterinární léčivý přípravek v důsledku možné vazby se sulfadiazinem.</w:t>
      </w:r>
    </w:p>
    <w:p w14:paraId="76B6FF0E" w14:textId="17727830" w:rsidR="00171D7D" w:rsidRPr="00562AB1" w:rsidRDefault="001F3A30" w:rsidP="001F3A30">
      <w:pPr>
        <w:pStyle w:val="Zkladntext"/>
        <w:spacing w:before="11"/>
        <w:rPr>
          <w:rFonts w:eastAsiaTheme="minorHAnsi"/>
        </w:rPr>
      </w:pPr>
      <w:r w:rsidRPr="00562AB1">
        <w:rPr>
          <w:rFonts w:eastAsiaTheme="minorHAnsi"/>
        </w:rPr>
        <w:t xml:space="preserve">Fenylbutazon a salicyláty zvyšují účinek sulfonamidů. </w:t>
      </w:r>
    </w:p>
    <w:p w14:paraId="439314EE" w14:textId="1D7992DF" w:rsidR="00714192" w:rsidRPr="00562AB1" w:rsidRDefault="001F3A30" w:rsidP="001F3A30">
      <w:pPr>
        <w:pStyle w:val="Zkladntext"/>
        <w:spacing w:before="11"/>
        <w:rPr>
          <w:rFonts w:eastAsiaTheme="minorHAnsi"/>
        </w:rPr>
      </w:pPr>
      <w:r w:rsidRPr="00562AB1">
        <w:rPr>
          <w:rFonts w:eastAsiaTheme="minorHAnsi"/>
        </w:rPr>
        <w:t>Sulfonamidy snižují účinek antikoagulancií.</w:t>
      </w:r>
    </w:p>
    <w:p w14:paraId="60599C12" w14:textId="77777777" w:rsidR="001F3A30" w:rsidRPr="00562AB1" w:rsidRDefault="001F3A30" w:rsidP="001F3A30">
      <w:pPr>
        <w:pStyle w:val="Zkladntext"/>
        <w:spacing w:before="11"/>
        <w:rPr>
          <w:sz w:val="21"/>
        </w:rPr>
      </w:pPr>
    </w:p>
    <w:p w14:paraId="378ACA7B" w14:textId="00E2DFD1" w:rsidR="00127FBC" w:rsidRPr="00562AB1" w:rsidRDefault="00E732A8" w:rsidP="00F502F6">
      <w:pPr>
        <w:pStyle w:val="Nadpis1"/>
        <w:numPr>
          <w:ilvl w:val="1"/>
          <w:numId w:val="5"/>
        </w:numPr>
        <w:ind w:left="567"/>
      </w:pPr>
      <w:r w:rsidRPr="00562AB1">
        <w:t xml:space="preserve">Cesty podání a dávkování </w:t>
      </w:r>
    </w:p>
    <w:p w14:paraId="62869CE2" w14:textId="77777777" w:rsidR="00127FBC" w:rsidRPr="00562AB1" w:rsidRDefault="00127FBC">
      <w:pPr>
        <w:pStyle w:val="Zkladntext"/>
        <w:spacing w:before="11"/>
        <w:rPr>
          <w:b/>
          <w:sz w:val="21"/>
        </w:rPr>
      </w:pPr>
    </w:p>
    <w:p w14:paraId="065C4156" w14:textId="0DC5C8C7" w:rsidR="00F66F30" w:rsidRPr="00562AB1" w:rsidRDefault="00E36939" w:rsidP="00F66F30">
      <w:pPr>
        <w:widowControl/>
        <w:adjustRightInd w:val="0"/>
        <w:rPr>
          <w:rFonts w:eastAsiaTheme="minorHAnsi"/>
        </w:rPr>
      </w:pPr>
      <w:r w:rsidRPr="00562AB1">
        <w:rPr>
          <w:rFonts w:eastAsiaTheme="minorHAnsi"/>
        </w:rPr>
        <w:t>Perorální podání.</w:t>
      </w:r>
    </w:p>
    <w:p w14:paraId="7AC92B88" w14:textId="77777777" w:rsidR="00F66F30" w:rsidRPr="00562AB1" w:rsidRDefault="00F66F30" w:rsidP="00F66F30">
      <w:pPr>
        <w:widowControl/>
        <w:adjustRightInd w:val="0"/>
        <w:rPr>
          <w:rFonts w:eastAsiaTheme="minorHAnsi"/>
        </w:rPr>
      </w:pPr>
    </w:p>
    <w:p w14:paraId="187E6BFC" w14:textId="25F63007" w:rsidR="00EC1450" w:rsidRPr="00562AB1" w:rsidRDefault="00C74643" w:rsidP="00EC1450">
      <w:pPr>
        <w:widowControl/>
        <w:adjustRightInd w:val="0"/>
        <w:rPr>
          <w:rFonts w:eastAsiaTheme="minorHAnsi"/>
        </w:rPr>
      </w:pPr>
      <w:bookmarkStart w:id="9" w:name="_Hlk216197403"/>
      <w:bookmarkStart w:id="10" w:name="_Hlk148339773"/>
      <w:r w:rsidRPr="00562AB1">
        <w:t>D</w:t>
      </w:r>
      <w:r w:rsidR="00EC1450" w:rsidRPr="00562AB1">
        <w:t>ávk</w:t>
      </w:r>
      <w:r w:rsidR="003648C0" w:rsidRPr="00562AB1">
        <w:t>u</w:t>
      </w:r>
      <w:r w:rsidR="00EC1450" w:rsidRPr="00562AB1">
        <w:t xml:space="preserve"> 2,5 mg </w:t>
      </w:r>
      <w:proofErr w:type="spellStart"/>
      <w:r w:rsidR="00EC1450" w:rsidRPr="00562AB1">
        <w:t>trimethoprimu</w:t>
      </w:r>
      <w:proofErr w:type="spellEnd"/>
      <w:r w:rsidR="00EC1450" w:rsidRPr="00562AB1">
        <w:t xml:space="preserve"> a 12,5 mg </w:t>
      </w:r>
      <w:proofErr w:type="spellStart"/>
      <w:r w:rsidR="00EC1450" w:rsidRPr="00562AB1">
        <w:t>sulfadiazinu</w:t>
      </w:r>
      <w:proofErr w:type="spellEnd"/>
      <w:r w:rsidR="003648C0" w:rsidRPr="00562AB1">
        <w:t>/</w:t>
      </w:r>
      <w:r w:rsidR="00EC1450" w:rsidRPr="00562AB1">
        <w:t xml:space="preserve"> kg</w:t>
      </w:r>
      <w:r w:rsidR="003648C0" w:rsidRPr="00562AB1">
        <w:t xml:space="preserve"> ž.hm.</w:t>
      </w:r>
      <w:r w:rsidR="00EC1450" w:rsidRPr="00562AB1">
        <w:t xml:space="preserve">, </w:t>
      </w:r>
      <w:r w:rsidR="003648C0" w:rsidRPr="00562AB1">
        <w:t xml:space="preserve">podávejte </w:t>
      </w:r>
      <w:r w:rsidR="00EC1450" w:rsidRPr="00562AB1">
        <w:t>2krát denně, nejméně po dobu 5 dnů. U některých indikací může být nutná delší léčba.</w:t>
      </w:r>
    </w:p>
    <w:p w14:paraId="450169CE" w14:textId="77777777" w:rsidR="00EC1450" w:rsidRPr="00562AB1" w:rsidRDefault="00EC1450" w:rsidP="00EC1450">
      <w:pPr>
        <w:widowControl/>
        <w:adjustRightInd w:val="0"/>
        <w:rPr>
          <w:rFonts w:eastAsiaTheme="minorHAnsi"/>
        </w:rPr>
      </w:pPr>
    </w:p>
    <w:p w14:paraId="6244D3B5" w14:textId="6395CA35" w:rsidR="00EC1450" w:rsidRPr="00562AB1" w:rsidRDefault="00EC1450" w:rsidP="00EC1450">
      <w:pPr>
        <w:widowControl/>
        <w:adjustRightInd w:val="0"/>
        <w:rPr>
          <w:rFonts w:eastAsiaTheme="minorHAnsi"/>
          <w:iCs/>
        </w:rPr>
      </w:pPr>
      <w:r w:rsidRPr="00562AB1">
        <w:rPr>
          <w:rFonts w:eastAsiaTheme="minorHAnsi"/>
        </w:rPr>
        <w:t xml:space="preserve">U infekcí </w:t>
      </w:r>
      <w:r w:rsidR="003648C0" w:rsidRPr="00562AB1">
        <w:rPr>
          <w:rFonts w:eastAsiaTheme="minorHAnsi"/>
        </w:rPr>
        <w:t>kůže vyvolaných</w:t>
      </w:r>
      <w:r w:rsidRPr="00562AB1">
        <w:rPr>
          <w:rFonts w:eastAsiaTheme="minorHAnsi"/>
        </w:rPr>
        <w:t xml:space="preserve"> stafylokoky se doporučuje léčba po dobu 5–6 týdnů.</w:t>
      </w:r>
    </w:p>
    <w:p w14:paraId="057AB8B9" w14:textId="77777777" w:rsidR="00EC1450" w:rsidRPr="00562AB1" w:rsidRDefault="00EC1450" w:rsidP="00EC1450">
      <w:pPr>
        <w:widowControl/>
        <w:adjustRightInd w:val="0"/>
        <w:rPr>
          <w:rFonts w:eastAsiaTheme="minorHAnsi"/>
        </w:rPr>
      </w:pPr>
    </w:p>
    <w:p w14:paraId="6B6ABD48" w14:textId="047B4932" w:rsidR="00F66F30" w:rsidRPr="00562AB1" w:rsidRDefault="00EC1450" w:rsidP="00F66F30">
      <w:pPr>
        <w:widowControl/>
        <w:adjustRightInd w:val="0"/>
        <w:rPr>
          <w:rFonts w:eastAsiaTheme="minorHAnsi"/>
        </w:rPr>
      </w:pPr>
      <w:r w:rsidRPr="00562AB1">
        <w:rPr>
          <w:rFonts w:eastAsiaTheme="minorHAnsi"/>
        </w:rPr>
        <w:t xml:space="preserve">Vhodná délka léčby by měla být zvolena na základě klinických potřeb a individuálního zotavování léčeného zvířete. Je třeba zvážit dostupnost cílové tkáně a </w:t>
      </w:r>
      <w:r w:rsidR="00C74643" w:rsidRPr="00562AB1">
        <w:rPr>
          <w:rFonts w:eastAsiaTheme="minorHAnsi"/>
        </w:rPr>
        <w:t xml:space="preserve">vlastnosti </w:t>
      </w:r>
      <w:r w:rsidRPr="00562AB1">
        <w:rPr>
          <w:rFonts w:eastAsiaTheme="minorHAnsi"/>
        </w:rPr>
        <w:t>cílového patogenu.</w:t>
      </w:r>
      <w:bookmarkEnd w:id="9"/>
    </w:p>
    <w:p w14:paraId="5D59ECB5" w14:textId="77777777" w:rsidR="00261958" w:rsidRPr="00562AB1" w:rsidRDefault="00261958" w:rsidP="00261958">
      <w:pPr>
        <w:widowControl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04E1188" w14:textId="08B3B2E6" w:rsidR="00C37FCA" w:rsidRPr="00562AB1" w:rsidRDefault="00C37FCA" w:rsidP="00C37FCA">
      <w:pPr>
        <w:widowControl/>
        <w:adjustRightInd w:val="0"/>
        <w:rPr>
          <w:rFonts w:eastAsiaTheme="minorHAnsi"/>
        </w:rPr>
      </w:pPr>
      <w:r w:rsidRPr="00562AB1">
        <w:rPr>
          <w:rFonts w:eastAsiaTheme="minorHAnsi"/>
        </w:rPr>
        <w:t xml:space="preserve">Pro zajištění podání správné dávky je třeba co nejpřesněji stanovit </w:t>
      </w:r>
      <w:r w:rsidR="00C74643" w:rsidRPr="00562AB1">
        <w:rPr>
          <w:rFonts w:eastAsiaTheme="minorHAnsi"/>
        </w:rPr>
        <w:t xml:space="preserve">živou </w:t>
      </w:r>
      <w:r w:rsidRPr="00562AB1">
        <w:rPr>
          <w:rFonts w:eastAsiaTheme="minorHAnsi"/>
        </w:rPr>
        <w:t>hmotnost.</w:t>
      </w:r>
    </w:p>
    <w:p w14:paraId="63A5C049" w14:textId="163DA67C" w:rsidR="00417F16" w:rsidRPr="00562AB1" w:rsidRDefault="00C74643" w:rsidP="00417F16">
      <w:pPr>
        <w:widowControl/>
        <w:adjustRightInd w:val="0"/>
        <w:rPr>
          <w:rFonts w:eastAsiaTheme="minorHAnsi"/>
        </w:rPr>
      </w:pPr>
      <w:r w:rsidRPr="00562AB1">
        <w:rPr>
          <w:rFonts w:eastAsiaTheme="minorHAnsi"/>
        </w:rPr>
        <w:t xml:space="preserve">Pro zajištění dávky </w:t>
      </w:r>
      <w:r w:rsidR="00417F16" w:rsidRPr="00562AB1">
        <w:rPr>
          <w:rFonts w:eastAsiaTheme="minorHAnsi"/>
        </w:rPr>
        <w:t xml:space="preserve">2,5 mg trimethoprimu a 12,5 mg </w:t>
      </w:r>
      <w:proofErr w:type="spellStart"/>
      <w:r w:rsidR="00417F16" w:rsidRPr="00562AB1">
        <w:rPr>
          <w:rFonts w:eastAsiaTheme="minorHAnsi"/>
        </w:rPr>
        <w:t>sulfadiazinu</w:t>
      </w:r>
      <w:proofErr w:type="spellEnd"/>
      <w:r w:rsidR="00417F16" w:rsidRPr="00562AB1">
        <w:rPr>
          <w:rFonts w:eastAsiaTheme="minorHAnsi"/>
        </w:rPr>
        <w:t xml:space="preserve"> </w:t>
      </w:r>
      <w:r w:rsidRPr="00562AB1">
        <w:rPr>
          <w:rFonts w:eastAsiaTheme="minorHAnsi"/>
        </w:rPr>
        <w:t>/</w:t>
      </w:r>
      <w:r w:rsidR="00417F16" w:rsidRPr="00562AB1">
        <w:rPr>
          <w:rFonts w:eastAsiaTheme="minorHAnsi"/>
        </w:rPr>
        <w:t>kg</w:t>
      </w:r>
      <w:r w:rsidRPr="00562AB1">
        <w:rPr>
          <w:rFonts w:eastAsiaTheme="minorHAnsi"/>
        </w:rPr>
        <w:t xml:space="preserve"> ž.hm.</w:t>
      </w:r>
      <w:r w:rsidR="00417F16" w:rsidRPr="00562AB1">
        <w:rPr>
          <w:rFonts w:eastAsiaTheme="minorHAnsi"/>
        </w:rPr>
        <w:t xml:space="preserve"> použijte počet tablet uvedený v tabulce níže.</w:t>
      </w:r>
    </w:p>
    <w:p w14:paraId="68CE8E8D" w14:textId="77777777" w:rsidR="00417F16" w:rsidRPr="00562AB1" w:rsidRDefault="00417F16" w:rsidP="00417F16">
      <w:pPr>
        <w:widowControl/>
        <w:adjustRightInd w:val="0"/>
        <w:rPr>
          <w:rFonts w:eastAsiaTheme="minorHAnsi"/>
        </w:rPr>
      </w:pPr>
    </w:p>
    <w:p w14:paraId="3441E305" w14:textId="77777777" w:rsidR="003D6BFC" w:rsidRPr="00562AB1" w:rsidRDefault="003D6BFC" w:rsidP="003D6BFC">
      <w:pPr>
        <w:widowControl/>
        <w:adjustRightInd w:val="0"/>
        <w:rPr>
          <w:rFonts w:eastAsiaTheme="minorHAnsi"/>
        </w:rPr>
      </w:pPr>
      <w:r w:rsidRPr="00562AB1">
        <w:rPr>
          <w:rFonts w:eastAsiaTheme="minorHAnsi"/>
        </w:rPr>
        <w:t>Příklad dávkování:</w:t>
      </w:r>
    </w:p>
    <w:p w14:paraId="250A2FF8" w14:textId="77777777" w:rsidR="003D6BFC" w:rsidRPr="00562AB1" w:rsidRDefault="003D6BFC" w:rsidP="003D6BFC">
      <w:pPr>
        <w:widowControl/>
        <w:adjustRightInd w:val="0"/>
        <w:rPr>
          <w:rFonts w:eastAsiaTheme="minorHAnsi"/>
        </w:rPr>
      </w:pPr>
      <w:bookmarkStart w:id="11" w:name="_Hlk231923005"/>
    </w:p>
    <w:tbl>
      <w:tblPr>
        <w:tblW w:w="542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1889"/>
        <w:gridCol w:w="1911"/>
      </w:tblGrid>
      <w:tr w:rsidR="00240E4F" w:rsidRPr="00562AB1" w14:paraId="4C7D5311" w14:textId="77777777" w:rsidTr="00273162"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53654" w14:textId="5628AA01" w:rsidR="00240E4F" w:rsidRPr="00562AB1" w:rsidRDefault="00240E4F" w:rsidP="00CC5CC1">
            <w:pPr>
              <w:widowControl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562AB1">
              <w:rPr>
                <w:rFonts w:eastAsiaTheme="minorHAnsi"/>
                <w:b/>
                <w:bCs/>
              </w:rPr>
              <w:t xml:space="preserve">Rozmezí </w:t>
            </w:r>
            <w:r w:rsidR="00C74643" w:rsidRPr="00562AB1">
              <w:rPr>
                <w:rFonts w:eastAsiaTheme="minorHAnsi"/>
                <w:b/>
                <w:bCs/>
              </w:rPr>
              <w:t xml:space="preserve">živé </w:t>
            </w:r>
            <w:r w:rsidRPr="00562AB1">
              <w:rPr>
                <w:rFonts w:eastAsiaTheme="minorHAnsi"/>
                <w:b/>
                <w:bCs/>
              </w:rPr>
              <w:t>hmotnosti (kg)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2413B" w14:textId="628DD314" w:rsidR="00240E4F" w:rsidRPr="00562AB1" w:rsidRDefault="00240E4F" w:rsidP="00CC5CC1">
            <w:pPr>
              <w:widowControl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562AB1">
              <w:rPr>
                <w:rFonts w:eastAsiaTheme="minorHAnsi"/>
                <w:b/>
                <w:bCs/>
              </w:rPr>
              <w:t>Počet tablet</w:t>
            </w:r>
            <w:r w:rsidRPr="00562AB1">
              <w:rPr>
                <w:rFonts w:eastAsiaTheme="minorHAnsi"/>
              </w:rPr>
              <w:br/>
            </w:r>
            <w:r w:rsidRPr="00562AB1">
              <w:rPr>
                <w:rFonts w:eastAsiaTheme="minorHAnsi"/>
                <w:b/>
                <w:bCs/>
              </w:rPr>
              <w:t>Ráno              Večer</w:t>
            </w:r>
          </w:p>
        </w:tc>
      </w:tr>
      <w:tr w:rsidR="008854C7" w:rsidRPr="00562AB1" w14:paraId="21181756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9CD2" w14:textId="7E373843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 xml:space="preserve">&gt;2,5 -   5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528D6" w14:textId="05A369BE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½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C8005" w14:textId="012FAD7E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½</w:t>
            </w:r>
          </w:p>
        </w:tc>
      </w:tr>
      <w:tr w:rsidR="008854C7" w:rsidRPr="00562AB1" w14:paraId="52D9C46A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3F7B7" w14:textId="57EF94C7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 xml:space="preserve">  5,1 -   7,5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2E72C" w14:textId="2904ACB2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¾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4598" w14:textId="4F88BD3F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¾</w:t>
            </w:r>
          </w:p>
        </w:tc>
      </w:tr>
      <w:tr w:rsidR="008854C7" w:rsidRPr="00562AB1" w14:paraId="6400D359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0FB71" w14:textId="2931831B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 xml:space="preserve">  7,6 - 10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AC4DD" w14:textId="14EEFD34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F2F93" w14:textId="21A83C10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1</w:t>
            </w:r>
          </w:p>
        </w:tc>
      </w:tr>
      <w:tr w:rsidR="008854C7" w:rsidRPr="00562AB1" w14:paraId="404F5454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D8F9" w14:textId="07287BD8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 xml:space="preserve">10,1 </w:t>
            </w:r>
            <w:r w:rsidR="00E30BFC" w:rsidRPr="00562AB1">
              <w:rPr>
                <w:rFonts w:eastAsiaTheme="minorHAnsi"/>
              </w:rPr>
              <w:t>-</w:t>
            </w:r>
            <w:r w:rsidRPr="00562AB1">
              <w:rPr>
                <w:rFonts w:eastAsiaTheme="minorHAnsi"/>
              </w:rPr>
              <w:t xml:space="preserve"> 12,5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8818D" w14:textId="2E3AAE90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1 ¼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EE7CD" w14:textId="02298C96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1 ¼</w:t>
            </w:r>
          </w:p>
        </w:tc>
      </w:tr>
      <w:tr w:rsidR="008854C7" w:rsidRPr="00562AB1" w14:paraId="44F89E3F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DE7A" w14:textId="03FB3141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12,6 - 15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DBE7E" w14:textId="67A63E12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1 ½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CF40" w14:textId="2181DA9F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1 ½</w:t>
            </w:r>
          </w:p>
        </w:tc>
      </w:tr>
      <w:tr w:rsidR="008854C7" w:rsidRPr="00562AB1" w14:paraId="2AB5E7B2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A21E" w14:textId="3723C272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lastRenderedPageBreak/>
              <w:t xml:space="preserve">15,1 </w:t>
            </w:r>
            <w:r w:rsidR="00E30BFC" w:rsidRPr="00562AB1">
              <w:rPr>
                <w:rFonts w:eastAsiaTheme="minorHAnsi"/>
              </w:rPr>
              <w:t xml:space="preserve">- </w:t>
            </w:r>
            <w:r w:rsidRPr="00562AB1">
              <w:rPr>
                <w:rFonts w:eastAsiaTheme="minorHAnsi"/>
              </w:rPr>
              <w:t>17,5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71A76" w14:textId="464DFB6A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1 ¾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EF83C" w14:textId="4351C320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1 ¾</w:t>
            </w:r>
          </w:p>
        </w:tc>
      </w:tr>
      <w:tr w:rsidR="008854C7" w:rsidRPr="00562AB1" w14:paraId="018E5AAA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5F99" w14:textId="42D5C26C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17,5 - 20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3273" w14:textId="4B4F0998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20C4B" w14:textId="70943666" w:rsidR="008854C7" w:rsidRPr="00562AB1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562AB1">
              <w:rPr>
                <w:rFonts w:eastAsiaTheme="minorHAnsi"/>
              </w:rPr>
              <w:t>2</w:t>
            </w:r>
          </w:p>
        </w:tc>
      </w:tr>
      <w:bookmarkEnd w:id="11"/>
    </w:tbl>
    <w:p w14:paraId="78392EBB" w14:textId="77777777" w:rsidR="00DD363D" w:rsidRPr="00562AB1" w:rsidRDefault="00DD363D" w:rsidP="00ED4580">
      <w:pPr>
        <w:ind w:left="-5"/>
      </w:pPr>
    </w:p>
    <w:p w14:paraId="2FAC07EF" w14:textId="06D6C466" w:rsidR="00ED4580" w:rsidRPr="00562AB1" w:rsidRDefault="00ED4580" w:rsidP="00ED4580">
      <w:pPr>
        <w:ind w:left="-5"/>
      </w:pPr>
      <w:r w:rsidRPr="00562AB1">
        <w:t xml:space="preserve">Tabletu lze rozdělit na 2 nebo 4 stejné části, aby bylo zajištěno přesné dávkování. </w:t>
      </w:r>
    </w:p>
    <w:p w14:paraId="716E9E19" w14:textId="77777777" w:rsidR="00E60658" w:rsidRPr="00562AB1" w:rsidRDefault="00E60658" w:rsidP="00DD363D"/>
    <w:p w14:paraId="75B91777" w14:textId="1A648D13" w:rsidR="00ED4580" w:rsidRPr="00562AB1" w:rsidRDefault="00ED4580" w:rsidP="00ED4580">
      <w:pPr>
        <w:spacing w:line="259" w:lineRule="auto"/>
      </w:pPr>
      <w:r w:rsidRPr="00562AB1">
        <w:t xml:space="preserve"> </w:t>
      </w:r>
      <w:r w:rsidRPr="00562AB1">
        <w:rPr>
          <w:noProof/>
          <w:lang w:eastAsia="en-GB"/>
        </w:rPr>
        <w:drawing>
          <wp:inline distT="0" distB="0" distL="0" distR="0" wp14:anchorId="50EC1831" wp14:editId="0C68E4C6">
            <wp:extent cx="1930400" cy="1777577"/>
            <wp:effectExtent l="0" t="0" r="0" b="0"/>
            <wp:docPr id="328451275" name="Afbeelding 4" descr="Ein Bild, das Zeichnung, Entwurf, Lineart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in Bild, das Zeichnung, Entwurf, Lineart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35" cy="178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2320B" w14:textId="77777777" w:rsidR="00E30BFC" w:rsidRPr="00562AB1" w:rsidRDefault="00E30BFC" w:rsidP="00ED4580">
      <w:pPr>
        <w:spacing w:line="259" w:lineRule="auto"/>
      </w:pPr>
    </w:p>
    <w:p w14:paraId="58C6208C" w14:textId="710EC2B9" w:rsidR="00ED4580" w:rsidRPr="00562AB1" w:rsidRDefault="00ED4580" w:rsidP="00ED4580">
      <w:r w:rsidRPr="00562AB1">
        <w:t>P</w:t>
      </w:r>
      <w:r w:rsidR="00905ED7" w:rsidRPr="00562AB1">
        <w:t>ůlení</w:t>
      </w:r>
      <w:r w:rsidRPr="00562AB1">
        <w:t xml:space="preserve">: Zatlačte oběma palci na obou stranách tablety. </w:t>
      </w:r>
    </w:p>
    <w:p w14:paraId="43DB7F7D" w14:textId="5E5135A8" w:rsidR="00ED4580" w:rsidRPr="00562AB1" w:rsidRDefault="00ED4580" w:rsidP="00ED4580">
      <w:r w:rsidRPr="00562AB1">
        <w:t>Čtvr</w:t>
      </w:r>
      <w:r w:rsidR="00905ED7" w:rsidRPr="00562AB1">
        <w:t>cení</w:t>
      </w:r>
      <w:r w:rsidRPr="00562AB1">
        <w:t>: Zatlačte palcem na střed tablety.</w:t>
      </w:r>
    </w:p>
    <w:bookmarkEnd w:id="10"/>
    <w:p w14:paraId="448F49AD" w14:textId="77777777" w:rsidR="008A7FDA" w:rsidRPr="00562AB1" w:rsidRDefault="008A7FDA" w:rsidP="008A7FDA">
      <w:pPr>
        <w:pStyle w:val="Zkladntext"/>
      </w:pPr>
    </w:p>
    <w:p w14:paraId="57800D32" w14:textId="35840766" w:rsidR="00127FBC" w:rsidRPr="00562AB1" w:rsidRDefault="002E6492" w:rsidP="00F502F6">
      <w:pPr>
        <w:pStyle w:val="Nadpis1"/>
        <w:numPr>
          <w:ilvl w:val="1"/>
          <w:numId w:val="5"/>
        </w:numPr>
        <w:ind w:left="567"/>
      </w:pPr>
      <w:r w:rsidRPr="00562AB1">
        <w:t xml:space="preserve">Příznaky předávkování (a kde je relevantní, první pomoc a </w:t>
      </w:r>
      <w:proofErr w:type="spellStart"/>
      <w:r w:rsidRPr="00562AB1">
        <w:t>antidota</w:t>
      </w:r>
      <w:proofErr w:type="spellEnd"/>
      <w:r w:rsidRPr="00562AB1">
        <w:t xml:space="preserve">) </w:t>
      </w:r>
    </w:p>
    <w:p w14:paraId="66871E90" w14:textId="77777777" w:rsidR="00127FBC" w:rsidRPr="00562AB1" w:rsidRDefault="00127FBC">
      <w:pPr>
        <w:pStyle w:val="Zkladntext"/>
        <w:spacing w:before="9"/>
        <w:rPr>
          <w:b/>
          <w:bCs/>
          <w:sz w:val="21"/>
        </w:rPr>
      </w:pPr>
    </w:p>
    <w:p w14:paraId="3B14CA87" w14:textId="2AF36C5A" w:rsidR="00623AFF" w:rsidRPr="00562AB1" w:rsidRDefault="004E3583" w:rsidP="00CC5CC1">
      <w:pPr>
        <w:pStyle w:val="Zkladntext"/>
        <w:spacing w:before="9"/>
        <w:rPr>
          <w:rFonts w:eastAsiaTheme="minorHAnsi"/>
        </w:rPr>
      </w:pPr>
      <w:r w:rsidRPr="00562AB1">
        <w:rPr>
          <w:rFonts w:eastAsiaTheme="minorHAnsi"/>
        </w:rPr>
        <w:t>V případě předávkování nejsou známy žádné jiné nežádoucí účinky než ty, jež jsou uvedeny v</w:t>
      </w:r>
      <w:r w:rsidR="00D76879" w:rsidRPr="00562AB1">
        <w:rPr>
          <w:rFonts w:eastAsiaTheme="minorHAnsi"/>
        </w:rPr>
        <w:t> </w:t>
      </w:r>
      <w:r w:rsidRPr="00562AB1">
        <w:rPr>
          <w:rFonts w:eastAsiaTheme="minorHAnsi"/>
        </w:rPr>
        <w:t>bodě</w:t>
      </w:r>
      <w:r w:rsidR="00D76879" w:rsidRPr="00562AB1">
        <w:rPr>
          <w:rFonts w:eastAsiaTheme="minorHAnsi"/>
        </w:rPr>
        <w:t> </w:t>
      </w:r>
      <w:r w:rsidRPr="00562AB1">
        <w:rPr>
          <w:rFonts w:eastAsiaTheme="minorHAnsi"/>
        </w:rPr>
        <w:t>3.6.</w:t>
      </w:r>
    </w:p>
    <w:p w14:paraId="444D3B76" w14:textId="77777777" w:rsidR="00F72984" w:rsidRPr="00562AB1" w:rsidRDefault="00F72984" w:rsidP="00F72984">
      <w:pPr>
        <w:pStyle w:val="Zkladntext"/>
        <w:spacing w:before="11"/>
        <w:rPr>
          <w:sz w:val="21"/>
        </w:rPr>
      </w:pPr>
    </w:p>
    <w:p w14:paraId="190A7F6A" w14:textId="751D0145" w:rsidR="002E6492" w:rsidRPr="00562AB1" w:rsidRDefault="00BF69A5" w:rsidP="00F502F6">
      <w:pPr>
        <w:pStyle w:val="Nadpis1"/>
        <w:ind w:left="567"/>
      </w:pPr>
      <w:r w:rsidRPr="00562AB1">
        <w:t xml:space="preserve">3.11 Zvláštní omezení pro použití a zvláštní podmínky pro použití, včetně omezení používání antimikrobních a </w:t>
      </w:r>
      <w:proofErr w:type="spellStart"/>
      <w:r w:rsidRPr="00562AB1">
        <w:t>antiparazitárních</w:t>
      </w:r>
      <w:proofErr w:type="spellEnd"/>
      <w:r w:rsidRPr="00562AB1">
        <w:t xml:space="preserve"> veterinárních léčivých přípravků, za účelem snížení rizika rozvoje rezistence</w:t>
      </w:r>
    </w:p>
    <w:p w14:paraId="15F7AB60" w14:textId="77777777" w:rsidR="00AD6B6B" w:rsidRPr="00562AB1" w:rsidRDefault="00AD6B6B" w:rsidP="00AD6B6B">
      <w:pPr>
        <w:pStyle w:val="Nadpis1"/>
        <w:ind w:left="0" w:firstLine="0"/>
      </w:pPr>
    </w:p>
    <w:p w14:paraId="59763BB8" w14:textId="71E752FF" w:rsidR="00AD6B6B" w:rsidRPr="00562AB1" w:rsidRDefault="00E30BFC" w:rsidP="00AD6B6B">
      <w:pPr>
        <w:pStyle w:val="Nadpis1"/>
        <w:tabs>
          <w:tab w:val="left" w:pos="3402"/>
        </w:tabs>
        <w:ind w:left="0" w:firstLine="0"/>
        <w:rPr>
          <w:b w:val="0"/>
          <w:bCs w:val="0"/>
        </w:rPr>
      </w:pPr>
      <w:r w:rsidRPr="00562AB1">
        <w:rPr>
          <w:b w:val="0"/>
          <w:bCs w:val="0"/>
        </w:rPr>
        <w:t>Neuplatňuje se.</w:t>
      </w:r>
    </w:p>
    <w:p w14:paraId="27DDE460" w14:textId="77777777" w:rsidR="00AD6B6B" w:rsidRPr="00562AB1" w:rsidRDefault="00AD6B6B" w:rsidP="00AD6B6B">
      <w:pPr>
        <w:pStyle w:val="Zkladntext"/>
        <w:rPr>
          <w:sz w:val="24"/>
        </w:rPr>
      </w:pPr>
    </w:p>
    <w:p w14:paraId="0FB36345" w14:textId="0136E960" w:rsidR="00BF69A5" w:rsidRPr="00562AB1" w:rsidRDefault="00BF69A5" w:rsidP="00F502F6">
      <w:pPr>
        <w:ind w:left="567" w:hanging="567"/>
      </w:pPr>
      <w:r w:rsidRPr="00562AB1">
        <w:rPr>
          <w:b/>
          <w:bCs/>
        </w:rPr>
        <w:t>3.12</w:t>
      </w:r>
      <w:r w:rsidRPr="00562AB1">
        <w:rPr>
          <w:b/>
          <w:bCs/>
        </w:rPr>
        <w:tab/>
        <w:t>Ochranné lhůty</w:t>
      </w:r>
    </w:p>
    <w:p w14:paraId="22BA9051" w14:textId="09C824C7" w:rsidR="00BF69A5" w:rsidRPr="00562AB1" w:rsidRDefault="00BF69A5" w:rsidP="00F502F6">
      <w:pPr>
        <w:pStyle w:val="Nadpis1"/>
        <w:ind w:left="0" w:firstLine="0"/>
      </w:pPr>
    </w:p>
    <w:p w14:paraId="757399BE" w14:textId="08BC4A75" w:rsidR="002E6492" w:rsidRPr="00562AB1" w:rsidRDefault="00BF69A5" w:rsidP="00F502F6">
      <w:pPr>
        <w:pStyle w:val="Nadpis1"/>
        <w:tabs>
          <w:tab w:val="left" w:pos="3402"/>
        </w:tabs>
        <w:ind w:left="0" w:firstLine="0"/>
        <w:rPr>
          <w:b w:val="0"/>
          <w:bCs w:val="0"/>
        </w:rPr>
      </w:pPr>
      <w:r w:rsidRPr="00562AB1">
        <w:rPr>
          <w:b w:val="0"/>
          <w:bCs w:val="0"/>
        </w:rPr>
        <w:t>Neuplatňuje se.</w:t>
      </w:r>
    </w:p>
    <w:p w14:paraId="2EA8C065" w14:textId="77777777" w:rsidR="00BF69A5" w:rsidRPr="00562AB1" w:rsidRDefault="00BF69A5">
      <w:pPr>
        <w:pStyle w:val="Zkladntext"/>
        <w:rPr>
          <w:sz w:val="24"/>
        </w:rPr>
      </w:pPr>
    </w:p>
    <w:p w14:paraId="2CD924B9" w14:textId="77777777" w:rsidR="00127FBC" w:rsidRPr="00562AB1" w:rsidRDefault="00127FBC">
      <w:pPr>
        <w:pStyle w:val="Zkladntext"/>
        <w:spacing w:before="10"/>
        <w:rPr>
          <w:sz w:val="19"/>
        </w:rPr>
      </w:pPr>
    </w:p>
    <w:p w14:paraId="21628734" w14:textId="1AE3CEDD" w:rsidR="00127FBC" w:rsidRPr="00562AB1" w:rsidRDefault="00E732A8" w:rsidP="00F502F6">
      <w:pPr>
        <w:pStyle w:val="Nadpis1"/>
        <w:numPr>
          <w:ilvl w:val="0"/>
          <w:numId w:val="5"/>
        </w:numPr>
        <w:tabs>
          <w:tab w:val="left" w:pos="2410"/>
        </w:tabs>
        <w:ind w:left="567"/>
      </w:pPr>
      <w:r w:rsidRPr="00562AB1">
        <w:t>FARMAKOLOGICKÉ INFORMACE</w:t>
      </w:r>
    </w:p>
    <w:p w14:paraId="5BE99FFE" w14:textId="77777777" w:rsidR="00127FBC" w:rsidRPr="00562AB1" w:rsidRDefault="00127FBC">
      <w:pPr>
        <w:pStyle w:val="Zkladntext"/>
        <w:spacing w:before="11"/>
        <w:rPr>
          <w:b/>
          <w:sz w:val="21"/>
        </w:rPr>
      </w:pPr>
    </w:p>
    <w:p w14:paraId="0EFF4A45" w14:textId="5267FAB2" w:rsidR="00540B68" w:rsidRPr="00562AB1" w:rsidRDefault="00540B68" w:rsidP="00F502F6">
      <w:pPr>
        <w:pStyle w:val="Nadpis1"/>
        <w:numPr>
          <w:ilvl w:val="1"/>
          <w:numId w:val="5"/>
        </w:numPr>
        <w:tabs>
          <w:tab w:val="left" w:pos="4253"/>
        </w:tabs>
        <w:ind w:left="567"/>
      </w:pPr>
      <w:proofErr w:type="spellStart"/>
      <w:r w:rsidRPr="00562AB1">
        <w:t>ATCvet</w:t>
      </w:r>
      <w:proofErr w:type="spellEnd"/>
      <w:r w:rsidRPr="00562AB1">
        <w:t xml:space="preserve"> kód: </w:t>
      </w:r>
      <w:r w:rsidRPr="00562AB1">
        <w:rPr>
          <w:b w:val="0"/>
          <w:bCs w:val="0"/>
        </w:rPr>
        <w:t>QJ01EW10</w:t>
      </w:r>
    </w:p>
    <w:p w14:paraId="185748BA" w14:textId="77777777" w:rsidR="00540B68" w:rsidRPr="00562AB1" w:rsidRDefault="00540B68" w:rsidP="00F502F6">
      <w:pPr>
        <w:pStyle w:val="Nadpis1"/>
        <w:ind w:left="0" w:firstLine="0"/>
      </w:pPr>
    </w:p>
    <w:p w14:paraId="198EF7AD" w14:textId="16621DB6" w:rsidR="00127FBC" w:rsidRPr="00562AB1" w:rsidRDefault="00E732A8" w:rsidP="00F502F6">
      <w:pPr>
        <w:pStyle w:val="Nadpis1"/>
        <w:numPr>
          <w:ilvl w:val="1"/>
          <w:numId w:val="5"/>
        </w:numPr>
        <w:ind w:left="567"/>
      </w:pPr>
      <w:r w:rsidRPr="00562AB1">
        <w:t xml:space="preserve">Farmakodynamika </w:t>
      </w:r>
    </w:p>
    <w:p w14:paraId="1CC057E1" w14:textId="77777777" w:rsidR="00127FBC" w:rsidRPr="00562AB1" w:rsidRDefault="00127FBC">
      <w:pPr>
        <w:pStyle w:val="Zkladntext"/>
        <w:rPr>
          <w:b/>
        </w:rPr>
      </w:pPr>
    </w:p>
    <w:p w14:paraId="5546F326" w14:textId="6D4457C5" w:rsidR="00332280" w:rsidRPr="00562AB1" w:rsidRDefault="00332280" w:rsidP="00332280">
      <w:pPr>
        <w:pStyle w:val="Zkladntext"/>
      </w:pPr>
      <w:r w:rsidRPr="00562AB1">
        <w:t xml:space="preserve">Spektrum </w:t>
      </w:r>
      <w:r w:rsidR="00905ED7" w:rsidRPr="00562AB1">
        <w:t>účinku</w:t>
      </w:r>
      <w:r w:rsidRPr="00562AB1">
        <w:t xml:space="preserve"> kombinace </w:t>
      </w:r>
      <w:r w:rsidR="00905ED7" w:rsidRPr="00562AB1">
        <w:t xml:space="preserve">léčivých látek </w:t>
      </w:r>
      <w:r w:rsidRPr="00562AB1">
        <w:t xml:space="preserve">odpovídá spektru sulfonamidů. Její účinek proto </w:t>
      </w:r>
      <w:r w:rsidR="00905ED7" w:rsidRPr="00562AB1">
        <w:t>směřuje</w:t>
      </w:r>
      <w:r w:rsidRPr="00562AB1">
        <w:t xml:space="preserve"> proti mnoha </w:t>
      </w:r>
      <w:proofErr w:type="spellStart"/>
      <w:r w:rsidRPr="00562AB1">
        <w:t>grampozitivním</w:t>
      </w:r>
      <w:proofErr w:type="spellEnd"/>
      <w:r w:rsidRPr="00562AB1">
        <w:t xml:space="preserve"> a gramnegativním bakteriím.</w:t>
      </w:r>
    </w:p>
    <w:p w14:paraId="64B0D3B9" w14:textId="7DD4C4C7" w:rsidR="00E303E2" w:rsidRPr="00562AB1" w:rsidRDefault="00E303E2" w:rsidP="00E303E2">
      <w:pPr>
        <w:pStyle w:val="Zkladntext"/>
        <w:ind w:right="273"/>
      </w:pPr>
      <w:r w:rsidRPr="00562AB1">
        <w:t>Sulfadiazin patří do skupiny sulfonamidů, trimethoprim patří do skupiny</w:t>
      </w:r>
      <w:r w:rsidR="00D76879" w:rsidRPr="00562AB1">
        <w:t xml:space="preserve"> </w:t>
      </w:r>
      <w:r w:rsidRPr="00562AB1">
        <w:t>diaminopyrimidinů. Obě léčivé látky mají inhibiční účinek na metabolismus kyseliny listové mikroorganismů ve dvou různých fázích (sekvenční účinek). Blokování jednotlivých kroků narušuje</w:t>
      </w:r>
      <w:r w:rsidR="00D76879" w:rsidRPr="00562AB1">
        <w:t xml:space="preserve"> </w:t>
      </w:r>
      <w:r w:rsidRPr="00562AB1">
        <w:t>syntézu nukleových kyselin a proteinů u citlivých bakterií.</w:t>
      </w:r>
      <w:r w:rsidR="00D76879" w:rsidRPr="00562AB1">
        <w:t xml:space="preserve"> </w:t>
      </w:r>
    </w:p>
    <w:p w14:paraId="6EB74522" w14:textId="77777777" w:rsidR="00E303E2" w:rsidRPr="00562AB1" w:rsidRDefault="00E303E2" w:rsidP="00E303E2">
      <w:pPr>
        <w:pStyle w:val="Zkladntext"/>
        <w:ind w:right="273"/>
      </w:pPr>
      <w:r w:rsidRPr="00562AB1">
        <w:t>Sulfadiazin inhibuje zabudování kyseliny paraaminobenzoové (PABA) do kyseliny dihydrolistové.</w:t>
      </w:r>
    </w:p>
    <w:p w14:paraId="7522DB95" w14:textId="2A01991B" w:rsidR="00E303E2" w:rsidRPr="00562AB1" w:rsidRDefault="00E303E2" w:rsidP="00E303E2">
      <w:pPr>
        <w:pStyle w:val="Zkladntext"/>
        <w:ind w:right="273"/>
      </w:pPr>
      <w:r w:rsidRPr="00562AB1">
        <w:t xml:space="preserve">Sulfadiazin specificky soutěží s PABA o enzym </w:t>
      </w:r>
      <w:proofErr w:type="spellStart"/>
      <w:r w:rsidRPr="00562AB1">
        <w:t>dihydrop</w:t>
      </w:r>
      <w:r w:rsidR="00905ED7" w:rsidRPr="00562AB1">
        <w:t>teroátsyntázu</w:t>
      </w:r>
      <w:proofErr w:type="spellEnd"/>
      <w:r w:rsidRPr="00562AB1">
        <w:t>. T</w:t>
      </w:r>
      <w:r w:rsidR="00905ED7" w:rsidRPr="00562AB1">
        <w:t>ento</w:t>
      </w:r>
      <w:r w:rsidRPr="00562AB1">
        <w:t xml:space="preserve"> selektivní</w:t>
      </w:r>
      <w:r w:rsidR="00D76879" w:rsidRPr="00562AB1">
        <w:t xml:space="preserve"> </w:t>
      </w:r>
      <w:r w:rsidRPr="00562AB1">
        <w:t>bakteriostatick</w:t>
      </w:r>
      <w:r w:rsidR="00905ED7" w:rsidRPr="00562AB1">
        <w:t>ý</w:t>
      </w:r>
      <w:r w:rsidRPr="00562AB1">
        <w:t xml:space="preserve"> </w:t>
      </w:r>
      <w:r w:rsidR="00905ED7" w:rsidRPr="00562AB1">
        <w:t>účinek</w:t>
      </w:r>
      <w:r w:rsidRPr="00562AB1">
        <w:t xml:space="preserve"> závisí na rozdílu v </w:t>
      </w:r>
      <w:r w:rsidR="000E7CA1" w:rsidRPr="00562AB1">
        <w:t xml:space="preserve">získávání </w:t>
      </w:r>
      <w:r w:rsidRPr="00562AB1">
        <w:t xml:space="preserve">kyseliny </w:t>
      </w:r>
      <w:proofErr w:type="gramStart"/>
      <w:r w:rsidRPr="00562AB1">
        <w:t xml:space="preserve">listové </w:t>
      </w:r>
      <w:r w:rsidR="000E7CA1" w:rsidRPr="00562AB1">
        <w:t> buňkami</w:t>
      </w:r>
      <w:proofErr w:type="gramEnd"/>
      <w:r w:rsidR="000E7CA1" w:rsidRPr="00562AB1">
        <w:t xml:space="preserve"> </w:t>
      </w:r>
      <w:r w:rsidRPr="00562AB1">
        <w:t>bakteri</w:t>
      </w:r>
      <w:r w:rsidR="00905ED7" w:rsidRPr="00562AB1">
        <w:t xml:space="preserve">í </w:t>
      </w:r>
      <w:r w:rsidRPr="00562AB1">
        <w:t xml:space="preserve"> a sav</w:t>
      </w:r>
      <w:r w:rsidR="00905ED7" w:rsidRPr="00562AB1">
        <w:t>ců</w:t>
      </w:r>
      <w:r w:rsidRPr="00562AB1">
        <w:t xml:space="preserve">. </w:t>
      </w:r>
      <w:r w:rsidR="00905ED7" w:rsidRPr="00562AB1">
        <w:t>M</w:t>
      </w:r>
      <w:r w:rsidRPr="00562AB1">
        <w:t xml:space="preserve">ikroorganismy syntetizují kyselinu listovou, zatímco buňky </w:t>
      </w:r>
      <w:r w:rsidR="00905ED7" w:rsidRPr="00562AB1">
        <w:t xml:space="preserve">savců </w:t>
      </w:r>
      <w:r w:rsidRPr="00562AB1">
        <w:t>využívají již</w:t>
      </w:r>
      <w:r w:rsidR="005960A8">
        <w:t xml:space="preserve"> </w:t>
      </w:r>
      <w:r w:rsidR="000E7CA1" w:rsidRPr="00562AB1">
        <w:t xml:space="preserve">finální </w:t>
      </w:r>
      <w:r w:rsidRPr="00562AB1">
        <w:t>kyselinu listovou.</w:t>
      </w:r>
    </w:p>
    <w:p w14:paraId="554EDCE3" w14:textId="77777777" w:rsidR="00E303E2" w:rsidRPr="00562AB1" w:rsidRDefault="00E303E2" w:rsidP="00E303E2">
      <w:pPr>
        <w:pStyle w:val="Zkladntext"/>
        <w:ind w:right="273"/>
      </w:pPr>
      <w:r w:rsidRPr="00562AB1">
        <w:t>Trimethoprim selektivně inhibuje enzym dihydrofolátreduktázu, čímž brání přeměně kyseliny dihydrolistové na kyselinu tetradihydrolistovou.</w:t>
      </w:r>
    </w:p>
    <w:p w14:paraId="4D7CD0BF" w14:textId="77777777" w:rsidR="00E303E2" w:rsidRPr="00562AB1" w:rsidRDefault="00E303E2" w:rsidP="00E303E2">
      <w:pPr>
        <w:pStyle w:val="Zkladntext"/>
        <w:ind w:right="273"/>
      </w:pPr>
    </w:p>
    <w:p w14:paraId="50048CB6" w14:textId="21402D93" w:rsidR="00E303E2" w:rsidRPr="00562AB1" w:rsidRDefault="00DB20FF" w:rsidP="00E303E2">
      <w:pPr>
        <w:pStyle w:val="Zkladntext"/>
        <w:ind w:right="273"/>
      </w:pPr>
      <w:r w:rsidRPr="00562AB1">
        <w:t xml:space="preserve">Geny rezistence vůči sulfonamidům jsou vázány chromozomálně (geny </w:t>
      </w:r>
      <w:proofErr w:type="spellStart"/>
      <w:r w:rsidRPr="00562AB1">
        <w:rPr>
          <w:i/>
          <w:iCs/>
        </w:rPr>
        <w:t>folP</w:t>
      </w:r>
      <w:proofErr w:type="spellEnd"/>
      <w:r w:rsidRPr="00562AB1">
        <w:t xml:space="preserve">) nebo </w:t>
      </w:r>
      <w:r w:rsidRPr="00562AB1">
        <w:lastRenderedPageBreak/>
        <w:t xml:space="preserve">extrachromozomálně, např. na integron 1 (geny </w:t>
      </w:r>
      <w:r w:rsidRPr="00562AB1">
        <w:rPr>
          <w:i/>
          <w:iCs/>
        </w:rPr>
        <w:t>sul1</w:t>
      </w:r>
      <w:bookmarkStart w:id="12" w:name="_GoBack"/>
      <w:bookmarkEnd w:id="12"/>
      <w:r w:rsidRPr="00562AB1">
        <w:t xml:space="preserve">) a plazmidy (geny </w:t>
      </w:r>
      <w:r w:rsidRPr="00562AB1">
        <w:rPr>
          <w:i/>
          <w:iCs/>
        </w:rPr>
        <w:t>sul2</w:t>
      </w:r>
      <w:r w:rsidRPr="00562AB1">
        <w:t xml:space="preserve">). Výsledkem exprese těchto genů je změna struktury enzymu </w:t>
      </w:r>
      <w:proofErr w:type="spellStart"/>
      <w:r w:rsidRPr="00562AB1">
        <w:t>dihydropteroátsynázy</w:t>
      </w:r>
      <w:proofErr w:type="spellEnd"/>
      <w:r w:rsidRPr="00562AB1">
        <w:t xml:space="preserve"> tak, že</w:t>
      </w:r>
      <w:r w:rsidR="00EB3593" w:rsidRPr="00562AB1">
        <w:t xml:space="preserve"> je narušena možnost vazby</w:t>
      </w:r>
      <w:r w:rsidRPr="00562AB1">
        <w:t xml:space="preserve"> sulfonamid</w:t>
      </w:r>
      <w:r w:rsidR="00EF7B12">
        <w:t>u</w:t>
      </w:r>
      <w:r w:rsidR="000719F0">
        <w:t>,</w:t>
      </w:r>
      <w:r w:rsidR="007D4255">
        <w:t xml:space="preserve"> </w:t>
      </w:r>
      <w:r w:rsidR="00EF7B12">
        <w:t xml:space="preserve">tím je </w:t>
      </w:r>
      <w:r w:rsidRPr="00562AB1">
        <w:t xml:space="preserve">mechanismus </w:t>
      </w:r>
      <w:r w:rsidR="00EF7B12">
        <w:t>jeho</w:t>
      </w:r>
      <w:r w:rsidR="00FF25A4">
        <w:t xml:space="preserve"> působení</w:t>
      </w:r>
      <w:r w:rsidRPr="00562AB1">
        <w:t xml:space="preserve"> narušen. Mezi jednotlivými zástupci</w:t>
      </w:r>
      <w:r w:rsidR="00291DFF" w:rsidRPr="00562AB1">
        <w:t xml:space="preserve"> </w:t>
      </w:r>
      <w:r w:rsidR="00794112" w:rsidRPr="00562AB1">
        <w:t>sulfonamidové skupiny existuje zkřížená rezistence.</w:t>
      </w:r>
    </w:p>
    <w:p w14:paraId="5997108F" w14:textId="2F4A1219" w:rsidR="00E303E2" w:rsidRPr="00562AB1" w:rsidRDefault="00E303E2" w:rsidP="00E303E2">
      <w:pPr>
        <w:pStyle w:val="Zkladntext"/>
        <w:ind w:right="273"/>
      </w:pPr>
      <w:r w:rsidRPr="00562AB1">
        <w:t xml:space="preserve">Geny rezistence vůči </w:t>
      </w:r>
      <w:proofErr w:type="spellStart"/>
      <w:r w:rsidRPr="00562AB1">
        <w:t>trimethoprimu</w:t>
      </w:r>
      <w:proofErr w:type="spellEnd"/>
      <w:r w:rsidRPr="00562AB1">
        <w:t xml:space="preserve"> (geny </w:t>
      </w:r>
      <w:proofErr w:type="spellStart"/>
      <w:r w:rsidRPr="00562AB1">
        <w:rPr>
          <w:i/>
          <w:iCs/>
        </w:rPr>
        <w:t>dfr</w:t>
      </w:r>
      <w:proofErr w:type="spellEnd"/>
      <w:r w:rsidRPr="00562AB1">
        <w:t xml:space="preserve">) jsou vázány chromozomálně nebo extrachromozomálně, např. na integronech 1 a 2 nebo transpozonech. Extrachromozomální geny </w:t>
      </w:r>
      <w:proofErr w:type="spellStart"/>
      <w:r w:rsidRPr="00562AB1">
        <w:rPr>
          <w:i/>
          <w:iCs/>
        </w:rPr>
        <w:t>dfr</w:t>
      </w:r>
      <w:proofErr w:type="spellEnd"/>
      <w:r w:rsidRPr="00562AB1">
        <w:t xml:space="preserve"> se dělí do dvou podskupin. V současnosti je popsáno více než 30 genů </w:t>
      </w:r>
      <w:proofErr w:type="spellStart"/>
      <w:r w:rsidRPr="00562AB1">
        <w:rPr>
          <w:i/>
          <w:iCs/>
        </w:rPr>
        <w:t>dfr</w:t>
      </w:r>
      <w:proofErr w:type="spellEnd"/>
      <w:r w:rsidRPr="00562AB1">
        <w:t>. Jejich působení se projevuje změnou struktury enzymu dihydrofolátreduktázy</w:t>
      </w:r>
      <w:r w:rsidR="00291DFF" w:rsidRPr="00562AB1">
        <w:t xml:space="preserve"> </w:t>
      </w:r>
      <w:r w:rsidRPr="00562AB1">
        <w:t xml:space="preserve">a jeho citlivosti </w:t>
      </w:r>
      <w:r w:rsidR="00EB3593" w:rsidRPr="00562AB1">
        <w:t>vůči</w:t>
      </w:r>
      <w:r w:rsidRPr="00562AB1">
        <w:t xml:space="preserve"> </w:t>
      </w:r>
      <w:proofErr w:type="spellStart"/>
      <w:r w:rsidRPr="00562AB1">
        <w:t>trimethoprim</w:t>
      </w:r>
      <w:r w:rsidR="00EB3593" w:rsidRPr="00562AB1">
        <w:t>u</w:t>
      </w:r>
      <w:proofErr w:type="spellEnd"/>
      <w:r w:rsidRPr="00562AB1">
        <w:t>. Chromozomálně vázaná rezistence se projevuje buď nadprodukcí dihydrofolátreduktázy, nebo ztrátou funkce enzymu thymidylátsyntázy.</w:t>
      </w:r>
    </w:p>
    <w:p w14:paraId="5D8E8112" w14:textId="77777777" w:rsidR="00127FBC" w:rsidRPr="00562AB1" w:rsidRDefault="00127FBC">
      <w:pPr>
        <w:pStyle w:val="Zkladntext"/>
      </w:pPr>
    </w:p>
    <w:p w14:paraId="3EFA72E5" w14:textId="4D1A7CC0" w:rsidR="00127FBC" w:rsidRPr="00562AB1" w:rsidRDefault="00E732A8" w:rsidP="00F502F6">
      <w:pPr>
        <w:pStyle w:val="Nadpis1"/>
        <w:numPr>
          <w:ilvl w:val="1"/>
          <w:numId w:val="5"/>
        </w:numPr>
        <w:tabs>
          <w:tab w:val="left" w:pos="1276"/>
        </w:tabs>
        <w:ind w:left="567"/>
      </w:pPr>
      <w:r w:rsidRPr="00562AB1">
        <w:t xml:space="preserve">Farmakokinetika </w:t>
      </w:r>
    </w:p>
    <w:p w14:paraId="29168F7D" w14:textId="77777777" w:rsidR="00127FBC" w:rsidRPr="00562AB1" w:rsidRDefault="00127FBC" w:rsidP="00324BCB">
      <w:pPr>
        <w:pStyle w:val="Zkladntext"/>
        <w:spacing w:before="8"/>
        <w:rPr>
          <w:b/>
        </w:rPr>
      </w:pPr>
    </w:p>
    <w:p w14:paraId="1590DAAF" w14:textId="77777777" w:rsidR="00C92105" w:rsidRPr="00562AB1" w:rsidRDefault="00C92105" w:rsidP="00C92105">
      <w:pPr>
        <w:pStyle w:val="Zkladntext"/>
      </w:pPr>
      <w:r w:rsidRPr="00562AB1">
        <w:t xml:space="preserve">Sulfadiazin a trimethoprim se po perorálním podání poměrně dobře vstřebávají. </w:t>
      </w:r>
    </w:p>
    <w:p w14:paraId="54F41CC4" w14:textId="648F238E" w:rsidR="00C92105" w:rsidRPr="00562AB1" w:rsidRDefault="00C92105" w:rsidP="00CC5CC1">
      <w:pPr>
        <w:pStyle w:val="Zkladntext"/>
      </w:pPr>
      <w:r w:rsidRPr="00562AB1">
        <w:t xml:space="preserve">Trimethoprim a sulfadiazin jsou dobře distribuovány do moči, žluči, jater, plic, gastrointestinálního traktu a synoviální tekutiny. </w:t>
      </w:r>
    </w:p>
    <w:p w14:paraId="0D962396" w14:textId="51BBA220" w:rsidR="00264BF9" w:rsidRPr="00562AB1" w:rsidRDefault="00264BF9" w:rsidP="00CC5CC1">
      <w:pPr>
        <w:pStyle w:val="Zkladntext"/>
        <w:rPr>
          <w:rFonts w:eastAsiaTheme="minorHAnsi"/>
        </w:rPr>
      </w:pPr>
    </w:p>
    <w:p w14:paraId="53DFFB85" w14:textId="77777777" w:rsidR="00264BF9" w:rsidRPr="00562AB1" w:rsidRDefault="00264BF9" w:rsidP="00264BF9">
      <w:pPr>
        <w:spacing w:after="9" w:line="249" w:lineRule="auto"/>
        <w:ind w:left="-5"/>
        <w:rPr>
          <w:rFonts w:eastAsiaTheme="minorHAnsi"/>
        </w:rPr>
      </w:pPr>
      <w:r w:rsidRPr="00562AB1">
        <w:rPr>
          <w:rFonts w:eastAsiaTheme="minorHAnsi"/>
        </w:rPr>
        <w:t>Sulfadiazin je intenzivně metabolizován oxidací a acetylací na 5 neaktivních metabolitů. Trimethoprim je metabolizován N-oxidací, O-</w:t>
      </w:r>
      <w:proofErr w:type="spellStart"/>
      <w:r w:rsidRPr="00562AB1">
        <w:rPr>
          <w:rFonts w:eastAsiaTheme="minorHAnsi"/>
        </w:rPr>
        <w:t>demethylací</w:t>
      </w:r>
      <w:proofErr w:type="spellEnd"/>
      <w:r w:rsidRPr="00562AB1">
        <w:rPr>
          <w:rFonts w:eastAsiaTheme="minorHAnsi"/>
        </w:rPr>
        <w:t xml:space="preserve"> a alfa-hydroxylací.</w:t>
      </w:r>
    </w:p>
    <w:p w14:paraId="52C108D6" w14:textId="6E0463A2" w:rsidR="00264BF9" w:rsidRPr="00562AB1" w:rsidRDefault="00264BF9" w:rsidP="00264BF9">
      <w:pPr>
        <w:spacing w:after="9" w:line="249" w:lineRule="auto"/>
        <w:ind w:left="-5"/>
        <w:rPr>
          <w:rFonts w:eastAsiaTheme="minorHAnsi"/>
        </w:rPr>
      </w:pPr>
      <w:r w:rsidRPr="00562AB1">
        <w:rPr>
          <w:rFonts w:eastAsiaTheme="minorHAnsi"/>
        </w:rPr>
        <w:t>Poločas trimethoprimu u psů je přibližně 3 hodiny.</w:t>
      </w:r>
    </w:p>
    <w:p w14:paraId="527CECAE" w14:textId="77777777" w:rsidR="00264BF9" w:rsidRPr="00562AB1" w:rsidRDefault="00264BF9" w:rsidP="00264BF9">
      <w:pPr>
        <w:spacing w:after="9" w:line="249" w:lineRule="auto"/>
        <w:ind w:left="-5"/>
        <w:rPr>
          <w:rFonts w:eastAsiaTheme="minorHAnsi"/>
        </w:rPr>
      </w:pPr>
    </w:p>
    <w:p w14:paraId="555B3F3C" w14:textId="77777777" w:rsidR="00264BF9" w:rsidRPr="00562AB1" w:rsidRDefault="00264BF9" w:rsidP="00264BF9">
      <w:pPr>
        <w:spacing w:after="9" w:line="249" w:lineRule="auto"/>
        <w:ind w:left="-5"/>
        <w:rPr>
          <w:rFonts w:eastAsiaTheme="minorHAnsi"/>
        </w:rPr>
      </w:pPr>
      <w:r w:rsidRPr="00562AB1">
        <w:rPr>
          <w:rFonts w:eastAsiaTheme="minorHAnsi"/>
        </w:rPr>
        <w:t>Trimethoprim je vylučován v nezměněné formě mlékem, močí a stolicí.</w:t>
      </w:r>
    </w:p>
    <w:p w14:paraId="24B9956E" w14:textId="503392E9" w:rsidR="002243F7" w:rsidRPr="00562AB1" w:rsidRDefault="00264BF9" w:rsidP="00264BF9">
      <w:pPr>
        <w:spacing w:after="9" w:line="249" w:lineRule="auto"/>
        <w:ind w:left="-5"/>
        <w:rPr>
          <w:rFonts w:eastAsiaTheme="minorHAnsi"/>
        </w:rPr>
      </w:pPr>
      <w:r w:rsidRPr="00562AB1">
        <w:rPr>
          <w:rFonts w:eastAsiaTheme="minorHAnsi"/>
        </w:rPr>
        <w:t>Většina sulfadiazinu je vylučována ledvinami, částečně v nezměněné formě a částečně jako metabolit; u psů v hydroxylované formě.</w:t>
      </w:r>
    </w:p>
    <w:p w14:paraId="71A985C3" w14:textId="77777777" w:rsidR="00253020" w:rsidRPr="00562AB1" w:rsidRDefault="00253020" w:rsidP="00253020">
      <w:pPr>
        <w:widowControl/>
        <w:adjustRightInd w:val="0"/>
        <w:rPr>
          <w:rFonts w:eastAsiaTheme="minorHAnsi"/>
        </w:rPr>
      </w:pPr>
    </w:p>
    <w:p w14:paraId="1E6FC1A8" w14:textId="77777777" w:rsidR="003C7BBD" w:rsidRPr="00562AB1" w:rsidRDefault="003C7BBD" w:rsidP="00253020">
      <w:pPr>
        <w:widowControl/>
        <w:adjustRightInd w:val="0"/>
        <w:rPr>
          <w:rFonts w:eastAsiaTheme="minorHAnsi"/>
        </w:rPr>
      </w:pPr>
    </w:p>
    <w:p w14:paraId="67FF739A" w14:textId="3921C399" w:rsidR="00540B68" w:rsidRPr="00562AB1" w:rsidRDefault="00E732A8" w:rsidP="00F502F6">
      <w:pPr>
        <w:pStyle w:val="Nadpis1"/>
        <w:numPr>
          <w:ilvl w:val="0"/>
          <w:numId w:val="5"/>
        </w:numPr>
        <w:tabs>
          <w:tab w:val="left" w:pos="1560"/>
        </w:tabs>
        <w:ind w:left="567"/>
      </w:pPr>
      <w:r w:rsidRPr="00562AB1">
        <w:t>FARMACEUTICKÉ ÚDAJE</w:t>
      </w:r>
    </w:p>
    <w:p w14:paraId="7D90B95C" w14:textId="77777777" w:rsidR="001A0F04" w:rsidRPr="00562AB1" w:rsidRDefault="001A0F04" w:rsidP="00F502F6">
      <w:pPr>
        <w:pStyle w:val="Nadpis1"/>
        <w:tabs>
          <w:tab w:val="left" w:pos="685"/>
          <w:tab w:val="left" w:pos="686"/>
        </w:tabs>
        <w:ind w:left="0" w:firstLine="0"/>
      </w:pPr>
    </w:p>
    <w:p w14:paraId="3423FD0D" w14:textId="7A081DA5" w:rsidR="001A0F04" w:rsidRPr="00562AB1" w:rsidRDefault="00547439" w:rsidP="00F502F6">
      <w:pPr>
        <w:pStyle w:val="Nadpis1"/>
        <w:numPr>
          <w:ilvl w:val="1"/>
          <w:numId w:val="5"/>
        </w:numPr>
        <w:tabs>
          <w:tab w:val="left" w:pos="2694"/>
        </w:tabs>
        <w:ind w:left="567"/>
      </w:pPr>
      <w:r w:rsidRPr="00562AB1">
        <w:t xml:space="preserve">Hlavní inkompatibility </w:t>
      </w:r>
    </w:p>
    <w:p w14:paraId="2B6CE4AB" w14:textId="77777777" w:rsidR="006A6284" w:rsidRPr="00562AB1" w:rsidRDefault="006A6284" w:rsidP="00F502F6">
      <w:pPr>
        <w:pStyle w:val="Nadpis1"/>
        <w:tabs>
          <w:tab w:val="left" w:pos="1418"/>
        </w:tabs>
        <w:ind w:left="0" w:firstLine="0"/>
      </w:pPr>
    </w:p>
    <w:p w14:paraId="2E37F7D1" w14:textId="21526D87" w:rsidR="00547439" w:rsidRPr="00562AB1" w:rsidRDefault="00C93460" w:rsidP="005B1BB3">
      <w:pPr>
        <w:pStyle w:val="Nadpis1"/>
        <w:tabs>
          <w:tab w:val="left" w:pos="2552"/>
        </w:tabs>
        <w:ind w:left="0" w:firstLine="0"/>
        <w:rPr>
          <w:b w:val="0"/>
          <w:bCs w:val="0"/>
        </w:rPr>
      </w:pPr>
      <w:r w:rsidRPr="00562AB1">
        <w:rPr>
          <w:b w:val="0"/>
          <w:bCs w:val="0"/>
        </w:rPr>
        <w:t>Neuplatňuje se.</w:t>
      </w:r>
    </w:p>
    <w:p w14:paraId="504B9ED2" w14:textId="77777777" w:rsidR="005B1BB3" w:rsidRPr="00562AB1" w:rsidRDefault="005B1BB3" w:rsidP="005B1BB3">
      <w:pPr>
        <w:pStyle w:val="Nadpis1"/>
        <w:tabs>
          <w:tab w:val="left" w:pos="2552"/>
        </w:tabs>
        <w:ind w:left="0" w:firstLine="0"/>
      </w:pPr>
    </w:p>
    <w:p w14:paraId="342AE591" w14:textId="16E89FFB" w:rsidR="00547439" w:rsidRPr="00562AB1" w:rsidRDefault="00547439" w:rsidP="00F502F6">
      <w:pPr>
        <w:pStyle w:val="Nadpis1"/>
        <w:numPr>
          <w:ilvl w:val="1"/>
          <w:numId w:val="5"/>
        </w:numPr>
        <w:tabs>
          <w:tab w:val="left" w:pos="4678"/>
        </w:tabs>
        <w:ind w:left="567"/>
      </w:pPr>
      <w:r w:rsidRPr="00562AB1">
        <w:t xml:space="preserve">Doba použitelnosti </w:t>
      </w:r>
    </w:p>
    <w:p w14:paraId="6347041B" w14:textId="77777777" w:rsidR="00547439" w:rsidRPr="00562AB1" w:rsidRDefault="00547439" w:rsidP="00D970B7">
      <w:pPr>
        <w:pStyle w:val="Zkladntext"/>
      </w:pPr>
    </w:p>
    <w:p w14:paraId="6539A4DB" w14:textId="3DE32968" w:rsidR="00B754F7" w:rsidRPr="00562AB1" w:rsidRDefault="00B754F7" w:rsidP="00B754F7">
      <w:pPr>
        <w:pStyle w:val="Zkladntext"/>
      </w:pPr>
      <w:bookmarkStart w:id="13" w:name="_Hlk109821766"/>
      <w:r w:rsidRPr="00562AB1">
        <w:t>Doba použitelnosti veterinárního léčivého přípravku v neporušeném obalu: 4 roky.</w:t>
      </w:r>
    </w:p>
    <w:p w14:paraId="1C9B0CC4" w14:textId="77777777" w:rsidR="00F559FC" w:rsidRPr="00562AB1" w:rsidRDefault="00F559FC" w:rsidP="00B845D9">
      <w:pPr>
        <w:pStyle w:val="Zkladntext"/>
      </w:pPr>
    </w:p>
    <w:p w14:paraId="1A6E31AD" w14:textId="0EABA154" w:rsidR="00547439" w:rsidRPr="00562AB1" w:rsidRDefault="00547439" w:rsidP="00F502F6">
      <w:pPr>
        <w:pStyle w:val="Nadpis1"/>
        <w:numPr>
          <w:ilvl w:val="1"/>
          <w:numId w:val="5"/>
        </w:numPr>
        <w:tabs>
          <w:tab w:val="left" w:pos="2552"/>
        </w:tabs>
        <w:ind w:left="567"/>
      </w:pPr>
      <w:r w:rsidRPr="00562AB1">
        <w:t xml:space="preserve">Zvláštní opatření pro uchovávání </w:t>
      </w:r>
    </w:p>
    <w:bookmarkEnd w:id="13"/>
    <w:p w14:paraId="6E01BF47" w14:textId="77777777" w:rsidR="00D970B7" w:rsidRPr="00562AB1" w:rsidRDefault="00D970B7" w:rsidP="00D970B7">
      <w:pPr>
        <w:pStyle w:val="Zkladntext"/>
        <w:rPr>
          <w:b/>
        </w:rPr>
      </w:pPr>
    </w:p>
    <w:p w14:paraId="4FFA542C" w14:textId="0B58C1CD" w:rsidR="0045469D" w:rsidRPr="00562AB1" w:rsidRDefault="00352E92" w:rsidP="0045469D">
      <w:pPr>
        <w:pStyle w:val="Zkladntext"/>
      </w:pPr>
      <w:r w:rsidRPr="00562AB1">
        <w:t>Tento veterinární léčivý přípravek nevyžaduje žádné zvláštní podmínky uchovávání.</w:t>
      </w:r>
    </w:p>
    <w:p w14:paraId="05F40D3C" w14:textId="670F8773" w:rsidR="00FD3225" w:rsidRPr="00562AB1" w:rsidRDefault="00FD3225" w:rsidP="0045469D">
      <w:pPr>
        <w:pStyle w:val="Zkladntext"/>
      </w:pPr>
      <w:r w:rsidRPr="00562AB1">
        <w:t xml:space="preserve">Zbývající části tablety je třeba uchovávat v </w:t>
      </w:r>
      <w:proofErr w:type="spellStart"/>
      <w:r w:rsidRPr="00562AB1">
        <w:t>blistrovém</w:t>
      </w:r>
      <w:proofErr w:type="spellEnd"/>
      <w:r w:rsidRPr="00562AB1">
        <w:t xml:space="preserve"> balení a použít je při příštím podání.</w:t>
      </w:r>
    </w:p>
    <w:p w14:paraId="2B76A80B" w14:textId="77777777" w:rsidR="0045469D" w:rsidRPr="00562AB1" w:rsidRDefault="0045469D" w:rsidP="0045469D">
      <w:pPr>
        <w:pStyle w:val="Zkladntext"/>
      </w:pPr>
    </w:p>
    <w:p w14:paraId="726F29D7" w14:textId="255B244B" w:rsidR="00AF31E3" w:rsidRPr="00562AB1" w:rsidRDefault="00AF31E3" w:rsidP="00F502F6">
      <w:pPr>
        <w:pStyle w:val="Nadpis1"/>
        <w:numPr>
          <w:ilvl w:val="1"/>
          <w:numId w:val="5"/>
        </w:numPr>
        <w:tabs>
          <w:tab w:val="left" w:pos="2268"/>
        </w:tabs>
        <w:ind w:left="567"/>
      </w:pPr>
      <w:r w:rsidRPr="00562AB1">
        <w:t xml:space="preserve">Druh a složení vnitřního obalu </w:t>
      </w:r>
    </w:p>
    <w:p w14:paraId="360FA419" w14:textId="77777777" w:rsidR="00AF31E3" w:rsidRPr="00562AB1" w:rsidRDefault="00AF31E3" w:rsidP="00D970B7">
      <w:pPr>
        <w:pStyle w:val="Zkladntext"/>
      </w:pPr>
    </w:p>
    <w:p w14:paraId="646A101D" w14:textId="47A50673" w:rsidR="00161852" w:rsidRPr="00562AB1" w:rsidRDefault="007F1190" w:rsidP="00161852">
      <w:pPr>
        <w:pStyle w:val="Zkladntext"/>
        <w:ind w:right="2054"/>
      </w:pPr>
      <w:bookmarkStart w:id="14" w:name="_Hlk96527947"/>
      <w:r w:rsidRPr="00562AB1">
        <w:t xml:space="preserve">PVC/PE/PVDC </w:t>
      </w:r>
      <w:r w:rsidR="00DD55E6" w:rsidRPr="00562AB1">
        <w:t xml:space="preserve">– hliníkové blistry; </w:t>
      </w:r>
      <w:r w:rsidR="00BA539F" w:rsidRPr="00562AB1">
        <w:t xml:space="preserve">každý </w:t>
      </w:r>
      <w:r w:rsidR="00DD55E6" w:rsidRPr="00562AB1">
        <w:t>blistr obsahuje 10 tablet.</w:t>
      </w:r>
    </w:p>
    <w:p w14:paraId="222C4EAE" w14:textId="77777777" w:rsidR="00622952" w:rsidRPr="00562AB1" w:rsidRDefault="00622952" w:rsidP="00161852">
      <w:pPr>
        <w:pStyle w:val="Zkladntext"/>
        <w:ind w:right="2054"/>
      </w:pPr>
    </w:p>
    <w:p w14:paraId="0BA225A0" w14:textId="77777777" w:rsidR="00020117" w:rsidRPr="00562AB1" w:rsidRDefault="00020117" w:rsidP="00020117">
      <w:pPr>
        <w:tabs>
          <w:tab w:val="left" w:pos="0"/>
        </w:tabs>
        <w:ind w:left="567" w:hanging="567"/>
        <w:rPr>
          <w:u w:val="single"/>
        </w:rPr>
      </w:pPr>
      <w:r w:rsidRPr="00562AB1">
        <w:rPr>
          <w:u w:val="single"/>
        </w:rPr>
        <w:t>Velikosti balení:</w:t>
      </w:r>
    </w:p>
    <w:p w14:paraId="6E149755" w14:textId="20F53A8D" w:rsidR="00FA23D6" w:rsidRPr="00562AB1" w:rsidRDefault="00BA539F" w:rsidP="00FA23D6">
      <w:pPr>
        <w:rPr>
          <w:bCs/>
          <w:snapToGrid w:val="0"/>
          <w:kern w:val="20"/>
        </w:rPr>
      </w:pPr>
      <w:r w:rsidRPr="00562AB1">
        <w:rPr>
          <w:snapToGrid w:val="0"/>
          <w:kern w:val="20"/>
        </w:rPr>
        <w:t xml:space="preserve">Papírová </w:t>
      </w:r>
      <w:r w:rsidR="00FA23D6" w:rsidRPr="00562AB1">
        <w:rPr>
          <w:snapToGrid w:val="0"/>
          <w:kern w:val="20"/>
        </w:rPr>
        <w:t>krabička s 1, 3, 5 nebo 10 blistry po 10 tabletách.</w:t>
      </w:r>
    </w:p>
    <w:p w14:paraId="03FF6F3D" w14:textId="77777777" w:rsidR="00161852" w:rsidRPr="00562AB1" w:rsidRDefault="00161852" w:rsidP="00161852">
      <w:pPr>
        <w:pStyle w:val="Zkladntext"/>
        <w:ind w:right="2054"/>
      </w:pPr>
    </w:p>
    <w:p w14:paraId="165F58F4" w14:textId="795B398B" w:rsidR="00743D0C" w:rsidRPr="00562AB1" w:rsidRDefault="00161852" w:rsidP="00161852">
      <w:pPr>
        <w:pStyle w:val="Zkladntext"/>
        <w:ind w:right="2054"/>
      </w:pPr>
      <w:r w:rsidRPr="00562AB1">
        <w:t>Na trhu nemusí být všechny velikosti balení.</w:t>
      </w:r>
    </w:p>
    <w:p w14:paraId="2F0E92D1" w14:textId="77777777" w:rsidR="00934300" w:rsidRPr="00562AB1" w:rsidRDefault="00934300" w:rsidP="00913085">
      <w:pPr>
        <w:pStyle w:val="Nadpis1"/>
        <w:tabs>
          <w:tab w:val="left" w:pos="685"/>
          <w:tab w:val="left" w:pos="686"/>
        </w:tabs>
        <w:ind w:left="0" w:firstLine="0"/>
      </w:pPr>
    </w:p>
    <w:p w14:paraId="5D231D90" w14:textId="16F88BE3" w:rsidR="00934300" w:rsidRPr="00562AB1" w:rsidRDefault="00934300" w:rsidP="0075756E">
      <w:pPr>
        <w:pStyle w:val="Nadpis1"/>
        <w:numPr>
          <w:ilvl w:val="1"/>
          <w:numId w:val="5"/>
        </w:numPr>
        <w:tabs>
          <w:tab w:val="left" w:pos="1843"/>
        </w:tabs>
        <w:ind w:left="567"/>
      </w:pPr>
      <w:r w:rsidRPr="00562AB1">
        <w:t xml:space="preserve">Zvláštní opatření pro likvidaci nepoužitých veterinárních léčivých přípravků nebo odpadů, které pochází z těchto přípravků </w:t>
      </w:r>
    </w:p>
    <w:p w14:paraId="68096E21" w14:textId="77777777" w:rsidR="00934300" w:rsidRPr="00562AB1" w:rsidRDefault="00934300" w:rsidP="002A2961">
      <w:pPr>
        <w:pStyle w:val="Zkladntext"/>
      </w:pPr>
    </w:p>
    <w:bookmarkEnd w:id="14"/>
    <w:p w14:paraId="4A80E0B6" w14:textId="418ADE42" w:rsidR="00690797" w:rsidRPr="00562AB1" w:rsidRDefault="00690797" w:rsidP="0075756E">
      <w:pPr>
        <w:pStyle w:val="Zkladntext"/>
      </w:pPr>
      <w:r w:rsidRPr="00562AB1">
        <w:t xml:space="preserve">Léčivé přípravky se nesmí likvidovat prostřednictvím odpadní vody či domovního odpadu. </w:t>
      </w:r>
    </w:p>
    <w:p w14:paraId="4C61250A" w14:textId="4D3970E5" w:rsidR="00127FBC" w:rsidRPr="00562AB1" w:rsidRDefault="00690797">
      <w:pPr>
        <w:pStyle w:val="Zkladntext"/>
        <w:rPr>
          <w:sz w:val="24"/>
        </w:rPr>
      </w:pPr>
      <w:r w:rsidRPr="00562AB1">
        <w:t>Všechen nepoužitý veterinární léčivý přípravek nebo odpad, který pochází z tohoto přípravku, likvidujte odevzdáním v souladu s místními požadavky a národními systémy sběru, které jsou platné pro příslušný veterinární léčivý přípravek.</w:t>
      </w:r>
    </w:p>
    <w:p w14:paraId="45D6CA79" w14:textId="77777777" w:rsidR="00127FBC" w:rsidRPr="00562AB1" w:rsidRDefault="00127FBC">
      <w:pPr>
        <w:pStyle w:val="Zkladntext"/>
        <w:spacing w:before="10"/>
        <w:rPr>
          <w:sz w:val="19"/>
        </w:rPr>
      </w:pPr>
    </w:p>
    <w:p w14:paraId="5C2255A1" w14:textId="25C5388E" w:rsidR="00127FBC" w:rsidRPr="00562AB1" w:rsidRDefault="00CC35F8" w:rsidP="00F502F6">
      <w:pPr>
        <w:pStyle w:val="Nadpis1"/>
        <w:numPr>
          <w:ilvl w:val="0"/>
          <w:numId w:val="5"/>
        </w:numPr>
        <w:tabs>
          <w:tab w:val="left" w:pos="1985"/>
        </w:tabs>
        <w:ind w:left="567"/>
      </w:pPr>
      <w:r w:rsidRPr="00562AB1">
        <w:t>JMÉNO DRŽITELE ROZHODNUTÍ O REGISTRACI</w:t>
      </w:r>
    </w:p>
    <w:p w14:paraId="737415D8" w14:textId="494B175B" w:rsidR="00CC35F8" w:rsidRPr="00562AB1" w:rsidRDefault="00CC35F8">
      <w:pPr>
        <w:pStyle w:val="Zkladntext"/>
        <w:spacing w:before="11"/>
        <w:rPr>
          <w:bCs/>
        </w:rPr>
      </w:pPr>
    </w:p>
    <w:p w14:paraId="66572A73" w14:textId="2CF08AFF" w:rsidR="00CB3EDB" w:rsidRPr="00562AB1" w:rsidRDefault="00CB3EDB" w:rsidP="00CB3EDB">
      <w:r w:rsidRPr="00562AB1">
        <w:t>CP-</w:t>
      </w:r>
      <w:proofErr w:type="spellStart"/>
      <w:r w:rsidRPr="00562AB1">
        <w:t>Pharma</w:t>
      </w:r>
      <w:proofErr w:type="spellEnd"/>
      <w:r w:rsidRPr="00562AB1">
        <w:t xml:space="preserve"> </w:t>
      </w:r>
      <w:proofErr w:type="spellStart"/>
      <w:r w:rsidRPr="00562AB1">
        <w:t>Handelsgesellschaft</w:t>
      </w:r>
      <w:proofErr w:type="spellEnd"/>
      <w:r w:rsidRPr="00562AB1">
        <w:t xml:space="preserve"> </w:t>
      </w:r>
      <w:proofErr w:type="spellStart"/>
      <w:r w:rsidRPr="00562AB1">
        <w:t>mbH</w:t>
      </w:r>
      <w:proofErr w:type="spellEnd"/>
    </w:p>
    <w:p w14:paraId="18C5938E" w14:textId="77777777" w:rsidR="00E30BFC" w:rsidRPr="00562AB1" w:rsidRDefault="00E30BFC" w:rsidP="00CB3EDB"/>
    <w:p w14:paraId="7A8FE012" w14:textId="77777777" w:rsidR="00127FBC" w:rsidRPr="00562AB1" w:rsidRDefault="00127FBC">
      <w:pPr>
        <w:pStyle w:val="Zkladntext"/>
        <w:spacing w:before="10"/>
        <w:rPr>
          <w:sz w:val="19"/>
        </w:rPr>
      </w:pPr>
    </w:p>
    <w:p w14:paraId="7C94064D" w14:textId="77777777" w:rsidR="00127FBC" w:rsidRPr="00562AB1" w:rsidRDefault="00E732A8" w:rsidP="00F502F6">
      <w:pPr>
        <w:pStyle w:val="Nadpis1"/>
        <w:numPr>
          <w:ilvl w:val="0"/>
          <w:numId w:val="5"/>
        </w:numPr>
        <w:tabs>
          <w:tab w:val="left" w:pos="1560"/>
        </w:tabs>
        <w:ind w:left="567"/>
      </w:pPr>
      <w:r w:rsidRPr="00562AB1">
        <w:t>REGISTRAČNÍ ČÍSLA</w:t>
      </w:r>
    </w:p>
    <w:p w14:paraId="55C2AA3D" w14:textId="77777777" w:rsidR="00127FBC" w:rsidRPr="00562AB1" w:rsidRDefault="00127FBC" w:rsidP="00856233">
      <w:pPr>
        <w:pStyle w:val="Zkladntext"/>
        <w:spacing w:before="11"/>
        <w:rPr>
          <w:b/>
          <w:sz w:val="21"/>
        </w:rPr>
      </w:pPr>
    </w:p>
    <w:p w14:paraId="1A2E4E80" w14:textId="440CFAB9" w:rsidR="00E75B07" w:rsidRDefault="00E04800" w:rsidP="00856233">
      <w:pPr>
        <w:pStyle w:val="Zkladntext"/>
        <w:spacing w:before="11"/>
        <w:rPr>
          <w:bCs/>
          <w:sz w:val="21"/>
        </w:rPr>
      </w:pPr>
      <w:r>
        <w:rPr>
          <w:bCs/>
          <w:sz w:val="21"/>
        </w:rPr>
        <w:t>96/046/</w:t>
      </w:r>
      <w:proofErr w:type="gramStart"/>
      <w:r>
        <w:rPr>
          <w:bCs/>
          <w:sz w:val="21"/>
        </w:rPr>
        <w:t>26-C</w:t>
      </w:r>
      <w:proofErr w:type="gramEnd"/>
    </w:p>
    <w:p w14:paraId="40FB5503" w14:textId="77777777" w:rsidR="000719F0" w:rsidRPr="00562AB1" w:rsidRDefault="000719F0" w:rsidP="00856233">
      <w:pPr>
        <w:pStyle w:val="Zkladntext"/>
        <w:spacing w:before="11"/>
        <w:rPr>
          <w:bCs/>
          <w:sz w:val="21"/>
        </w:rPr>
      </w:pPr>
    </w:p>
    <w:p w14:paraId="4B2C0321" w14:textId="77777777" w:rsidR="00127FBC" w:rsidRPr="00562AB1" w:rsidRDefault="00127FBC">
      <w:pPr>
        <w:pStyle w:val="Zkladntext"/>
        <w:spacing w:before="1"/>
        <w:rPr>
          <w:sz w:val="20"/>
        </w:rPr>
      </w:pPr>
    </w:p>
    <w:p w14:paraId="7280F243" w14:textId="3D6159E6" w:rsidR="00127FBC" w:rsidRPr="00562AB1" w:rsidRDefault="00E732A8" w:rsidP="00F502F6">
      <w:pPr>
        <w:pStyle w:val="Nadpis1"/>
        <w:numPr>
          <w:ilvl w:val="0"/>
          <w:numId w:val="5"/>
        </w:numPr>
        <w:tabs>
          <w:tab w:val="left" w:pos="1985"/>
        </w:tabs>
        <w:ind w:left="567"/>
      </w:pPr>
      <w:r w:rsidRPr="00562AB1">
        <w:t>DATUM PRVNÍ REGISTRACE</w:t>
      </w:r>
    </w:p>
    <w:p w14:paraId="7C8B819F" w14:textId="77777777" w:rsidR="006E5BB5" w:rsidRPr="00562AB1" w:rsidRDefault="006E5BB5">
      <w:pPr>
        <w:pStyle w:val="Zkladntext"/>
      </w:pPr>
    </w:p>
    <w:p w14:paraId="3DD5F507" w14:textId="12312B94" w:rsidR="00C35B3D" w:rsidRPr="00562AB1" w:rsidRDefault="000719F0" w:rsidP="00CC5CC1">
      <w:pPr>
        <w:pStyle w:val="Zkladntext"/>
      </w:pPr>
      <w:r>
        <w:t>25. 8. 2026</w:t>
      </w:r>
    </w:p>
    <w:p w14:paraId="57A070B4" w14:textId="77777777" w:rsidR="00127FBC" w:rsidRPr="00562AB1" w:rsidRDefault="00127FBC">
      <w:pPr>
        <w:pStyle w:val="Zkladntext"/>
        <w:spacing w:before="11"/>
        <w:rPr>
          <w:sz w:val="19"/>
        </w:rPr>
      </w:pPr>
    </w:p>
    <w:p w14:paraId="7C476D89" w14:textId="77777777" w:rsidR="00E30BFC" w:rsidRPr="00562AB1" w:rsidRDefault="00E30BFC">
      <w:pPr>
        <w:pStyle w:val="Zkladntext"/>
        <w:spacing w:before="11"/>
        <w:rPr>
          <w:sz w:val="19"/>
        </w:rPr>
      </w:pPr>
    </w:p>
    <w:p w14:paraId="411098A9" w14:textId="5AC2AB56" w:rsidR="00127FBC" w:rsidRPr="00562AB1" w:rsidRDefault="00E732A8" w:rsidP="00F502F6">
      <w:pPr>
        <w:pStyle w:val="Nadpis1"/>
        <w:numPr>
          <w:ilvl w:val="0"/>
          <w:numId w:val="5"/>
        </w:numPr>
        <w:tabs>
          <w:tab w:val="left" w:pos="1134"/>
        </w:tabs>
        <w:ind w:left="567"/>
      </w:pPr>
      <w:r w:rsidRPr="00562AB1">
        <w:t>DATUM POSLEDNÍ AKTUALIZACE SOUHRNU ÚDAJŮ O PŘÍPRAVKU</w:t>
      </w:r>
    </w:p>
    <w:p w14:paraId="244A6CEA" w14:textId="77777777" w:rsidR="00CC35F8" w:rsidRPr="00562AB1" w:rsidRDefault="00CC35F8" w:rsidP="002068A9">
      <w:pPr>
        <w:pStyle w:val="Zkladntext"/>
        <w:ind w:right="92"/>
      </w:pPr>
    </w:p>
    <w:p w14:paraId="692CC3D3" w14:textId="38167622" w:rsidR="00CC35F8" w:rsidRDefault="000719F0" w:rsidP="002068A9">
      <w:pPr>
        <w:pStyle w:val="Zkladntext"/>
        <w:ind w:right="92"/>
      </w:pPr>
      <w:r>
        <w:t>08/2026</w:t>
      </w:r>
    </w:p>
    <w:p w14:paraId="50BEBF1B" w14:textId="77777777" w:rsidR="000719F0" w:rsidRPr="00562AB1" w:rsidRDefault="000719F0" w:rsidP="002068A9">
      <w:pPr>
        <w:pStyle w:val="Zkladntext"/>
        <w:ind w:right="92"/>
      </w:pPr>
    </w:p>
    <w:p w14:paraId="486CF891" w14:textId="77777777" w:rsidR="00E30BFC" w:rsidRPr="00562AB1" w:rsidRDefault="00E30BFC" w:rsidP="002068A9">
      <w:pPr>
        <w:pStyle w:val="Zkladntext"/>
        <w:ind w:right="92"/>
      </w:pPr>
    </w:p>
    <w:p w14:paraId="14514AD4" w14:textId="77777777" w:rsidR="00CC35F8" w:rsidRPr="00562AB1" w:rsidRDefault="00CC35F8" w:rsidP="00CC35F8">
      <w:pPr>
        <w:rPr>
          <w:b/>
        </w:rPr>
      </w:pPr>
      <w:r w:rsidRPr="00562AB1">
        <w:rPr>
          <w:b/>
          <w:bCs/>
        </w:rPr>
        <w:t>10.</w:t>
      </w:r>
      <w:r w:rsidRPr="00562AB1">
        <w:rPr>
          <w:b/>
          <w:bCs/>
        </w:rPr>
        <w:tab/>
        <w:t>KLASIFIKACE VETERINÁRNÍCH LÉČIVÝCH PŘÍPRAVKŮ</w:t>
      </w:r>
    </w:p>
    <w:p w14:paraId="0DB05866" w14:textId="77777777" w:rsidR="00CC35F8" w:rsidRPr="00562AB1" w:rsidRDefault="00CC35F8" w:rsidP="00CC35F8"/>
    <w:p w14:paraId="1F5D38A1" w14:textId="017FED2D" w:rsidR="00CC35F8" w:rsidRPr="00562AB1" w:rsidRDefault="00CC35F8" w:rsidP="00856233">
      <w:pPr>
        <w:pStyle w:val="Zkladntext"/>
        <w:ind w:right="92"/>
      </w:pPr>
      <w:r w:rsidRPr="00562AB1">
        <w:t>Veterinární léčivý přípravek je vydáván pouze na předpis.</w:t>
      </w:r>
    </w:p>
    <w:p w14:paraId="23BA76BF" w14:textId="4AE2776C" w:rsidR="006E5BB5" w:rsidRPr="00562AB1" w:rsidRDefault="006E5BB5" w:rsidP="00856233">
      <w:pPr>
        <w:pStyle w:val="Zkladntext"/>
        <w:ind w:right="92"/>
      </w:pPr>
    </w:p>
    <w:p w14:paraId="64EC822D" w14:textId="77777777" w:rsidR="00127FBC" w:rsidRPr="00562AB1" w:rsidRDefault="006E5BB5" w:rsidP="00D5565D">
      <w:pPr>
        <w:pStyle w:val="Zkladntext"/>
        <w:ind w:right="92"/>
      </w:pPr>
      <w:r w:rsidRPr="00562AB1">
        <w:t>Podrobné informace o tomto veterinárním léčivém přípravku jsou k dispozici v databázi přípravků Unie (</w:t>
      </w:r>
      <w:hyperlink r:id="rId13" w:history="1">
        <w:r w:rsidRPr="00562AB1">
          <w:rPr>
            <w:rStyle w:val="Hypertextovodkaz"/>
          </w:rPr>
          <w:t>https://medicines.health.europa.eu/veterinary</w:t>
        </w:r>
      </w:hyperlink>
      <w:r w:rsidRPr="00562AB1">
        <w:t>).</w:t>
      </w:r>
    </w:p>
    <w:p w14:paraId="66C3FA75" w14:textId="77777777" w:rsidR="00823450" w:rsidRPr="00562AB1" w:rsidRDefault="00823450" w:rsidP="00D5565D">
      <w:pPr>
        <w:pStyle w:val="Zkladntext"/>
        <w:ind w:right="92"/>
      </w:pPr>
    </w:p>
    <w:p w14:paraId="2BFFB780" w14:textId="77777777" w:rsidR="00823450" w:rsidRPr="00562AB1" w:rsidRDefault="00823450" w:rsidP="00823450">
      <w:pPr>
        <w:numPr>
          <w:ilvl w:val="12"/>
          <w:numId w:val="0"/>
        </w:numPr>
      </w:pPr>
      <w:r w:rsidRPr="00562AB1">
        <w:t>Podrobné informace o tomto veterinárním léčivém přípravku naleznete také v národní databázi (</w:t>
      </w:r>
      <w:hyperlink r:id="rId14" w:history="1">
        <w:r w:rsidRPr="00562AB1">
          <w:rPr>
            <w:rStyle w:val="Hypertextovodkaz"/>
          </w:rPr>
          <w:t>https://www.uskvbl.cz</w:t>
        </w:r>
      </w:hyperlink>
      <w:r w:rsidRPr="00562AB1">
        <w:t>).</w:t>
      </w:r>
    </w:p>
    <w:p w14:paraId="00C2884A" w14:textId="77777777" w:rsidR="00823450" w:rsidRPr="00562AB1" w:rsidRDefault="00823450" w:rsidP="00D5565D">
      <w:pPr>
        <w:pStyle w:val="Zkladntext"/>
        <w:ind w:right="92"/>
      </w:pPr>
    </w:p>
    <w:sectPr w:rsidR="00823450" w:rsidRPr="00562AB1" w:rsidSect="003A7B2D">
      <w:footerReference w:type="default" r:id="rId15"/>
      <w:pgSz w:w="11910" w:h="16840"/>
      <w:pgMar w:top="1321" w:right="1457" w:bottom="902" w:left="1298" w:header="0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13A91" w14:textId="77777777" w:rsidR="004F387D" w:rsidRDefault="004F387D">
      <w:r>
        <w:separator/>
      </w:r>
    </w:p>
  </w:endnote>
  <w:endnote w:type="continuationSeparator" w:id="0">
    <w:p w14:paraId="129FFD86" w14:textId="77777777" w:rsidR="004F387D" w:rsidRDefault="004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848784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62B61EC7" w14:textId="163C380E" w:rsidR="00D76879" w:rsidRDefault="00D76879">
        <w:pPr>
          <w:pStyle w:val="Zpat"/>
          <w:jc w:val="center"/>
        </w:pPr>
        <w:r>
          <w:rPr>
            <w:sz w:val="16"/>
            <w:szCs w:val="16"/>
            <w:lang w:val="cs"/>
          </w:rPr>
          <w:fldChar w:fldCharType="begin"/>
        </w:r>
        <w:r>
          <w:rPr>
            <w:sz w:val="16"/>
            <w:szCs w:val="16"/>
            <w:lang w:val="cs"/>
          </w:rPr>
          <w:instrText xml:space="preserve"> PAGE   \* MERGEFORMAT </w:instrText>
        </w:r>
        <w:r>
          <w:rPr>
            <w:sz w:val="16"/>
            <w:szCs w:val="16"/>
            <w:lang w:val="cs"/>
          </w:rPr>
          <w:fldChar w:fldCharType="separate"/>
        </w:r>
        <w:r w:rsidR="00291DFF">
          <w:rPr>
            <w:noProof/>
            <w:sz w:val="16"/>
            <w:szCs w:val="16"/>
            <w:lang w:val="cs"/>
          </w:rPr>
          <w:t>1</w:t>
        </w:r>
        <w:r>
          <w:rPr>
            <w:noProof/>
            <w:sz w:val="16"/>
            <w:szCs w:val="16"/>
            <w:lang w:val="cs"/>
          </w:rPr>
          <w:fldChar w:fldCharType="end"/>
        </w:r>
      </w:p>
    </w:sdtContent>
  </w:sdt>
  <w:p w14:paraId="23446600" w14:textId="042035A1" w:rsidR="00D76879" w:rsidRDefault="00D76879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41159" w14:textId="77777777" w:rsidR="00D76879" w:rsidRDefault="00D76879">
    <w:pPr>
      <w:pStyle w:val="Zkladn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18FE311" wp14:editId="4806DCF1">
              <wp:simplePos x="0" y="0"/>
              <wp:positionH relativeFrom="page">
                <wp:posOffset>3761105</wp:posOffset>
              </wp:positionH>
              <wp:positionV relativeFrom="page">
                <wp:posOffset>10099040</wp:posOffset>
              </wp:positionV>
              <wp:extent cx="220345" cy="139700"/>
              <wp:effectExtent l="0" t="2540" r="0" b="635"/>
              <wp:wrapNone/>
              <wp:docPr id="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B195D" w14:textId="77777777" w:rsidR="00D76879" w:rsidRPr="00F502F6" w:rsidRDefault="00D76879">
                          <w:pPr>
                            <w:spacing w:before="15"/>
                            <w:ind w:left="4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separate"/>
                          </w:r>
                          <w:r w:rsidR="00291DFF">
                            <w:rPr>
                              <w:noProof/>
                              <w:sz w:val="16"/>
                              <w:szCs w:val="16"/>
                              <w:lang w:val="cs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FE3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15pt;margin-top:795.2pt;width:17.35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" filled="f" stroked="f">
              <v:textbox inset="0,0,0,0">
                <w:txbxContent>
                  <w:p w14:paraId="1F1B195D" w14:textId="77777777" w:rsidR="00D76879" w:rsidRPr="00F502F6" w:rsidRDefault="00D76879">
                    <w:pPr>
                      <w:spacing w:before="15"/>
                      <w:ind w:left="4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lang w:val="cs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lang w:val="cs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lang w:val="cs"/>
                      </w:rPr>
                      <w:fldChar w:fldCharType="separate"/>
                    </w:r>
                    <w:r w:rsidR="00291DFF">
                      <w:rPr>
                        <w:noProof/>
                        <w:sz w:val="16"/>
                        <w:szCs w:val="16"/>
                        <w:lang w:val="cs"/>
                      </w:rPr>
                      <w:t>17</w:t>
                    </w:r>
                    <w:r>
                      <w:rPr>
                        <w:sz w:val="16"/>
                        <w:szCs w:val="16"/>
                        <w:lang w:val="c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29E58" w14:textId="77777777" w:rsidR="004F387D" w:rsidRDefault="004F387D">
      <w:r>
        <w:separator/>
      </w:r>
    </w:p>
  </w:footnote>
  <w:footnote w:type="continuationSeparator" w:id="0">
    <w:p w14:paraId="7AE79BF5" w14:textId="77777777" w:rsidR="004F387D" w:rsidRDefault="004F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F50DB" w14:textId="6083BFAB" w:rsidR="00A12F5B" w:rsidRDefault="00A12F5B">
    <w:pPr>
      <w:pStyle w:val="Zhlav"/>
    </w:pPr>
    <w:r w:rsidRPr="00A12F5B">
      <w:t xml:space="preserve">         .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23A6"/>
    <w:multiLevelType w:val="hybridMultilevel"/>
    <w:tmpl w:val="97DA2278"/>
    <w:lvl w:ilvl="0" w:tplc="A8009BD8">
      <w:start w:val="1"/>
      <w:numFmt w:val="upperLetter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 w:tplc="24A07882">
      <w:start w:val="1"/>
      <w:numFmt w:val="upperLetter"/>
      <w:lvlText w:val="%2."/>
      <w:lvlJc w:val="left"/>
      <w:pPr>
        <w:ind w:left="3778" w:hanging="2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2" w:tplc="B8761D08">
      <w:numFmt w:val="bullet"/>
      <w:lvlText w:val="•"/>
      <w:lvlJc w:val="left"/>
      <w:pPr>
        <w:ind w:left="4298" w:hanging="269"/>
      </w:pPr>
      <w:rPr>
        <w:rFonts w:hint="default"/>
      </w:rPr>
    </w:lvl>
    <w:lvl w:ilvl="3" w:tplc="08865A82">
      <w:numFmt w:val="bullet"/>
      <w:lvlText w:val="•"/>
      <w:lvlJc w:val="left"/>
      <w:pPr>
        <w:ind w:left="4814" w:hanging="269"/>
      </w:pPr>
      <w:rPr>
        <w:rFonts w:hint="default"/>
      </w:rPr>
    </w:lvl>
    <w:lvl w:ilvl="4" w:tplc="C52E302C">
      <w:numFmt w:val="bullet"/>
      <w:lvlText w:val="•"/>
      <w:lvlJc w:val="left"/>
      <w:pPr>
        <w:ind w:left="5330" w:hanging="269"/>
      </w:pPr>
      <w:rPr>
        <w:rFonts w:hint="default"/>
      </w:rPr>
    </w:lvl>
    <w:lvl w:ilvl="5" w:tplc="97C2992C">
      <w:numFmt w:val="bullet"/>
      <w:lvlText w:val="•"/>
      <w:lvlJc w:val="left"/>
      <w:pPr>
        <w:ind w:left="5847" w:hanging="269"/>
      </w:pPr>
      <w:rPr>
        <w:rFonts w:hint="default"/>
      </w:rPr>
    </w:lvl>
    <w:lvl w:ilvl="6" w:tplc="CC0C708E">
      <w:numFmt w:val="bullet"/>
      <w:lvlText w:val="•"/>
      <w:lvlJc w:val="left"/>
      <w:pPr>
        <w:ind w:left="6363" w:hanging="269"/>
      </w:pPr>
      <w:rPr>
        <w:rFonts w:hint="default"/>
      </w:rPr>
    </w:lvl>
    <w:lvl w:ilvl="7" w:tplc="8572F330">
      <w:numFmt w:val="bullet"/>
      <w:lvlText w:val="•"/>
      <w:lvlJc w:val="left"/>
      <w:pPr>
        <w:ind w:left="6879" w:hanging="269"/>
      </w:pPr>
      <w:rPr>
        <w:rFonts w:hint="default"/>
      </w:rPr>
    </w:lvl>
    <w:lvl w:ilvl="8" w:tplc="1C72C044">
      <w:numFmt w:val="bullet"/>
      <w:lvlText w:val="•"/>
      <w:lvlJc w:val="left"/>
      <w:pPr>
        <w:ind w:left="7395" w:hanging="269"/>
      </w:pPr>
      <w:rPr>
        <w:rFonts w:hint="default"/>
      </w:rPr>
    </w:lvl>
  </w:abstractNum>
  <w:abstractNum w:abstractNumId="1" w15:restartNumberingAfterBreak="0">
    <w:nsid w:val="0D7167D2"/>
    <w:multiLevelType w:val="hybridMultilevel"/>
    <w:tmpl w:val="43AC7306"/>
    <w:lvl w:ilvl="0" w:tplc="3C5C0184">
      <w:numFmt w:val="bullet"/>
      <w:lvlText w:val="-"/>
      <w:lvlJc w:val="left"/>
      <w:pPr>
        <w:ind w:left="24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2A4343E">
      <w:numFmt w:val="bullet"/>
      <w:lvlText w:val="•"/>
      <w:lvlJc w:val="left"/>
      <w:pPr>
        <w:ind w:left="1172" w:hanging="128"/>
      </w:pPr>
      <w:rPr>
        <w:rFonts w:hint="default"/>
      </w:rPr>
    </w:lvl>
    <w:lvl w:ilvl="2" w:tplc="A6848F0C">
      <w:numFmt w:val="bullet"/>
      <w:lvlText w:val="•"/>
      <w:lvlJc w:val="left"/>
      <w:pPr>
        <w:ind w:left="2105" w:hanging="128"/>
      </w:pPr>
      <w:rPr>
        <w:rFonts w:hint="default"/>
      </w:rPr>
    </w:lvl>
    <w:lvl w:ilvl="3" w:tplc="20860658">
      <w:numFmt w:val="bullet"/>
      <w:lvlText w:val="•"/>
      <w:lvlJc w:val="left"/>
      <w:pPr>
        <w:ind w:left="3037" w:hanging="128"/>
      </w:pPr>
      <w:rPr>
        <w:rFonts w:hint="default"/>
      </w:rPr>
    </w:lvl>
    <w:lvl w:ilvl="4" w:tplc="BEC4F892">
      <w:numFmt w:val="bullet"/>
      <w:lvlText w:val="•"/>
      <w:lvlJc w:val="left"/>
      <w:pPr>
        <w:ind w:left="3970" w:hanging="128"/>
      </w:pPr>
      <w:rPr>
        <w:rFonts w:hint="default"/>
      </w:rPr>
    </w:lvl>
    <w:lvl w:ilvl="5" w:tplc="C4C2CB94">
      <w:numFmt w:val="bullet"/>
      <w:lvlText w:val="•"/>
      <w:lvlJc w:val="left"/>
      <w:pPr>
        <w:ind w:left="4903" w:hanging="128"/>
      </w:pPr>
      <w:rPr>
        <w:rFonts w:hint="default"/>
      </w:rPr>
    </w:lvl>
    <w:lvl w:ilvl="6" w:tplc="A350B3B6">
      <w:numFmt w:val="bullet"/>
      <w:lvlText w:val="•"/>
      <w:lvlJc w:val="left"/>
      <w:pPr>
        <w:ind w:left="5835" w:hanging="128"/>
      </w:pPr>
      <w:rPr>
        <w:rFonts w:hint="default"/>
      </w:rPr>
    </w:lvl>
    <w:lvl w:ilvl="7" w:tplc="CF7EC7B2">
      <w:numFmt w:val="bullet"/>
      <w:lvlText w:val="•"/>
      <w:lvlJc w:val="left"/>
      <w:pPr>
        <w:ind w:left="6768" w:hanging="128"/>
      </w:pPr>
      <w:rPr>
        <w:rFonts w:hint="default"/>
      </w:rPr>
    </w:lvl>
    <w:lvl w:ilvl="8" w:tplc="6A303848">
      <w:numFmt w:val="bullet"/>
      <w:lvlText w:val="•"/>
      <w:lvlJc w:val="left"/>
      <w:pPr>
        <w:ind w:left="7701" w:hanging="128"/>
      </w:pPr>
      <w:rPr>
        <w:rFonts w:hint="default"/>
      </w:rPr>
    </w:lvl>
  </w:abstractNum>
  <w:abstractNum w:abstractNumId="2" w15:restartNumberingAfterBreak="0">
    <w:nsid w:val="13FF53F4"/>
    <w:multiLevelType w:val="hybridMultilevel"/>
    <w:tmpl w:val="38D81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A776C"/>
    <w:multiLevelType w:val="hybridMultilevel"/>
    <w:tmpl w:val="87AC793E"/>
    <w:lvl w:ilvl="0" w:tplc="AAD07AD8">
      <w:start w:val="1"/>
      <w:numFmt w:val="decimal"/>
      <w:lvlText w:val="%1."/>
      <w:lvlJc w:val="left"/>
      <w:pPr>
        <w:ind w:left="685" w:hanging="567"/>
      </w:pPr>
      <w:rPr>
        <w:rFonts w:hint="default"/>
        <w:w w:val="100"/>
        <w:highlight w:val="lightGray"/>
      </w:rPr>
    </w:lvl>
    <w:lvl w:ilvl="1" w:tplc="42AC15FA">
      <w:numFmt w:val="bullet"/>
      <w:lvlText w:val="•"/>
      <w:lvlJc w:val="left"/>
      <w:pPr>
        <w:ind w:left="1558" w:hanging="567"/>
      </w:pPr>
      <w:rPr>
        <w:rFonts w:hint="default"/>
      </w:rPr>
    </w:lvl>
    <w:lvl w:ilvl="2" w:tplc="9C641BAE">
      <w:numFmt w:val="bullet"/>
      <w:lvlText w:val="•"/>
      <w:lvlJc w:val="left"/>
      <w:pPr>
        <w:ind w:left="2437" w:hanging="567"/>
      </w:pPr>
      <w:rPr>
        <w:rFonts w:hint="default"/>
      </w:rPr>
    </w:lvl>
    <w:lvl w:ilvl="3" w:tplc="62304668">
      <w:numFmt w:val="bullet"/>
      <w:lvlText w:val="•"/>
      <w:lvlJc w:val="left"/>
      <w:pPr>
        <w:ind w:left="3315" w:hanging="567"/>
      </w:pPr>
      <w:rPr>
        <w:rFonts w:hint="default"/>
      </w:rPr>
    </w:lvl>
    <w:lvl w:ilvl="4" w:tplc="5AA266C0">
      <w:numFmt w:val="bullet"/>
      <w:lvlText w:val="•"/>
      <w:lvlJc w:val="left"/>
      <w:pPr>
        <w:ind w:left="4194" w:hanging="567"/>
      </w:pPr>
      <w:rPr>
        <w:rFonts w:hint="default"/>
      </w:rPr>
    </w:lvl>
    <w:lvl w:ilvl="5" w:tplc="5F06E36C">
      <w:numFmt w:val="bullet"/>
      <w:lvlText w:val="•"/>
      <w:lvlJc w:val="left"/>
      <w:pPr>
        <w:ind w:left="5073" w:hanging="567"/>
      </w:pPr>
      <w:rPr>
        <w:rFonts w:hint="default"/>
      </w:rPr>
    </w:lvl>
    <w:lvl w:ilvl="6" w:tplc="34DE8458">
      <w:numFmt w:val="bullet"/>
      <w:lvlText w:val="•"/>
      <w:lvlJc w:val="left"/>
      <w:pPr>
        <w:ind w:left="5951" w:hanging="567"/>
      </w:pPr>
      <w:rPr>
        <w:rFonts w:hint="default"/>
      </w:rPr>
    </w:lvl>
    <w:lvl w:ilvl="7" w:tplc="C6869394">
      <w:numFmt w:val="bullet"/>
      <w:lvlText w:val="•"/>
      <w:lvlJc w:val="left"/>
      <w:pPr>
        <w:ind w:left="6830" w:hanging="567"/>
      </w:pPr>
      <w:rPr>
        <w:rFonts w:hint="default"/>
      </w:rPr>
    </w:lvl>
    <w:lvl w:ilvl="8" w:tplc="38709A54">
      <w:numFmt w:val="bullet"/>
      <w:lvlText w:val="•"/>
      <w:lvlJc w:val="left"/>
      <w:pPr>
        <w:ind w:left="7709" w:hanging="567"/>
      </w:pPr>
      <w:rPr>
        <w:rFonts w:hint="default"/>
      </w:rPr>
    </w:lvl>
  </w:abstractNum>
  <w:abstractNum w:abstractNumId="4" w15:restartNumberingAfterBreak="0">
    <w:nsid w:val="2AF37522"/>
    <w:multiLevelType w:val="hybridMultilevel"/>
    <w:tmpl w:val="D6CA98CE"/>
    <w:lvl w:ilvl="0" w:tplc="A5AC6084">
      <w:start w:val="1"/>
      <w:numFmt w:val="bullet"/>
      <w:lvlText w:val="-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78F59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347E7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168DC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56C1A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DE8F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2C4BA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4A4DE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24F88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DC0FE2"/>
    <w:multiLevelType w:val="multilevel"/>
    <w:tmpl w:val="1A547F4A"/>
    <w:lvl w:ilvl="0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437" w:hanging="567"/>
      </w:pPr>
      <w:rPr>
        <w:rFonts w:hint="default"/>
      </w:rPr>
    </w:lvl>
    <w:lvl w:ilvl="3">
      <w:numFmt w:val="bullet"/>
      <w:lvlText w:val="•"/>
      <w:lvlJc w:val="left"/>
      <w:pPr>
        <w:ind w:left="3315" w:hanging="567"/>
      </w:pPr>
      <w:rPr>
        <w:rFonts w:hint="default"/>
      </w:rPr>
    </w:lvl>
    <w:lvl w:ilvl="4">
      <w:numFmt w:val="bullet"/>
      <w:lvlText w:val="•"/>
      <w:lvlJc w:val="left"/>
      <w:pPr>
        <w:ind w:left="4194" w:hanging="567"/>
      </w:pPr>
      <w:rPr>
        <w:rFonts w:hint="default"/>
      </w:rPr>
    </w:lvl>
    <w:lvl w:ilvl="5">
      <w:numFmt w:val="bullet"/>
      <w:lvlText w:val="•"/>
      <w:lvlJc w:val="left"/>
      <w:pPr>
        <w:ind w:left="5073" w:hanging="567"/>
      </w:pPr>
      <w:rPr>
        <w:rFonts w:hint="default"/>
      </w:rPr>
    </w:lvl>
    <w:lvl w:ilvl="6">
      <w:numFmt w:val="bullet"/>
      <w:lvlText w:val="•"/>
      <w:lvlJc w:val="left"/>
      <w:pPr>
        <w:ind w:left="5951" w:hanging="567"/>
      </w:pPr>
      <w:rPr>
        <w:rFonts w:hint="default"/>
      </w:rPr>
    </w:lvl>
    <w:lvl w:ilvl="7">
      <w:numFmt w:val="bullet"/>
      <w:lvlText w:val="•"/>
      <w:lvlJc w:val="left"/>
      <w:pPr>
        <w:ind w:left="6830" w:hanging="567"/>
      </w:pPr>
      <w:rPr>
        <w:rFonts w:hint="default"/>
      </w:rPr>
    </w:lvl>
    <w:lvl w:ilvl="8">
      <w:numFmt w:val="bullet"/>
      <w:lvlText w:val="•"/>
      <w:lvlJc w:val="left"/>
      <w:pPr>
        <w:ind w:left="7709" w:hanging="567"/>
      </w:pPr>
      <w:rPr>
        <w:rFonts w:hint="default"/>
      </w:rPr>
    </w:lvl>
  </w:abstractNum>
  <w:abstractNum w:abstractNumId="6" w15:restartNumberingAfterBreak="0">
    <w:nsid w:val="45411F6C"/>
    <w:multiLevelType w:val="hybridMultilevel"/>
    <w:tmpl w:val="741828A0"/>
    <w:lvl w:ilvl="0" w:tplc="0C64CB02">
      <w:start w:val="1"/>
      <w:numFmt w:val="upperLetter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 w:tplc="C65AEE94">
      <w:numFmt w:val="bullet"/>
      <w:lvlText w:val="•"/>
      <w:lvlJc w:val="left"/>
      <w:pPr>
        <w:ind w:left="1504" w:hanging="567"/>
      </w:pPr>
      <w:rPr>
        <w:rFonts w:hint="default"/>
      </w:rPr>
    </w:lvl>
    <w:lvl w:ilvl="2" w:tplc="345AE8B8">
      <w:numFmt w:val="bullet"/>
      <w:lvlText w:val="•"/>
      <w:lvlJc w:val="left"/>
      <w:pPr>
        <w:ind w:left="2329" w:hanging="567"/>
      </w:pPr>
      <w:rPr>
        <w:rFonts w:hint="default"/>
      </w:rPr>
    </w:lvl>
    <w:lvl w:ilvl="3" w:tplc="7DB40250">
      <w:numFmt w:val="bullet"/>
      <w:lvlText w:val="•"/>
      <w:lvlJc w:val="left"/>
      <w:pPr>
        <w:ind w:left="3153" w:hanging="567"/>
      </w:pPr>
      <w:rPr>
        <w:rFonts w:hint="default"/>
      </w:rPr>
    </w:lvl>
    <w:lvl w:ilvl="4" w:tplc="026E6E34">
      <w:numFmt w:val="bullet"/>
      <w:lvlText w:val="•"/>
      <w:lvlJc w:val="left"/>
      <w:pPr>
        <w:ind w:left="3978" w:hanging="567"/>
      </w:pPr>
      <w:rPr>
        <w:rFonts w:hint="default"/>
      </w:rPr>
    </w:lvl>
    <w:lvl w:ilvl="5" w:tplc="1FAEDE60">
      <w:numFmt w:val="bullet"/>
      <w:lvlText w:val="•"/>
      <w:lvlJc w:val="left"/>
      <w:pPr>
        <w:ind w:left="4803" w:hanging="567"/>
      </w:pPr>
      <w:rPr>
        <w:rFonts w:hint="default"/>
      </w:rPr>
    </w:lvl>
    <w:lvl w:ilvl="6" w:tplc="828E0D0E">
      <w:numFmt w:val="bullet"/>
      <w:lvlText w:val="•"/>
      <w:lvlJc w:val="left"/>
      <w:pPr>
        <w:ind w:left="5627" w:hanging="567"/>
      </w:pPr>
      <w:rPr>
        <w:rFonts w:hint="default"/>
      </w:rPr>
    </w:lvl>
    <w:lvl w:ilvl="7" w:tplc="481CC7D0">
      <w:numFmt w:val="bullet"/>
      <w:lvlText w:val="•"/>
      <w:lvlJc w:val="left"/>
      <w:pPr>
        <w:ind w:left="6452" w:hanging="567"/>
      </w:pPr>
      <w:rPr>
        <w:rFonts w:hint="default"/>
      </w:rPr>
    </w:lvl>
    <w:lvl w:ilvl="8" w:tplc="17AA261A">
      <w:numFmt w:val="bullet"/>
      <w:lvlText w:val="•"/>
      <w:lvlJc w:val="left"/>
      <w:pPr>
        <w:ind w:left="7277" w:hanging="567"/>
      </w:pPr>
      <w:rPr>
        <w:rFonts w:hint="default"/>
      </w:rPr>
    </w:lvl>
  </w:abstractNum>
  <w:abstractNum w:abstractNumId="7" w15:restartNumberingAfterBreak="0">
    <w:nsid w:val="48BC2A4B"/>
    <w:multiLevelType w:val="hybridMultilevel"/>
    <w:tmpl w:val="BA200D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B0CD5"/>
    <w:multiLevelType w:val="hybridMultilevel"/>
    <w:tmpl w:val="D910FC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C"/>
    <w:rsid w:val="00001B8E"/>
    <w:rsid w:val="000022D2"/>
    <w:rsid w:val="00004056"/>
    <w:rsid w:val="00005624"/>
    <w:rsid w:val="0000690E"/>
    <w:rsid w:val="00007B1C"/>
    <w:rsid w:val="00010662"/>
    <w:rsid w:val="00011F84"/>
    <w:rsid w:val="00014DE0"/>
    <w:rsid w:val="00016775"/>
    <w:rsid w:val="000172FA"/>
    <w:rsid w:val="00020117"/>
    <w:rsid w:val="00020FC3"/>
    <w:rsid w:val="000234CE"/>
    <w:rsid w:val="00023C7E"/>
    <w:rsid w:val="00025118"/>
    <w:rsid w:val="00026574"/>
    <w:rsid w:val="00027214"/>
    <w:rsid w:val="00030289"/>
    <w:rsid w:val="00030702"/>
    <w:rsid w:val="00030AA1"/>
    <w:rsid w:val="0003108B"/>
    <w:rsid w:val="0003481B"/>
    <w:rsid w:val="0003747D"/>
    <w:rsid w:val="000460F9"/>
    <w:rsid w:val="00053CF4"/>
    <w:rsid w:val="00055402"/>
    <w:rsid w:val="0005564F"/>
    <w:rsid w:val="000602D6"/>
    <w:rsid w:val="00061B47"/>
    <w:rsid w:val="0006286F"/>
    <w:rsid w:val="00062FE6"/>
    <w:rsid w:val="0006742C"/>
    <w:rsid w:val="000705BF"/>
    <w:rsid w:val="00070825"/>
    <w:rsid w:val="000714A9"/>
    <w:rsid w:val="000719F0"/>
    <w:rsid w:val="00072217"/>
    <w:rsid w:val="000725AF"/>
    <w:rsid w:val="00072785"/>
    <w:rsid w:val="000731F8"/>
    <w:rsid w:val="0007327F"/>
    <w:rsid w:val="00074260"/>
    <w:rsid w:val="00074E23"/>
    <w:rsid w:val="00081CB6"/>
    <w:rsid w:val="00083D0E"/>
    <w:rsid w:val="00084D17"/>
    <w:rsid w:val="0008574C"/>
    <w:rsid w:val="000864C8"/>
    <w:rsid w:val="00087DE2"/>
    <w:rsid w:val="00091E41"/>
    <w:rsid w:val="000932E6"/>
    <w:rsid w:val="000943BE"/>
    <w:rsid w:val="00094616"/>
    <w:rsid w:val="000A1112"/>
    <w:rsid w:val="000A1BEA"/>
    <w:rsid w:val="000A200F"/>
    <w:rsid w:val="000A39B7"/>
    <w:rsid w:val="000A5DD1"/>
    <w:rsid w:val="000A688C"/>
    <w:rsid w:val="000B3523"/>
    <w:rsid w:val="000B3C68"/>
    <w:rsid w:val="000B4394"/>
    <w:rsid w:val="000B5E78"/>
    <w:rsid w:val="000B60FC"/>
    <w:rsid w:val="000C03F6"/>
    <w:rsid w:val="000C0FB6"/>
    <w:rsid w:val="000C3BE1"/>
    <w:rsid w:val="000C5014"/>
    <w:rsid w:val="000C554B"/>
    <w:rsid w:val="000D2804"/>
    <w:rsid w:val="000D2B0E"/>
    <w:rsid w:val="000D3792"/>
    <w:rsid w:val="000D498D"/>
    <w:rsid w:val="000D52FF"/>
    <w:rsid w:val="000D65FD"/>
    <w:rsid w:val="000D7C48"/>
    <w:rsid w:val="000E347E"/>
    <w:rsid w:val="000E43FA"/>
    <w:rsid w:val="000E7CA1"/>
    <w:rsid w:val="000F4414"/>
    <w:rsid w:val="001152D0"/>
    <w:rsid w:val="00115E42"/>
    <w:rsid w:val="00117FC0"/>
    <w:rsid w:val="00121519"/>
    <w:rsid w:val="00121BB2"/>
    <w:rsid w:val="00121D86"/>
    <w:rsid w:val="00122EF0"/>
    <w:rsid w:val="00123C07"/>
    <w:rsid w:val="00124374"/>
    <w:rsid w:val="00124A0B"/>
    <w:rsid w:val="00127FBC"/>
    <w:rsid w:val="001336CD"/>
    <w:rsid w:val="001339CC"/>
    <w:rsid w:val="001350B8"/>
    <w:rsid w:val="00135B2A"/>
    <w:rsid w:val="00140989"/>
    <w:rsid w:val="00144B7B"/>
    <w:rsid w:val="0014537F"/>
    <w:rsid w:val="0014597E"/>
    <w:rsid w:val="00146CC5"/>
    <w:rsid w:val="001472AE"/>
    <w:rsid w:val="00150C4D"/>
    <w:rsid w:val="00150D95"/>
    <w:rsid w:val="00151168"/>
    <w:rsid w:val="0015143D"/>
    <w:rsid w:val="0015291F"/>
    <w:rsid w:val="001531A9"/>
    <w:rsid w:val="0015405D"/>
    <w:rsid w:val="00154A7E"/>
    <w:rsid w:val="00155A27"/>
    <w:rsid w:val="00157D17"/>
    <w:rsid w:val="0016180E"/>
    <w:rsid w:val="00161852"/>
    <w:rsid w:val="00161902"/>
    <w:rsid w:val="00163BC0"/>
    <w:rsid w:val="001676DD"/>
    <w:rsid w:val="00171D7D"/>
    <w:rsid w:val="001721DE"/>
    <w:rsid w:val="00172698"/>
    <w:rsid w:val="001758F0"/>
    <w:rsid w:val="0017662B"/>
    <w:rsid w:val="00176A7C"/>
    <w:rsid w:val="00177441"/>
    <w:rsid w:val="001806A0"/>
    <w:rsid w:val="00182BFC"/>
    <w:rsid w:val="001854E7"/>
    <w:rsid w:val="00186247"/>
    <w:rsid w:val="00186ACB"/>
    <w:rsid w:val="00191B6B"/>
    <w:rsid w:val="00191CA9"/>
    <w:rsid w:val="001943C2"/>
    <w:rsid w:val="00195FFD"/>
    <w:rsid w:val="0019606F"/>
    <w:rsid w:val="00197CE2"/>
    <w:rsid w:val="001A0F04"/>
    <w:rsid w:val="001B0FC5"/>
    <w:rsid w:val="001C1282"/>
    <w:rsid w:val="001C2621"/>
    <w:rsid w:val="001C3301"/>
    <w:rsid w:val="001C5449"/>
    <w:rsid w:val="001C76E0"/>
    <w:rsid w:val="001D010F"/>
    <w:rsid w:val="001D0ACA"/>
    <w:rsid w:val="001D236F"/>
    <w:rsid w:val="001D49F7"/>
    <w:rsid w:val="001D4EAD"/>
    <w:rsid w:val="001D55B0"/>
    <w:rsid w:val="001D6874"/>
    <w:rsid w:val="001D764A"/>
    <w:rsid w:val="001E0189"/>
    <w:rsid w:val="001E025E"/>
    <w:rsid w:val="001E067F"/>
    <w:rsid w:val="001E28A3"/>
    <w:rsid w:val="001E3494"/>
    <w:rsid w:val="001E3822"/>
    <w:rsid w:val="001E51A3"/>
    <w:rsid w:val="001E533D"/>
    <w:rsid w:val="001E56D1"/>
    <w:rsid w:val="001E638F"/>
    <w:rsid w:val="001E6E09"/>
    <w:rsid w:val="001F1136"/>
    <w:rsid w:val="001F3A30"/>
    <w:rsid w:val="001F59C8"/>
    <w:rsid w:val="001F5D39"/>
    <w:rsid w:val="001F6383"/>
    <w:rsid w:val="001F6666"/>
    <w:rsid w:val="001F7B38"/>
    <w:rsid w:val="0020077C"/>
    <w:rsid w:val="00200D70"/>
    <w:rsid w:val="00201ADB"/>
    <w:rsid w:val="00202EDA"/>
    <w:rsid w:val="0020395B"/>
    <w:rsid w:val="00205247"/>
    <w:rsid w:val="002068A9"/>
    <w:rsid w:val="00210B1E"/>
    <w:rsid w:val="00210EB9"/>
    <w:rsid w:val="00212591"/>
    <w:rsid w:val="00216662"/>
    <w:rsid w:val="002243F7"/>
    <w:rsid w:val="0022759F"/>
    <w:rsid w:val="00227E7D"/>
    <w:rsid w:val="002324B9"/>
    <w:rsid w:val="00233BA7"/>
    <w:rsid w:val="0023584A"/>
    <w:rsid w:val="00235B4A"/>
    <w:rsid w:val="00236761"/>
    <w:rsid w:val="0023739C"/>
    <w:rsid w:val="00240E4F"/>
    <w:rsid w:val="0024195F"/>
    <w:rsid w:val="00243274"/>
    <w:rsid w:val="00244FD0"/>
    <w:rsid w:val="002476EE"/>
    <w:rsid w:val="00247875"/>
    <w:rsid w:val="0025048F"/>
    <w:rsid w:val="00253020"/>
    <w:rsid w:val="00253EE3"/>
    <w:rsid w:val="00256709"/>
    <w:rsid w:val="00261958"/>
    <w:rsid w:val="00262102"/>
    <w:rsid w:val="00262722"/>
    <w:rsid w:val="00264BF9"/>
    <w:rsid w:val="00265734"/>
    <w:rsid w:val="00273162"/>
    <w:rsid w:val="00273A61"/>
    <w:rsid w:val="0027575F"/>
    <w:rsid w:val="00280633"/>
    <w:rsid w:val="002822AF"/>
    <w:rsid w:val="002823AF"/>
    <w:rsid w:val="0028352D"/>
    <w:rsid w:val="002838FD"/>
    <w:rsid w:val="0028792B"/>
    <w:rsid w:val="00291DFF"/>
    <w:rsid w:val="002926D5"/>
    <w:rsid w:val="00296A26"/>
    <w:rsid w:val="002A1BC9"/>
    <w:rsid w:val="002A2961"/>
    <w:rsid w:val="002A3420"/>
    <w:rsid w:val="002A6047"/>
    <w:rsid w:val="002A6138"/>
    <w:rsid w:val="002A7DCF"/>
    <w:rsid w:val="002B0899"/>
    <w:rsid w:val="002B12AC"/>
    <w:rsid w:val="002B1AD1"/>
    <w:rsid w:val="002B3D60"/>
    <w:rsid w:val="002B5258"/>
    <w:rsid w:val="002B7415"/>
    <w:rsid w:val="002B79E9"/>
    <w:rsid w:val="002C2E57"/>
    <w:rsid w:val="002C2F2C"/>
    <w:rsid w:val="002C3063"/>
    <w:rsid w:val="002C756B"/>
    <w:rsid w:val="002D057A"/>
    <w:rsid w:val="002D28BB"/>
    <w:rsid w:val="002D6F1F"/>
    <w:rsid w:val="002D7ACF"/>
    <w:rsid w:val="002E226A"/>
    <w:rsid w:val="002E6492"/>
    <w:rsid w:val="002F1049"/>
    <w:rsid w:val="002F38D6"/>
    <w:rsid w:val="003014D0"/>
    <w:rsid w:val="00302740"/>
    <w:rsid w:val="00304715"/>
    <w:rsid w:val="003077C3"/>
    <w:rsid w:val="003119BE"/>
    <w:rsid w:val="00314FC8"/>
    <w:rsid w:val="00321B3D"/>
    <w:rsid w:val="00323709"/>
    <w:rsid w:val="00324BCB"/>
    <w:rsid w:val="00324F16"/>
    <w:rsid w:val="0032590D"/>
    <w:rsid w:val="0032743E"/>
    <w:rsid w:val="0033072B"/>
    <w:rsid w:val="00331AE5"/>
    <w:rsid w:val="00332280"/>
    <w:rsid w:val="0033388B"/>
    <w:rsid w:val="00335B92"/>
    <w:rsid w:val="00336E6A"/>
    <w:rsid w:val="00340510"/>
    <w:rsid w:val="0034536D"/>
    <w:rsid w:val="00345E47"/>
    <w:rsid w:val="003507D2"/>
    <w:rsid w:val="003517D6"/>
    <w:rsid w:val="00351A98"/>
    <w:rsid w:val="00351F5A"/>
    <w:rsid w:val="00352E92"/>
    <w:rsid w:val="00355333"/>
    <w:rsid w:val="0036024A"/>
    <w:rsid w:val="0036443F"/>
    <w:rsid w:val="003648C0"/>
    <w:rsid w:val="00366016"/>
    <w:rsid w:val="00372448"/>
    <w:rsid w:val="00374D43"/>
    <w:rsid w:val="003758E1"/>
    <w:rsid w:val="00375A62"/>
    <w:rsid w:val="003802EC"/>
    <w:rsid w:val="00381F0C"/>
    <w:rsid w:val="00384FD2"/>
    <w:rsid w:val="003872DF"/>
    <w:rsid w:val="0039104F"/>
    <w:rsid w:val="003A60DD"/>
    <w:rsid w:val="003A6C11"/>
    <w:rsid w:val="003A7B2D"/>
    <w:rsid w:val="003B0C7B"/>
    <w:rsid w:val="003B25C5"/>
    <w:rsid w:val="003B46A2"/>
    <w:rsid w:val="003B5605"/>
    <w:rsid w:val="003C2954"/>
    <w:rsid w:val="003C2979"/>
    <w:rsid w:val="003C2ECB"/>
    <w:rsid w:val="003C48AE"/>
    <w:rsid w:val="003C4956"/>
    <w:rsid w:val="003C4A2E"/>
    <w:rsid w:val="003C4EF3"/>
    <w:rsid w:val="003C5218"/>
    <w:rsid w:val="003C53E5"/>
    <w:rsid w:val="003C5E8F"/>
    <w:rsid w:val="003C5F48"/>
    <w:rsid w:val="003C70E3"/>
    <w:rsid w:val="003C7BBD"/>
    <w:rsid w:val="003D1336"/>
    <w:rsid w:val="003D17CD"/>
    <w:rsid w:val="003D3F4A"/>
    <w:rsid w:val="003D4779"/>
    <w:rsid w:val="003D5469"/>
    <w:rsid w:val="003D6BFC"/>
    <w:rsid w:val="003E0916"/>
    <w:rsid w:val="003E3899"/>
    <w:rsid w:val="003E3F52"/>
    <w:rsid w:val="003E7708"/>
    <w:rsid w:val="003F211F"/>
    <w:rsid w:val="003F251E"/>
    <w:rsid w:val="003F32CF"/>
    <w:rsid w:val="003F4D62"/>
    <w:rsid w:val="003F790B"/>
    <w:rsid w:val="0040258D"/>
    <w:rsid w:val="004051CE"/>
    <w:rsid w:val="00407308"/>
    <w:rsid w:val="00412A5B"/>
    <w:rsid w:val="00413159"/>
    <w:rsid w:val="00413A72"/>
    <w:rsid w:val="00414749"/>
    <w:rsid w:val="00416838"/>
    <w:rsid w:val="00417F16"/>
    <w:rsid w:val="00420EA7"/>
    <w:rsid w:val="00423225"/>
    <w:rsid w:val="0042398E"/>
    <w:rsid w:val="00424464"/>
    <w:rsid w:val="004260F4"/>
    <w:rsid w:val="004310E3"/>
    <w:rsid w:val="00431157"/>
    <w:rsid w:val="00432239"/>
    <w:rsid w:val="00432315"/>
    <w:rsid w:val="004409AB"/>
    <w:rsid w:val="0044376A"/>
    <w:rsid w:val="00443E5D"/>
    <w:rsid w:val="00445EFE"/>
    <w:rsid w:val="00446ED2"/>
    <w:rsid w:val="00451745"/>
    <w:rsid w:val="00452DF3"/>
    <w:rsid w:val="0045469D"/>
    <w:rsid w:val="004578FA"/>
    <w:rsid w:val="00460706"/>
    <w:rsid w:val="00462483"/>
    <w:rsid w:val="004627D0"/>
    <w:rsid w:val="00464081"/>
    <w:rsid w:val="004651DE"/>
    <w:rsid w:val="00472D52"/>
    <w:rsid w:val="00474D49"/>
    <w:rsid w:val="00484488"/>
    <w:rsid w:val="00484B4E"/>
    <w:rsid w:val="00486AB0"/>
    <w:rsid w:val="00490B36"/>
    <w:rsid w:val="00493239"/>
    <w:rsid w:val="00493345"/>
    <w:rsid w:val="00493729"/>
    <w:rsid w:val="004A21B5"/>
    <w:rsid w:val="004A30C3"/>
    <w:rsid w:val="004A3A83"/>
    <w:rsid w:val="004A57BF"/>
    <w:rsid w:val="004A63FB"/>
    <w:rsid w:val="004A6C02"/>
    <w:rsid w:val="004B07FB"/>
    <w:rsid w:val="004B237E"/>
    <w:rsid w:val="004B6105"/>
    <w:rsid w:val="004B706D"/>
    <w:rsid w:val="004B71EC"/>
    <w:rsid w:val="004B7479"/>
    <w:rsid w:val="004C4DC9"/>
    <w:rsid w:val="004C58A1"/>
    <w:rsid w:val="004C695F"/>
    <w:rsid w:val="004D23A9"/>
    <w:rsid w:val="004D2D1B"/>
    <w:rsid w:val="004D4D03"/>
    <w:rsid w:val="004E2D5E"/>
    <w:rsid w:val="004E3583"/>
    <w:rsid w:val="004E4F3F"/>
    <w:rsid w:val="004E531D"/>
    <w:rsid w:val="004F06DB"/>
    <w:rsid w:val="004F387D"/>
    <w:rsid w:val="004F5B9A"/>
    <w:rsid w:val="004F69E1"/>
    <w:rsid w:val="00500D3F"/>
    <w:rsid w:val="00502164"/>
    <w:rsid w:val="00503E20"/>
    <w:rsid w:val="005133B6"/>
    <w:rsid w:val="005134E8"/>
    <w:rsid w:val="00515890"/>
    <w:rsid w:val="005159C3"/>
    <w:rsid w:val="0051799C"/>
    <w:rsid w:val="00520266"/>
    <w:rsid w:val="0052171E"/>
    <w:rsid w:val="00524E56"/>
    <w:rsid w:val="00536DAF"/>
    <w:rsid w:val="00540B68"/>
    <w:rsid w:val="00543C5B"/>
    <w:rsid w:val="00543E5C"/>
    <w:rsid w:val="0054684A"/>
    <w:rsid w:val="00546E35"/>
    <w:rsid w:val="00547439"/>
    <w:rsid w:val="00547BE3"/>
    <w:rsid w:val="0055265A"/>
    <w:rsid w:val="005536DE"/>
    <w:rsid w:val="00554F86"/>
    <w:rsid w:val="00555ABF"/>
    <w:rsid w:val="0056194F"/>
    <w:rsid w:val="00561C2F"/>
    <w:rsid w:val="00562AB1"/>
    <w:rsid w:val="005630D8"/>
    <w:rsid w:val="00563C38"/>
    <w:rsid w:val="0057320B"/>
    <w:rsid w:val="00573393"/>
    <w:rsid w:val="00575134"/>
    <w:rsid w:val="005759C2"/>
    <w:rsid w:val="005775C8"/>
    <w:rsid w:val="00577D3A"/>
    <w:rsid w:val="005800D0"/>
    <w:rsid w:val="005834AA"/>
    <w:rsid w:val="005849E9"/>
    <w:rsid w:val="00585C62"/>
    <w:rsid w:val="00587BCB"/>
    <w:rsid w:val="00591DEA"/>
    <w:rsid w:val="00593E4C"/>
    <w:rsid w:val="005960A8"/>
    <w:rsid w:val="005A2152"/>
    <w:rsid w:val="005A3D8B"/>
    <w:rsid w:val="005A4C8C"/>
    <w:rsid w:val="005A4FB3"/>
    <w:rsid w:val="005A52DF"/>
    <w:rsid w:val="005A5906"/>
    <w:rsid w:val="005A67D4"/>
    <w:rsid w:val="005B1BB3"/>
    <w:rsid w:val="005B405B"/>
    <w:rsid w:val="005B5464"/>
    <w:rsid w:val="005B689F"/>
    <w:rsid w:val="005B6AD7"/>
    <w:rsid w:val="005B6D5B"/>
    <w:rsid w:val="005B6F06"/>
    <w:rsid w:val="005C5A03"/>
    <w:rsid w:val="005C6589"/>
    <w:rsid w:val="005D0E32"/>
    <w:rsid w:val="005D1AFB"/>
    <w:rsid w:val="005D5014"/>
    <w:rsid w:val="005E0081"/>
    <w:rsid w:val="005E0B65"/>
    <w:rsid w:val="005E6B36"/>
    <w:rsid w:val="005E771D"/>
    <w:rsid w:val="005E7769"/>
    <w:rsid w:val="005F0BAF"/>
    <w:rsid w:val="005F25F2"/>
    <w:rsid w:val="005F3D22"/>
    <w:rsid w:val="005F414B"/>
    <w:rsid w:val="005F45B8"/>
    <w:rsid w:val="005F6CB6"/>
    <w:rsid w:val="005F7461"/>
    <w:rsid w:val="00602BFB"/>
    <w:rsid w:val="0060530E"/>
    <w:rsid w:val="0060599A"/>
    <w:rsid w:val="00606ABF"/>
    <w:rsid w:val="00612712"/>
    <w:rsid w:val="00612753"/>
    <w:rsid w:val="006137DC"/>
    <w:rsid w:val="006149C0"/>
    <w:rsid w:val="00616437"/>
    <w:rsid w:val="0061797B"/>
    <w:rsid w:val="0062288B"/>
    <w:rsid w:val="00622952"/>
    <w:rsid w:val="00623AFF"/>
    <w:rsid w:val="00627950"/>
    <w:rsid w:val="0063151D"/>
    <w:rsid w:val="006323F6"/>
    <w:rsid w:val="006337FD"/>
    <w:rsid w:val="00635414"/>
    <w:rsid w:val="006403AD"/>
    <w:rsid w:val="006414E1"/>
    <w:rsid w:val="00643EAC"/>
    <w:rsid w:val="00643F60"/>
    <w:rsid w:val="00644B87"/>
    <w:rsid w:val="00645760"/>
    <w:rsid w:val="00646292"/>
    <w:rsid w:val="00647E12"/>
    <w:rsid w:val="006517B9"/>
    <w:rsid w:val="00653B3D"/>
    <w:rsid w:val="00660978"/>
    <w:rsid w:val="0066459F"/>
    <w:rsid w:val="00664631"/>
    <w:rsid w:val="0067337F"/>
    <w:rsid w:val="0067483C"/>
    <w:rsid w:val="0067559F"/>
    <w:rsid w:val="00676188"/>
    <w:rsid w:val="00676B3C"/>
    <w:rsid w:val="00681DA4"/>
    <w:rsid w:val="00686EEC"/>
    <w:rsid w:val="00690797"/>
    <w:rsid w:val="00690DED"/>
    <w:rsid w:val="00697AF9"/>
    <w:rsid w:val="006A0585"/>
    <w:rsid w:val="006A064A"/>
    <w:rsid w:val="006A38F7"/>
    <w:rsid w:val="006A6284"/>
    <w:rsid w:val="006A6293"/>
    <w:rsid w:val="006B31D5"/>
    <w:rsid w:val="006B3224"/>
    <w:rsid w:val="006C5E3E"/>
    <w:rsid w:val="006C6938"/>
    <w:rsid w:val="006D06E3"/>
    <w:rsid w:val="006D0BBE"/>
    <w:rsid w:val="006D199F"/>
    <w:rsid w:val="006D202E"/>
    <w:rsid w:val="006D55EC"/>
    <w:rsid w:val="006E1024"/>
    <w:rsid w:val="006E5BB5"/>
    <w:rsid w:val="006E6149"/>
    <w:rsid w:val="006E74F2"/>
    <w:rsid w:val="006E7A26"/>
    <w:rsid w:val="006F52E3"/>
    <w:rsid w:val="006F55F5"/>
    <w:rsid w:val="006F6D9F"/>
    <w:rsid w:val="006F7A7E"/>
    <w:rsid w:val="006F7AEE"/>
    <w:rsid w:val="0070110A"/>
    <w:rsid w:val="0070145F"/>
    <w:rsid w:val="00702071"/>
    <w:rsid w:val="00705645"/>
    <w:rsid w:val="007076D3"/>
    <w:rsid w:val="00710B0C"/>
    <w:rsid w:val="00714192"/>
    <w:rsid w:val="00717B4C"/>
    <w:rsid w:val="007208A5"/>
    <w:rsid w:val="00721ED1"/>
    <w:rsid w:val="00722F07"/>
    <w:rsid w:val="00723FAB"/>
    <w:rsid w:val="007245CE"/>
    <w:rsid w:val="00724FED"/>
    <w:rsid w:val="007255D3"/>
    <w:rsid w:val="007259D8"/>
    <w:rsid w:val="00725B09"/>
    <w:rsid w:val="00727BE2"/>
    <w:rsid w:val="00727CDC"/>
    <w:rsid w:val="00731143"/>
    <w:rsid w:val="007316B7"/>
    <w:rsid w:val="00731805"/>
    <w:rsid w:val="0073222A"/>
    <w:rsid w:val="007324E1"/>
    <w:rsid w:val="00733065"/>
    <w:rsid w:val="00734A22"/>
    <w:rsid w:val="00743D0C"/>
    <w:rsid w:val="00744586"/>
    <w:rsid w:val="00750F69"/>
    <w:rsid w:val="007512E1"/>
    <w:rsid w:val="00753F52"/>
    <w:rsid w:val="0075756E"/>
    <w:rsid w:val="00763448"/>
    <w:rsid w:val="007638FE"/>
    <w:rsid w:val="007653CA"/>
    <w:rsid w:val="00772EA0"/>
    <w:rsid w:val="00775958"/>
    <w:rsid w:val="00775E1E"/>
    <w:rsid w:val="00776657"/>
    <w:rsid w:val="00776BAC"/>
    <w:rsid w:val="00776C4D"/>
    <w:rsid w:val="00783767"/>
    <w:rsid w:val="00784B3E"/>
    <w:rsid w:val="007867F9"/>
    <w:rsid w:val="00790525"/>
    <w:rsid w:val="0079077A"/>
    <w:rsid w:val="00791ED9"/>
    <w:rsid w:val="00794112"/>
    <w:rsid w:val="0079503F"/>
    <w:rsid w:val="007964C6"/>
    <w:rsid w:val="007A16CE"/>
    <w:rsid w:val="007A4E0C"/>
    <w:rsid w:val="007A68E3"/>
    <w:rsid w:val="007A7354"/>
    <w:rsid w:val="007B074D"/>
    <w:rsid w:val="007B1EBA"/>
    <w:rsid w:val="007B23FD"/>
    <w:rsid w:val="007B25E3"/>
    <w:rsid w:val="007B7A4D"/>
    <w:rsid w:val="007B7F8D"/>
    <w:rsid w:val="007C1454"/>
    <w:rsid w:val="007C24CE"/>
    <w:rsid w:val="007C3C5B"/>
    <w:rsid w:val="007C4375"/>
    <w:rsid w:val="007D080E"/>
    <w:rsid w:val="007D4255"/>
    <w:rsid w:val="007D4FD0"/>
    <w:rsid w:val="007D5DCB"/>
    <w:rsid w:val="007D6134"/>
    <w:rsid w:val="007E2479"/>
    <w:rsid w:val="007E2B84"/>
    <w:rsid w:val="007E324F"/>
    <w:rsid w:val="007E63F1"/>
    <w:rsid w:val="007E7CD4"/>
    <w:rsid w:val="007F1190"/>
    <w:rsid w:val="007F2575"/>
    <w:rsid w:val="007F33AE"/>
    <w:rsid w:val="007F5C4A"/>
    <w:rsid w:val="007F5EBD"/>
    <w:rsid w:val="007F7BE1"/>
    <w:rsid w:val="00801968"/>
    <w:rsid w:val="00801BD1"/>
    <w:rsid w:val="0080525D"/>
    <w:rsid w:val="00805E92"/>
    <w:rsid w:val="00811C4A"/>
    <w:rsid w:val="00813A7B"/>
    <w:rsid w:val="00815031"/>
    <w:rsid w:val="00815966"/>
    <w:rsid w:val="00817E61"/>
    <w:rsid w:val="00820D5F"/>
    <w:rsid w:val="008226E2"/>
    <w:rsid w:val="0082279A"/>
    <w:rsid w:val="00822C32"/>
    <w:rsid w:val="00823450"/>
    <w:rsid w:val="00823F7C"/>
    <w:rsid w:val="00831B8B"/>
    <w:rsid w:val="00832B5B"/>
    <w:rsid w:val="00832BE6"/>
    <w:rsid w:val="00833A70"/>
    <w:rsid w:val="00833DF5"/>
    <w:rsid w:val="00834420"/>
    <w:rsid w:val="00834BF8"/>
    <w:rsid w:val="00834E74"/>
    <w:rsid w:val="00835D84"/>
    <w:rsid w:val="00837276"/>
    <w:rsid w:val="008376F4"/>
    <w:rsid w:val="008405DF"/>
    <w:rsid w:val="00842299"/>
    <w:rsid w:val="00843FBA"/>
    <w:rsid w:val="0084427F"/>
    <w:rsid w:val="0085001E"/>
    <w:rsid w:val="00852B38"/>
    <w:rsid w:val="0085411D"/>
    <w:rsid w:val="00855FF1"/>
    <w:rsid w:val="00856233"/>
    <w:rsid w:val="00876F2F"/>
    <w:rsid w:val="00883A3E"/>
    <w:rsid w:val="008854C7"/>
    <w:rsid w:val="00886D83"/>
    <w:rsid w:val="0088783C"/>
    <w:rsid w:val="00887C3E"/>
    <w:rsid w:val="008918BE"/>
    <w:rsid w:val="00894E3A"/>
    <w:rsid w:val="008A08B2"/>
    <w:rsid w:val="008A6EF9"/>
    <w:rsid w:val="008A7FDA"/>
    <w:rsid w:val="008B510D"/>
    <w:rsid w:val="008B546B"/>
    <w:rsid w:val="008B6136"/>
    <w:rsid w:val="008C10E7"/>
    <w:rsid w:val="008C5E2A"/>
    <w:rsid w:val="008C6522"/>
    <w:rsid w:val="008D1848"/>
    <w:rsid w:val="008D409A"/>
    <w:rsid w:val="008D4AC6"/>
    <w:rsid w:val="008E17EE"/>
    <w:rsid w:val="008E2D94"/>
    <w:rsid w:val="008E3631"/>
    <w:rsid w:val="008E5110"/>
    <w:rsid w:val="008F02A0"/>
    <w:rsid w:val="008F07CA"/>
    <w:rsid w:val="008F714E"/>
    <w:rsid w:val="00901601"/>
    <w:rsid w:val="0090164D"/>
    <w:rsid w:val="00902294"/>
    <w:rsid w:val="00903EFE"/>
    <w:rsid w:val="009048B7"/>
    <w:rsid w:val="00905760"/>
    <w:rsid w:val="00905ED7"/>
    <w:rsid w:val="00906BED"/>
    <w:rsid w:val="00913085"/>
    <w:rsid w:val="00913AC7"/>
    <w:rsid w:val="009210F4"/>
    <w:rsid w:val="00923197"/>
    <w:rsid w:val="00923542"/>
    <w:rsid w:val="0092458F"/>
    <w:rsid w:val="00924B0E"/>
    <w:rsid w:val="0092588D"/>
    <w:rsid w:val="009259C6"/>
    <w:rsid w:val="00927CA2"/>
    <w:rsid w:val="009302A7"/>
    <w:rsid w:val="00930B20"/>
    <w:rsid w:val="009322F3"/>
    <w:rsid w:val="00934300"/>
    <w:rsid w:val="00935DE1"/>
    <w:rsid w:val="00935F35"/>
    <w:rsid w:val="0093661A"/>
    <w:rsid w:val="0093744E"/>
    <w:rsid w:val="009430FB"/>
    <w:rsid w:val="0094764F"/>
    <w:rsid w:val="00950375"/>
    <w:rsid w:val="00952349"/>
    <w:rsid w:val="00955004"/>
    <w:rsid w:val="009559F7"/>
    <w:rsid w:val="0095683B"/>
    <w:rsid w:val="00962470"/>
    <w:rsid w:val="00963065"/>
    <w:rsid w:val="009645CD"/>
    <w:rsid w:val="0096581E"/>
    <w:rsid w:val="0096609C"/>
    <w:rsid w:val="009674C1"/>
    <w:rsid w:val="009705D8"/>
    <w:rsid w:val="0097077E"/>
    <w:rsid w:val="00974B41"/>
    <w:rsid w:val="0097534A"/>
    <w:rsid w:val="009840C2"/>
    <w:rsid w:val="00984571"/>
    <w:rsid w:val="0098678A"/>
    <w:rsid w:val="009867EC"/>
    <w:rsid w:val="00986B8F"/>
    <w:rsid w:val="00996106"/>
    <w:rsid w:val="0099667E"/>
    <w:rsid w:val="009A050B"/>
    <w:rsid w:val="009A5278"/>
    <w:rsid w:val="009B0C7D"/>
    <w:rsid w:val="009B262A"/>
    <w:rsid w:val="009B6447"/>
    <w:rsid w:val="009B65C0"/>
    <w:rsid w:val="009B7013"/>
    <w:rsid w:val="009C1837"/>
    <w:rsid w:val="009C243F"/>
    <w:rsid w:val="009C4AC0"/>
    <w:rsid w:val="009D1D12"/>
    <w:rsid w:val="009D3CC3"/>
    <w:rsid w:val="009D4E8E"/>
    <w:rsid w:val="009D5429"/>
    <w:rsid w:val="009D5457"/>
    <w:rsid w:val="009D739F"/>
    <w:rsid w:val="009E22E4"/>
    <w:rsid w:val="009E35D4"/>
    <w:rsid w:val="009E373F"/>
    <w:rsid w:val="009E6081"/>
    <w:rsid w:val="009F3285"/>
    <w:rsid w:val="009F3A75"/>
    <w:rsid w:val="009F473A"/>
    <w:rsid w:val="009F5591"/>
    <w:rsid w:val="009F6B98"/>
    <w:rsid w:val="009F787C"/>
    <w:rsid w:val="00A00897"/>
    <w:rsid w:val="00A024B0"/>
    <w:rsid w:val="00A027C0"/>
    <w:rsid w:val="00A06314"/>
    <w:rsid w:val="00A108B9"/>
    <w:rsid w:val="00A108E6"/>
    <w:rsid w:val="00A114D3"/>
    <w:rsid w:val="00A12035"/>
    <w:rsid w:val="00A125B4"/>
    <w:rsid w:val="00A12870"/>
    <w:rsid w:val="00A12F5B"/>
    <w:rsid w:val="00A1629E"/>
    <w:rsid w:val="00A16371"/>
    <w:rsid w:val="00A17A33"/>
    <w:rsid w:val="00A21D20"/>
    <w:rsid w:val="00A21D9F"/>
    <w:rsid w:val="00A22ABD"/>
    <w:rsid w:val="00A22EC9"/>
    <w:rsid w:val="00A2474B"/>
    <w:rsid w:val="00A25090"/>
    <w:rsid w:val="00A30A14"/>
    <w:rsid w:val="00A31393"/>
    <w:rsid w:val="00A3212D"/>
    <w:rsid w:val="00A32BB9"/>
    <w:rsid w:val="00A34928"/>
    <w:rsid w:val="00A37606"/>
    <w:rsid w:val="00A40690"/>
    <w:rsid w:val="00A45A4C"/>
    <w:rsid w:val="00A52EEC"/>
    <w:rsid w:val="00A569CC"/>
    <w:rsid w:val="00A57F84"/>
    <w:rsid w:val="00A61028"/>
    <w:rsid w:val="00A61C59"/>
    <w:rsid w:val="00A62AC8"/>
    <w:rsid w:val="00A64737"/>
    <w:rsid w:val="00A65A9F"/>
    <w:rsid w:val="00A67192"/>
    <w:rsid w:val="00A75528"/>
    <w:rsid w:val="00A765D3"/>
    <w:rsid w:val="00A8074D"/>
    <w:rsid w:val="00A81345"/>
    <w:rsid w:val="00A8274E"/>
    <w:rsid w:val="00A82C82"/>
    <w:rsid w:val="00A87E60"/>
    <w:rsid w:val="00A907AF"/>
    <w:rsid w:val="00A93052"/>
    <w:rsid w:val="00A946CB"/>
    <w:rsid w:val="00A970AC"/>
    <w:rsid w:val="00AA60E4"/>
    <w:rsid w:val="00AB18DA"/>
    <w:rsid w:val="00AB54E6"/>
    <w:rsid w:val="00AB76F9"/>
    <w:rsid w:val="00AC127A"/>
    <w:rsid w:val="00AC52C0"/>
    <w:rsid w:val="00AC7354"/>
    <w:rsid w:val="00AD10F0"/>
    <w:rsid w:val="00AD3B57"/>
    <w:rsid w:val="00AD47CB"/>
    <w:rsid w:val="00AD5175"/>
    <w:rsid w:val="00AD52E8"/>
    <w:rsid w:val="00AD6510"/>
    <w:rsid w:val="00AD6B6B"/>
    <w:rsid w:val="00AD7654"/>
    <w:rsid w:val="00AD7EA2"/>
    <w:rsid w:val="00AE0C43"/>
    <w:rsid w:val="00AE2822"/>
    <w:rsid w:val="00AE38B5"/>
    <w:rsid w:val="00AE5FD2"/>
    <w:rsid w:val="00AE6203"/>
    <w:rsid w:val="00AE78A3"/>
    <w:rsid w:val="00AF0498"/>
    <w:rsid w:val="00AF07B6"/>
    <w:rsid w:val="00AF26C2"/>
    <w:rsid w:val="00AF31E3"/>
    <w:rsid w:val="00AF40C5"/>
    <w:rsid w:val="00AF44C9"/>
    <w:rsid w:val="00AF5AF2"/>
    <w:rsid w:val="00AF6491"/>
    <w:rsid w:val="00AF6946"/>
    <w:rsid w:val="00B01B07"/>
    <w:rsid w:val="00B0350E"/>
    <w:rsid w:val="00B03C0C"/>
    <w:rsid w:val="00B04A1B"/>
    <w:rsid w:val="00B0535E"/>
    <w:rsid w:val="00B073CB"/>
    <w:rsid w:val="00B07EC3"/>
    <w:rsid w:val="00B11372"/>
    <w:rsid w:val="00B12367"/>
    <w:rsid w:val="00B125FF"/>
    <w:rsid w:val="00B1354E"/>
    <w:rsid w:val="00B140E3"/>
    <w:rsid w:val="00B173D2"/>
    <w:rsid w:val="00B202CA"/>
    <w:rsid w:val="00B2045D"/>
    <w:rsid w:val="00B2179F"/>
    <w:rsid w:val="00B227DD"/>
    <w:rsid w:val="00B240B0"/>
    <w:rsid w:val="00B30C6B"/>
    <w:rsid w:val="00B33308"/>
    <w:rsid w:val="00B343C5"/>
    <w:rsid w:val="00B4019D"/>
    <w:rsid w:val="00B4192D"/>
    <w:rsid w:val="00B433DB"/>
    <w:rsid w:val="00B510A3"/>
    <w:rsid w:val="00B51CF1"/>
    <w:rsid w:val="00B5217F"/>
    <w:rsid w:val="00B53AFB"/>
    <w:rsid w:val="00B53C6C"/>
    <w:rsid w:val="00B55278"/>
    <w:rsid w:val="00B5639D"/>
    <w:rsid w:val="00B563BC"/>
    <w:rsid w:val="00B56A3E"/>
    <w:rsid w:val="00B6004C"/>
    <w:rsid w:val="00B603F2"/>
    <w:rsid w:val="00B708C8"/>
    <w:rsid w:val="00B711B3"/>
    <w:rsid w:val="00B71ADF"/>
    <w:rsid w:val="00B71C5B"/>
    <w:rsid w:val="00B73C11"/>
    <w:rsid w:val="00B73D12"/>
    <w:rsid w:val="00B746E8"/>
    <w:rsid w:val="00B754F7"/>
    <w:rsid w:val="00B8344E"/>
    <w:rsid w:val="00B83F79"/>
    <w:rsid w:val="00B845D9"/>
    <w:rsid w:val="00B924A9"/>
    <w:rsid w:val="00B92F82"/>
    <w:rsid w:val="00B93C2D"/>
    <w:rsid w:val="00B964D7"/>
    <w:rsid w:val="00B96DB3"/>
    <w:rsid w:val="00B97E4B"/>
    <w:rsid w:val="00BA0F4B"/>
    <w:rsid w:val="00BA3397"/>
    <w:rsid w:val="00BA539F"/>
    <w:rsid w:val="00BA6292"/>
    <w:rsid w:val="00BB20BA"/>
    <w:rsid w:val="00BB48EC"/>
    <w:rsid w:val="00BB7BAD"/>
    <w:rsid w:val="00BC017A"/>
    <w:rsid w:val="00BC4857"/>
    <w:rsid w:val="00BC679D"/>
    <w:rsid w:val="00BD0A53"/>
    <w:rsid w:val="00BD292A"/>
    <w:rsid w:val="00BD676D"/>
    <w:rsid w:val="00BE04AA"/>
    <w:rsid w:val="00BE1807"/>
    <w:rsid w:val="00BE796F"/>
    <w:rsid w:val="00BF132A"/>
    <w:rsid w:val="00BF1852"/>
    <w:rsid w:val="00BF18FA"/>
    <w:rsid w:val="00BF4AC4"/>
    <w:rsid w:val="00BF690C"/>
    <w:rsid w:val="00BF69A5"/>
    <w:rsid w:val="00BF7CC6"/>
    <w:rsid w:val="00C04F87"/>
    <w:rsid w:val="00C06EAC"/>
    <w:rsid w:val="00C128A4"/>
    <w:rsid w:val="00C13876"/>
    <w:rsid w:val="00C14413"/>
    <w:rsid w:val="00C14859"/>
    <w:rsid w:val="00C171E3"/>
    <w:rsid w:val="00C25C93"/>
    <w:rsid w:val="00C34055"/>
    <w:rsid w:val="00C34E80"/>
    <w:rsid w:val="00C35B3D"/>
    <w:rsid w:val="00C37BEF"/>
    <w:rsid w:val="00C37FCA"/>
    <w:rsid w:val="00C4145E"/>
    <w:rsid w:val="00C4207E"/>
    <w:rsid w:val="00C423AB"/>
    <w:rsid w:val="00C4409B"/>
    <w:rsid w:val="00C507DB"/>
    <w:rsid w:val="00C52653"/>
    <w:rsid w:val="00C539F7"/>
    <w:rsid w:val="00C54B47"/>
    <w:rsid w:val="00C57FCD"/>
    <w:rsid w:val="00C60AA4"/>
    <w:rsid w:val="00C642D5"/>
    <w:rsid w:val="00C65929"/>
    <w:rsid w:val="00C66A5B"/>
    <w:rsid w:val="00C72EA8"/>
    <w:rsid w:val="00C74643"/>
    <w:rsid w:val="00C7670A"/>
    <w:rsid w:val="00C81C8F"/>
    <w:rsid w:val="00C82961"/>
    <w:rsid w:val="00C85C56"/>
    <w:rsid w:val="00C90503"/>
    <w:rsid w:val="00C905D4"/>
    <w:rsid w:val="00C918F5"/>
    <w:rsid w:val="00C92105"/>
    <w:rsid w:val="00C93460"/>
    <w:rsid w:val="00C94903"/>
    <w:rsid w:val="00CA0F10"/>
    <w:rsid w:val="00CA3950"/>
    <w:rsid w:val="00CA4A29"/>
    <w:rsid w:val="00CA526F"/>
    <w:rsid w:val="00CB0265"/>
    <w:rsid w:val="00CB38FA"/>
    <w:rsid w:val="00CB3EDB"/>
    <w:rsid w:val="00CB4AD5"/>
    <w:rsid w:val="00CB6537"/>
    <w:rsid w:val="00CB73E1"/>
    <w:rsid w:val="00CC0414"/>
    <w:rsid w:val="00CC35F8"/>
    <w:rsid w:val="00CC5CC1"/>
    <w:rsid w:val="00CC6148"/>
    <w:rsid w:val="00CC7A7F"/>
    <w:rsid w:val="00CD0374"/>
    <w:rsid w:val="00CD0BD1"/>
    <w:rsid w:val="00CD3EEA"/>
    <w:rsid w:val="00CD6F3B"/>
    <w:rsid w:val="00CD7547"/>
    <w:rsid w:val="00CD7CF8"/>
    <w:rsid w:val="00CE01D1"/>
    <w:rsid w:val="00CE064B"/>
    <w:rsid w:val="00CE0D2E"/>
    <w:rsid w:val="00CE24CF"/>
    <w:rsid w:val="00CE3908"/>
    <w:rsid w:val="00CE547C"/>
    <w:rsid w:val="00CE6CE6"/>
    <w:rsid w:val="00CE70E4"/>
    <w:rsid w:val="00CE7747"/>
    <w:rsid w:val="00CF5CAF"/>
    <w:rsid w:val="00CF6375"/>
    <w:rsid w:val="00D00272"/>
    <w:rsid w:val="00D005E3"/>
    <w:rsid w:val="00D0244D"/>
    <w:rsid w:val="00D03151"/>
    <w:rsid w:val="00D04462"/>
    <w:rsid w:val="00D04B9A"/>
    <w:rsid w:val="00D064C7"/>
    <w:rsid w:val="00D07468"/>
    <w:rsid w:val="00D0778B"/>
    <w:rsid w:val="00D11C8E"/>
    <w:rsid w:val="00D12D8B"/>
    <w:rsid w:val="00D14C79"/>
    <w:rsid w:val="00D20D46"/>
    <w:rsid w:val="00D222C6"/>
    <w:rsid w:val="00D23E81"/>
    <w:rsid w:val="00D26FDD"/>
    <w:rsid w:val="00D27166"/>
    <w:rsid w:val="00D309A5"/>
    <w:rsid w:val="00D31EA4"/>
    <w:rsid w:val="00D33BB1"/>
    <w:rsid w:val="00D35283"/>
    <w:rsid w:val="00D369F9"/>
    <w:rsid w:val="00D4003C"/>
    <w:rsid w:val="00D4060D"/>
    <w:rsid w:val="00D40A0F"/>
    <w:rsid w:val="00D41E1C"/>
    <w:rsid w:val="00D4235B"/>
    <w:rsid w:val="00D424E9"/>
    <w:rsid w:val="00D43AED"/>
    <w:rsid w:val="00D47119"/>
    <w:rsid w:val="00D53537"/>
    <w:rsid w:val="00D5565D"/>
    <w:rsid w:val="00D564A9"/>
    <w:rsid w:val="00D60702"/>
    <w:rsid w:val="00D61C29"/>
    <w:rsid w:val="00D64E44"/>
    <w:rsid w:val="00D66650"/>
    <w:rsid w:val="00D67E13"/>
    <w:rsid w:val="00D71A51"/>
    <w:rsid w:val="00D749CA"/>
    <w:rsid w:val="00D76879"/>
    <w:rsid w:val="00D81128"/>
    <w:rsid w:val="00D817D3"/>
    <w:rsid w:val="00D81CEB"/>
    <w:rsid w:val="00D84CC1"/>
    <w:rsid w:val="00D86F0C"/>
    <w:rsid w:val="00D934DE"/>
    <w:rsid w:val="00D94C53"/>
    <w:rsid w:val="00D9616F"/>
    <w:rsid w:val="00D96D8A"/>
    <w:rsid w:val="00D970B7"/>
    <w:rsid w:val="00DA22C4"/>
    <w:rsid w:val="00DA3643"/>
    <w:rsid w:val="00DA68AD"/>
    <w:rsid w:val="00DB20FF"/>
    <w:rsid w:val="00DB4A82"/>
    <w:rsid w:val="00DB7FCE"/>
    <w:rsid w:val="00DC077E"/>
    <w:rsid w:val="00DC227D"/>
    <w:rsid w:val="00DC4685"/>
    <w:rsid w:val="00DC6096"/>
    <w:rsid w:val="00DD1436"/>
    <w:rsid w:val="00DD2C5A"/>
    <w:rsid w:val="00DD363D"/>
    <w:rsid w:val="00DD3801"/>
    <w:rsid w:val="00DD4945"/>
    <w:rsid w:val="00DD55E6"/>
    <w:rsid w:val="00DD6B44"/>
    <w:rsid w:val="00DD75C5"/>
    <w:rsid w:val="00DE1F07"/>
    <w:rsid w:val="00DE48B9"/>
    <w:rsid w:val="00DE4D5D"/>
    <w:rsid w:val="00DE7253"/>
    <w:rsid w:val="00DF7A83"/>
    <w:rsid w:val="00E03C61"/>
    <w:rsid w:val="00E04800"/>
    <w:rsid w:val="00E06B7C"/>
    <w:rsid w:val="00E07074"/>
    <w:rsid w:val="00E10616"/>
    <w:rsid w:val="00E12E55"/>
    <w:rsid w:val="00E131ED"/>
    <w:rsid w:val="00E15BAC"/>
    <w:rsid w:val="00E2045D"/>
    <w:rsid w:val="00E20D46"/>
    <w:rsid w:val="00E20D71"/>
    <w:rsid w:val="00E20DF7"/>
    <w:rsid w:val="00E211F9"/>
    <w:rsid w:val="00E240B9"/>
    <w:rsid w:val="00E2419F"/>
    <w:rsid w:val="00E2433F"/>
    <w:rsid w:val="00E2456C"/>
    <w:rsid w:val="00E27FF5"/>
    <w:rsid w:val="00E303D0"/>
    <w:rsid w:val="00E303E2"/>
    <w:rsid w:val="00E309A0"/>
    <w:rsid w:val="00E30BFC"/>
    <w:rsid w:val="00E36939"/>
    <w:rsid w:val="00E37164"/>
    <w:rsid w:val="00E37C84"/>
    <w:rsid w:val="00E423C3"/>
    <w:rsid w:val="00E4366B"/>
    <w:rsid w:val="00E4703D"/>
    <w:rsid w:val="00E5067C"/>
    <w:rsid w:val="00E51137"/>
    <w:rsid w:val="00E5154E"/>
    <w:rsid w:val="00E54897"/>
    <w:rsid w:val="00E55EAD"/>
    <w:rsid w:val="00E60658"/>
    <w:rsid w:val="00E60B73"/>
    <w:rsid w:val="00E63E74"/>
    <w:rsid w:val="00E6711F"/>
    <w:rsid w:val="00E67F33"/>
    <w:rsid w:val="00E721CF"/>
    <w:rsid w:val="00E732A8"/>
    <w:rsid w:val="00E73C02"/>
    <w:rsid w:val="00E749F7"/>
    <w:rsid w:val="00E75B07"/>
    <w:rsid w:val="00E76CD0"/>
    <w:rsid w:val="00E77E23"/>
    <w:rsid w:val="00E8152D"/>
    <w:rsid w:val="00E825D1"/>
    <w:rsid w:val="00E86FC9"/>
    <w:rsid w:val="00E904D1"/>
    <w:rsid w:val="00E916AA"/>
    <w:rsid w:val="00E948EE"/>
    <w:rsid w:val="00EA0619"/>
    <w:rsid w:val="00EA3D17"/>
    <w:rsid w:val="00EA43E8"/>
    <w:rsid w:val="00EA5DEB"/>
    <w:rsid w:val="00EB07D4"/>
    <w:rsid w:val="00EB0A92"/>
    <w:rsid w:val="00EB2E50"/>
    <w:rsid w:val="00EB314C"/>
    <w:rsid w:val="00EB32CE"/>
    <w:rsid w:val="00EB3593"/>
    <w:rsid w:val="00EB39CC"/>
    <w:rsid w:val="00EB5398"/>
    <w:rsid w:val="00EB53C9"/>
    <w:rsid w:val="00EB565B"/>
    <w:rsid w:val="00EB635C"/>
    <w:rsid w:val="00EB7127"/>
    <w:rsid w:val="00EB7B16"/>
    <w:rsid w:val="00EC1450"/>
    <w:rsid w:val="00EC4B5E"/>
    <w:rsid w:val="00EC5177"/>
    <w:rsid w:val="00EC520C"/>
    <w:rsid w:val="00EC53FC"/>
    <w:rsid w:val="00EC687A"/>
    <w:rsid w:val="00ED217D"/>
    <w:rsid w:val="00ED4580"/>
    <w:rsid w:val="00ED7BF1"/>
    <w:rsid w:val="00EE229D"/>
    <w:rsid w:val="00EE5521"/>
    <w:rsid w:val="00EE5F15"/>
    <w:rsid w:val="00EF0AAB"/>
    <w:rsid w:val="00EF28EC"/>
    <w:rsid w:val="00EF6200"/>
    <w:rsid w:val="00EF64F5"/>
    <w:rsid w:val="00EF6990"/>
    <w:rsid w:val="00EF6B43"/>
    <w:rsid w:val="00EF7070"/>
    <w:rsid w:val="00EF7B12"/>
    <w:rsid w:val="00F01074"/>
    <w:rsid w:val="00F01961"/>
    <w:rsid w:val="00F036E8"/>
    <w:rsid w:val="00F062AE"/>
    <w:rsid w:val="00F070B3"/>
    <w:rsid w:val="00F074CF"/>
    <w:rsid w:val="00F07AC9"/>
    <w:rsid w:val="00F10F67"/>
    <w:rsid w:val="00F11853"/>
    <w:rsid w:val="00F143D1"/>
    <w:rsid w:val="00F20D86"/>
    <w:rsid w:val="00F24434"/>
    <w:rsid w:val="00F24569"/>
    <w:rsid w:val="00F2558D"/>
    <w:rsid w:val="00F35652"/>
    <w:rsid w:val="00F35B24"/>
    <w:rsid w:val="00F41024"/>
    <w:rsid w:val="00F44CE1"/>
    <w:rsid w:val="00F45A02"/>
    <w:rsid w:val="00F464DF"/>
    <w:rsid w:val="00F472E4"/>
    <w:rsid w:val="00F502F6"/>
    <w:rsid w:val="00F50C59"/>
    <w:rsid w:val="00F51A59"/>
    <w:rsid w:val="00F52875"/>
    <w:rsid w:val="00F5447D"/>
    <w:rsid w:val="00F54B1C"/>
    <w:rsid w:val="00F559FC"/>
    <w:rsid w:val="00F643BF"/>
    <w:rsid w:val="00F66F30"/>
    <w:rsid w:val="00F7048E"/>
    <w:rsid w:val="00F70BC7"/>
    <w:rsid w:val="00F72669"/>
    <w:rsid w:val="00F72984"/>
    <w:rsid w:val="00F73D70"/>
    <w:rsid w:val="00F7414E"/>
    <w:rsid w:val="00F76112"/>
    <w:rsid w:val="00F82DCD"/>
    <w:rsid w:val="00F8490D"/>
    <w:rsid w:val="00F861E2"/>
    <w:rsid w:val="00F861FA"/>
    <w:rsid w:val="00F90383"/>
    <w:rsid w:val="00F924E1"/>
    <w:rsid w:val="00F930AA"/>
    <w:rsid w:val="00F95175"/>
    <w:rsid w:val="00F954D9"/>
    <w:rsid w:val="00F95DC9"/>
    <w:rsid w:val="00F9640D"/>
    <w:rsid w:val="00F96C62"/>
    <w:rsid w:val="00F97A66"/>
    <w:rsid w:val="00FA2389"/>
    <w:rsid w:val="00FA23D6"/>
    <w:rsid w:val="00FA2434"/>
    <w:rsid w:val="00FA3465"/>
    <w:rsid w:val="00FA78B4"/>
    <w:rsid w:val="00FB0E4A"/>
    <w:rsid w:val="00FB2017"/>
    <w:rsid w:val="00FB2662"/>
    <w:rsid w:val="00FB4C72"/>
    <w:rsid w:val="00FB6089"/>
    <w:rsid w:val="00FB671D"/>
    <w:rsid w:val="00FB7F3D"/>
    <w:rsid w:val="00FC1042"/>
    <w:rsid w:val="00FC1FED"/>
    <w:rsid w:val="00FC4B0C"/>
    <w:rsid w:val="00FC66AD"/>
    <w:rsid w:val="00FC7444"/>
    <w:rsid w:val="00FD06B1"/>
    <w:rsid w:val="00FD079D"/>
    <w:rsid w:val="00FD1BBA"/>
    <w:rsid w:val="00FD3225"/>
    <w:rsid w:val="00FD5D89"/>
    <w:rsid w:val="00FD652C"/>
    <w:rsid w:val="00FE0628"/>
    <w:rsid w:val="00FE2D6D"/>
    <w:rsid w:val="00FE4524"/>
    <w:rsid w:val="00FE52D9"/>
    <w:rsid w:val="00FE5AB2"/>
    <w:rsid w:val="00FE5D72"/>
    <w:rsid w:val="00FE6C90"/>
    <w:rsid w:val="00FF25A4"/>
    <w:rsid w:val="00FF5093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3E342"/>
  <w15:docId w15:val="{8C8E861B-98D8-4028-84F5-F621FCBA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7F16"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link w:val="Nadpis1Char"/>
    <w:uiPriority w:val="9"/>
    <w:qFormat/>
    <w:pPr>
      <w:ind w:left="685" w:hanging="567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Odstavecseseznamem">
    <w:name w:val="List Paragraph"/>
    <w:basedOn w:val="Normln"/>
    <w:uiPriority w:val="1"/>
    <w:qFormat/>
    <w:pPr>
      <w:ind w:left="685" w:hanging="567"/>
    </w:pPr>
  </w:style>
  <w:style w:type="paragraph" w:customStyle="1" w:styleId="TableParagraph">
    <w:name w:val="Table Paragraph"/>
    <w:basedOn w:val="Normln"/>
    <w:uiPriority w:val="1"/>
    <w:qFormat/>
    <w:pPr>
      <w:spacing w:before="44"/>
      <w:jc w:val="center"/>
    </w:pPr>
  </w:style>
  <w:style w:type="paragraph" w:styleId="Revize">
    <w:name w:val="Revision"/>
    <w:hidden/>
    <w:uiPriority w:val="99"/>
    <w:semiHidden/>
    <w:rsid w:val="003F4D6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61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619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6194F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94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40B68"/>
    <w:rPr>
      <w:rFonts w:ascii="Times New Roman" w:eastAsia="Times New Roman" w:hAnsi="Times New Roman" w:cs="Times New Roman"/>
    </w:rPr>
  </w:style>
  <w:style w:type="paragraph" w:customStyle="1" w:styleId="BodytextAgency">
    <w:name w:val="Body text (Agency)"/>
    <w:basedOn w:val="Normln"/>
    <w:link w:val="BodytextAgencyChar"/>
    <w:qFormat/>
    <w:rsid w:val="003D4779"/>
    <w:pPr>
      <w:widowControl/>
      <w:autoSpaceDE/>
      <w:autoSpaceDN/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3D4779"/>
    <w:pPr>
      <w:keepNext/>
      <w:widowControl/>
      <w:autoSpaceDE/>
      <w:autoSpaceDN/>
      <w:spacing w:before="280" w:after="220"/>
      <w:outlineLvl w:val="2"/>
    </w:pPr>
    <w:rPr>
      <w:rFonts w:ascii="Verdana" w:eastAsia="Verdana" w:hAnsi="Verdana" w:cs="Arial"/>
      <w:b/>
      <w:bCs/>
      <w:kern w:val="32"/>
      <w:lang w:val="en-GB" w:eastAsia="en-GB"/>
    </w:rPr>
  </w:style>
  <w:style w:type="paragraph" w:customStyle="1" w:styleId="NormalAgency">
    <w:name w:val="Normal (Agency)"/>
    <w:link w:val="NormalAgencyChar"/>
    <w:qFormat/>
    <w:rsid w:val="003D4779"/>
    <w:pPr>
      <w:widowControl/>
      <w:autoSpaceDE/>
      <w:autoSpaceDN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TabletextrowsAgency">
    <w:name w:val="Table text rows (Agency)"/>
    <w:basedOn w:val="Normln"/>
    <w:rsid w:val="003D4779"/>
    <w:pPr>
      <w:widowControl/>
      <w:autoSpaceDE/>
      <w:autoSpaceDN/>
      <w:spacing w:line="280" w:lineRule="exact"/>
    </w:pPr>
    <w:rPr>
      <w:rFonts w:ascii="Verdana" w:hAnsi="Verdana" w:cs="Verdana"/>
      <w:sz w:val="18"/>
      <w:szCs w:val="18"/>
      <w:lang w:val="en-GB" w:eastAsia="zh-CN"/>
    </w:rPr>
  </w:style>
  <w:style w:type="character" w:customStyle="1" w:styleId="BodytextAgencyChar">
    <w:name w:val="Body text (Agency) Char"/>
    <w:link w:val="BodytextAgency"/>
    <w:qFormat/>
    <w:rsid w:val="003D4779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3D4779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-numheading3AgencyChar">
    <w:name w:val="No-num heading 3 (Agency) Char"/>
    <w:link w:val="No-numheading3Agency"/>
    <w:rsid w:val="003D4779"/>
    <w:rPr>
      <w:rFonts w:ascii="Verdana" w:eastAsia="Verdana" w:hAnsi="Verdana" w:cs="Arial"/>
      <w:b/>
      <w:bCs/>
      <w:kern w:val="32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7F33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33AE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nhideWhenUsed/>
    <w:rsid w:val="007F33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33AE"/>
    <w:rPr>
      <w:rFonts w:ascii="Times New Roman" w:eastAsia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86247"/>
    <w:rPr>
      <w:rFonts w:ascii="Times New Roman" w:eastAsia="Times New Roman" w:hAnsi="Times New Roman" w:cs="Times New Roman"/>
      <w:b/>
      <w:bCs/>
    </w:rPr>
  </w:style>
  <w:style w:type="paragraph" w:customStyle="1" w:styleId="ox-9867726f09-msonormal">
    <w:name w:val="ox-9867726f09-msonormal"/>
    <w:basedOn w:val="Normln"/>
    <w:rsid w:val="00BE796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nl-NL" w:eastAsia="nl-NL"/>
    </w:rPr>
  </w:style>
  <w:style w:type="table" w:customStyle="1" w:styleId="TableGrid">
    <w:name w:val="TableGrid"/>
    <w:rsid w:val="0073222A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D42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6609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68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879"/>
    <w:rPr>
      <w:rFonts w:ascii="Tahoma" w:eastAsia="Times New Roman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D5353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205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3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cines.health.europa.eu/veterinar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604085-aed0-48b5-9321-eed6091e4fc6" xsi:nil="true"/>
    <lcf76f155ced4ddcb4097134ff3c332f xmlns="21f79023-d9f1-44bf-92c9-924c4e3f0141">
      <Terms xmlns="http://schemas.microsoft.com/office/infopath/2007/PartnerControls"/>
    </lcf76f155ced4ddcb4097134ff3c332f>
    <g_x00fc_ltig xmlns="21f79023-d9f1-44bf-92c9-924c4e3f0141">false</g_x00fc_lti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5998C3E94E442B6D39F78CAE21783" ma:contentTypeVersion="14" ma:contentTypeDescription="Een nieuw document maken." ma:contentTypeScope="" ma:versionID="128adcd43c711766ac7db141e7a5d767">
  <xsd:schema xmlns:xsd="http://www.w3.org/2001/XMLSchema" xmlns:xs="http://www.w3.org/2001/XMLSchema" xmlns:p="http://schemas.microsoft.com/office/2006/metadata/properties" xmlns:ns2="21f79023-d9f1-44bf-92c9-924c4e3f0141" xmlns:ns3="22604085-aed0-48b5-9321-eed6091e4fc6" targetNamespace="http://schemas.microsoft.com/office/2006/metadata/properties" ma:root="true" ma:fieldsID="58bafa277462d67f8242ee4be8cf8e32" ns2:_="" ns3:_="">
    <xsd:import namespace="21f79023-d9f1-44bf-92c9-924c4e3f0141"/>
    <xsd:import namespace="22604085-aed0-48b5-9321-eed6091e4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g_x00fc_ltig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79023-d9f1-44bf-92c9-924c4e3f0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ffec24b-a6d3-43ba-8072-faf42021a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g_x00fc_ltig" ma:index="20" nillable="true" ma:displayName="gültig" ma:default="0" ma:description="Aktuell gültiges Zulassungsdokument" ma:format="Dropdown" ma:indexed="true" ma:internalName="g_x00fc_ltig">
      <xsd:simpleType>
        <xsd:restriction base="dms:Boolean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04085-aed0-48b5-9321-eed6091e4f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d8aaf0-47a5-4ff9-b5c7-d77ff1f25056}" ma:internalName="TaxCatchAll" ma:showField="CatchAllData" ma:web="22604085-aed0-48b5-9321-eed6091e4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FCECFA-B729-4750-8D8D-59FFCCCC9D91}">
  <ds:schemaRefs>
    <ds:schemaRef ds:uri="http://schemas.microsoft.com/office/2006/metadata/properties"/>
    <ds:schemaRef ds:uri="http://schemas.microsoft.com/office/infopath/2007/PartnerControls"/>
    <ds:schemaRef ds:uri="22604085-aed0-48b5-9321-eed6091e4fc6"/>
    <ds:schemaRef ds:uri="21f79023-d9f1-44bf-92c9-924c4e3f0141"/>
  </ds:schemaRefs>
</ds:datastoreItem>
</file>

<file path=customXml/itemProps2.xml><?xml version="1.0" encoding="utf-8"?>
<ds:datastoreItem xmlns:ds="http://schemas.openxmlformats.org/officeDocument/2006/customXml" ds:itemID="{B596A5E3-5367-4B2A-9920-F6C6BFA97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79023-d9f1-44bf-92c9-924c4e3f0141"/>
    <ds:schemaRef ds:uri="22604085-aed0-48b5-9321-eed6091e4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15AEF-7F44-4BC2-B615-A7CEC68BB5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1667</Words>
  <Characters>9841</Characters>
  <Application>Microsoft Office Word</Application>
  <DocSecurity>0</DocSecurity>
  <Lines>82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Metacam</vt:lpstr>
      <vt:lpstr>Metacam</vt:lpstr>
      <vt:lpstr>Metacam</vt:lpstr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Metacam</dc:title>
  <dc:subject>EPAR</dc:subject>
  <dc:creator>CVMP</dc:creator>
  <cp:keywords>Metacam, meloxicam</cp:keywords>
  <cp:lastModifiedBy>Neugebauerová Kateřina</cp:lastModifiedBy>
  <cp:revision>24</cp:revision>
  <cp:lastPrinted>2026-08-25T10:44:00Z</cp:lastPrinted>
  <dcterms:created xsi:type="dcterms:W3CDTF">2026-06-19T12:43:00Z</dcterms:created>
  <dcterms:modified xsi:type="dcterms:W3CDTF">2026-08-25T10:44:00Z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2022-02-23T00:00:00Z</vt:filetime>
  </property>
  <property fmtid="{D5CDD505-2E9C-101B-9397-08002B2CF9AE}" pid="5" name="ContentTypeId">
    <vt:lpwstr>0x010100A865998C3E94E442B6D39F78CAE21783</vt:lpwstr>
  </property>
  <property fmtid="{D5CDD505-2E9C-101B-9397-08002B2CF9AE}" pid="6" name="GrammarlyDocumentId">
    <vt:lpwstr>7379e802-4552-4a91-8da7-377c9712a9ef</vt:lpwstr>
  </property>
</Properties>
</file>