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AFBFEB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AFBFEC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AFBFED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AFBFEE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AFBFEF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AFBFF0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AFBFF1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AFBFF2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AFBFF3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AFBFF4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AFBFF5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AFBFF6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AFBFF7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AFBFF8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AFBFF9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AFBFFA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AFBFFB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AFBFFC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AFBFFD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AFBFFE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AFBFFF" w14:textId="7A4153DD" w:rsidR="00C114FF" w:rsidRPr="006414D3" w:rsidRDefault="00D42565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>
        <w:rPr>
          <w:b/>
        </w:rPr>
        <w:t>PŘÍLOHA I</w:t>
      </w:r>
    </w:p>
    <w:p w14:paraId="36AFC000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AFC001" w14:textId="77777777" w:rsidR="00C114FF" w:rsidRPr="006414D3" w:rsidRDefault="00D42565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>
        <w:rPr>
          <w:b/>
        </w:rPr>
        <w:t>SOUHRN ÚDAJŮ O PŘÍPRAVKU</w:t>
      </w:r>
    </w:p>
    <w:p w14:paraId="36AFC002" w14:textId="77777777" w:rsidR="00C114FF" w:rsidRPr="006414D3" w:rsidRDefault="00D42565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br w:type="page"/>
      </w:r>
      <w:r>
        <w:rPr>
          <w:b/>
        </w:rPr>
        <w:lastRenderedPageBreak/>
        <w:t>1.</w:t>
      </w:r>
      <w:r>
        <w:rPr>
          <w:b/>
        </w:rPr>
        <w:tab/>
        <w:t>NÁZEV VETERINÁRNÍHO LÉČIVÉHO PŘÍPRAVKU</w:t>
      </w:r>
    </w:p>
    <w:p w14:paraId="36AFC003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4B4471" w14:textId="3BBC8C99" w:rsidR="0082203B" w:rsidRDefault="00BE2B60" w:rsidP="00A9226B">
      <w:pPr>
        <w:tabs>
          <w:tab w:val="clear" w:pos="567"/>
        </w:tabs>
        <w:spacing w:line="240" w:lineRule="auto"/>
      </w:pPr>
      <w:r w:rsidRPr="00BE2B60">
        <w:t>Clenovet 0,025 mg/ml perorální gel pro koně</w:t>
      </w:r>
    </w:p>
    <w:p w14:paraId="4B6A8D04" w14:textId="77777777" w:rsidR="00F8380B" w:rsidRPr="00223590" w:rsidRDefault="00F8380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AFC006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AFC007" w14:textId="77777777" w:rsidR="00C114FF" w:rsidRPr="006414D3" w:rsidRDefault="00D42565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2.</w:t>
      </w:r>
      <w:r>
        <w:rPr>
          <w:b/>
        </w:rPr>
        <w:tab/>
        <w:t>KVALITATIVNÍ A KVANTITATIVNÍ SLOŽENÍ</w:t>
      </w:r>
    </w:p>
    <w:p w14:paraId="36AFC008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B8271D" w14:textId="40C6CC2F" w:rsidR="008675E3" w:rsidRDefault="00BB093A" w:rsidP="00A9226B">
      <w:pPr>
        <w:tabs>
          <w:tab w:val="clear" w:pos="567"/>
        </w:tabs>
        <w:spacing w:line="240" w:lineRule="auto"/>
        <w:rPr>
          <w:bCs/>
          <w:szCs w:val="22"/>
        </w:rPr>
      </w:pPr>
      <w:r>
        <w:t>Každý ml obsahuje</w:t>
      </w:r>
      <w:r w:rsidR="008675E3">
        <w:t>:</w:t>
      </w:r>
    </w:p>
    <w:p w14:paraId="71301600" w14:textId="77777777" w:rsidR="008675E3" w:rsidRDefault="008675E3" w:rsidP="00A9226B">
      <w:pPr>
        <w:tabs>
          <w:tab w:val="clear" w:pos="567"/>
        </w:tabs>
        <w:spacing w:line="240" w:lineRule="auto"/>
        <w:rPr>
          <w:bCs/>
          <w:szCs w:val="22"/>
        </w:rPr>
      </w:pPr>
    </w:p>
    <w:p w14:paraId="36AFC009" w14:textId="363A2F29" w:rsidR="00C114FF" w:rsidRDefault="00D42565" w:rsidP="00A9226B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Léčivé látky:</w:t>
      </w:r>
    </w:p>
    <w:p w14:paraId="64EC8105" w14:textId="25940ABB" w:rsidR="008675E3" w:rsidRPr="006414D3" w:rsidRDefault="002C1DD9" w:rsidP="00A9226B">
      <w:pPr>
        <w:tabs>
          <w:tab w:val="clear" w:pos="567"/>
        </w:tabs>
        <w:spacing w:line="240" w:lineRule="auto"/>
        <w:rPr>
          <w:b/>
          <w:szCs w:val="22"/>
        </w:rPr>
      </w:pPr>
      <w:proofErr w:type="spellStart"/>
      <w:r>
        <w:t>Clenbuteroli</w:t>
      </w:r>
      <w:proofErr w:type="spellEnd"/>
      <w:r>
        <w:t xml:space="preserve"> </w:t>
      </w:r>
      <w:proofErr w:type="spellStart"/>
      <w:r>
        <w:t>hydrochloridum</w:t>
      </w:r>
      <w:proofErr w:type="spellEnd"/>
      <w:r w:rsidR="008675E3">
        <w:tab/>
      </w:r>
      <w:r w:rsidR="008675E3">
        <w:tab/>
        <w:t>0,025 mg</w:t>
      </w:r>
    </w:p>
    <w:p w14:paraId="198D78EC" w14:textId="3B6C71BD" w:rsidR="00C114FF" w:rsidRDefault="0015261B" w:rsidP="00A9226B">
      <w:pPr>
        <w:tabs>
          <w:tab w:val="clear" w:pos="567"/>
        </w:tabs>
        <w:spacing w:line="240" w:lineRule="auto"/>
        <w:rPr>
          <w:iCs/>
          <w:szCs w:val="22"/>
        </w:rPr>
      </w:pPr>
      <w:r>
        <w:t xml:space="preserve">(odpovídá 0,022 mg </w:t>
      </w:r>
      <w:proofErr w:type="spellStart"/>
      <w:r w:rsidR="002C1DD9">
        <w:t>c</w:t>
      </w:r>
      <w:r>
        <w:t>lenbuterolu</w:t>
      </w:r>
      <w:r w:rsidR="002C1DD9">
        <w:t>m</w:t>
      </w:r>
      <w:proofErr w:type="spellEnd"/>
      <w:r>
        <w:t>)</w:t>
      </w:r>
    </w:p>
    <w:p w14:paraId="36AFC00A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6AFC00D" w14:textId="5D62F46E" w:rsidR="00C114FF" w:rsidRPr="006414D3" w:rsidRDefault="00D42565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Pomocné látky:</w:t>
      </w:r>
    </w:p>
    <w:p w14:paraId="36AFC00E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15"/>
        <w:gridCol w:w="4246"/>
      </w:tblGrid>
      <w:tr w:rsidR="00D15B21" w14:paraId="36AFC011" w14:textId="77777777" w:rsidTr="00B226A2">
        <w:tc>
          <w:tcPr>
            <w:tcW w:w="4815" w:type="dxa"/>
            <w:vAlign w:val="center"/>
          </w:tcPr>
          <w:p w14:paraId="36AFC00F" w14:textId="16524A36" w:rsidR="00872C48" w:rsidRPr="00EF3A8A" w:rsidRDefault="00D42565" w:rsidP="00617B81">
            <w:pPr>
              <w:spacing w:before="60" w:after="60"/>
              <w:rPr>
                <w:iCs/>
                <w:szCs w:val="22"/>
              </w:rPr>
            </w:pPr>
            <w:r>
              <w:rPr>
                <w:b/>
                <w:bCs/>
              </w:rPr>
              <w:t>Kvalitativní složení pomocných látek a dalších složek</w:t>
            </w:r>
          </w:p>
        </w:tc>
        <w:tc>
          <w:tcPr>
            <w:tcW w:w="4246" w:type="dxa"/>
            <w:vAlign w:val="center"/>
          </w:tcPr>
          <w:p w14:paraId="36AFC010" w14:textId="3C55EC37" w:rsidR="00872C48" w:rsidRPr="006414D3" w:rsidRDefault="00D42565" w:rsidP="00617B81">
            <w:pPr>
              <w:spacing w:before="60" w:after="60"/>
              <w:rPr>
                <w:i/>
                <w:iCs/>
                <w:szCs w:val="22"/>
              </w:rPr>
            </w:pPr>
            <w:r>
              <w:rPr>
                <w:b/>
                <w:bCs/>
              </w:rPr>
              <w:t>Kvantitativní složení, pokud je tato informace nezbytná pro správné podání veterinárního léčivého přípravku</w:t>
            </w:r>
          </w:p>
        </w:tc>
      </w:tr>
      <w:tr w:rsidR="008675E3" w14:paraId="36AFC014" w14:textId="77777777" w:rsidTr="00B226A2">
        <w:tc>
          <w:tcPr>
            <w:tcW w:w="4815" w:type="dxa"/>
          </w:tcPr>
          <w:p w14:paraId="36AFC012" w14:textId="1BB31ABC" w:rsidR="008675E3" w:rsidRPr="00C20734" w:rsidRDefault="002C1DD9" w:rsidP="008675E3">
            <w:pPr>
              <w:spacing w:before="60" w:after="60"/>
              <w:ind w:left="567" w:hanging="567"/>
              <w:rPr>
                <w:iCs/>
                <w:szCs w:val="22"/>
              </w:rPr>
            </w:pPr>
            <w:proofErr w:type="spellStart"/>
            <w:r>
              <w:t>Methylparaben</w:t>
            </w:r>
            <w:proofErr w:type="spellEnd"/>
            <w:r w:rsidR="008675E3">
              <w:t xml:space="preserve"> (E218)</w:t>
            </w:r>
          </w:p>
        </w:tc>
        <w:tc>
          <w:tcPr>
            <w:tcW w:w="4246" w:type="dxa"/>
          </w:tcPr>
          <w:p w14:paraId="36AFC013" w14:textId="373CD5D6" w:rsidR="008675E3" w:rsidRPr="00C20734" w:rsidRDefault="008675E3" w:rsidP="008675E3">
            <w:pPr>
              <w:spacing w:before="60" w:after="60"/>
              <w:rPr>
                <w:iCs/>
                <w:szCs w:val="22"/>
              </w:rPr>
            </w:pPr>
            <w:r>
              <w:t>2,02 mg</w:t>
            </w:r>
          </w:p>
        </w:tc>
      </w:tr>
      <w:tr w:rsidR="008675E3" w14:paraId="36AFC017" w14:textId="77777777" w:rsidTr="00B226A2">
        <w:tc>
          <w:tcPr>
            <w:tcW w:w="4815" w:type="dxa"/>
          </w:tcPr>
          <w:p w14:paraId="36AFC015" w14:textId="7361F386" w:rsidR="008675E3" w:rsidRPr="00C20734" w:rsidRDefault="002C1DD9" w:rsidP="008675E3">
            <w:pPr>
              <w:spacing w:before="60" w:after="60"/>
              <w:rPr>
                <w:iCs/>
                <w:szCs w:val="22"/>
              </w:rPr>
            </w:pPr>
            <w:proofErr w:type="spellStart"/>
            <w:r>
              <w:t>Propylparaben</w:t>
            </w:r>
            <w:proofErr w:type="spellEnd"/>
            <w:r w:rsidR="008675E3">
              <w:t xml:space="preserve"> (E216)</w:t>
            </w:r>
          </w:p>
        </w:tc>
        <w:tc>
          <w:tcPr>
            <w:tcW w:w="4246" w:type="dxa"/>
          </w:tcPr>
          <w:p w14:paraId="36AFC016" w14:textId="58C51D04" w:rsidR="008675E3" w:rsidRPr="00C20734" w:rsidRDefault="008675E3" w:rsidP="008675E3">
            <w:pPr>
              <w:spacing w:before="60" w:after="60"/>
              <w:rPr>
                <w:iCs/>
                <w:szCs w:val="22"/>
              </w:rPr>
            </w:pPr>
            <w:r>
              <w:t>0,26 mg</w:t>
            </w:r>
          </w:p>
        </w:tc>
      </w:tr>
      <w:tr w:rsidR="008675E3" w14:paraId="36AFC01A" w14:textId="77777777" w:rsidTr="00B226A2">
        <w:tc>
          <w:tcPr>
            <w:tcW w:w="4815" w:type="dxa"/>
          </w:tcPr>
          <w:p w14:paraId="36AFC018" w14:textId="0FC85F1B" w:rsidR="008675E3" w:rsidRPr="00C20734" w:rsidRDefault="002C1DD9" w:rsidP="008675E3">
            <w:pPr>
              <w:spacing w:before="60" w:after="60"/>
              <w:rPr>
                <w:iCs/>
                <w:szCs w:val="22"/>
              </w:rPr>
            </w:pPr>
            <w:proofErr w:type="spellStart"/>
            <w:r>
              <w:rPr>
                <w:color w:val="000000"/>
              </w:rPr>
              <w:t>K</w:t>
            </w:r>
            <w:r w:rsidR="008675E3">
              <w:rPr>
                <w:color w:val="000000"/>
              </w:rPr>
              <w:t>arbomer</w:t>
            </w:r>
            <w:proofErr w:type="spellEnd"/>
            <w:r w:rsidR="008675E3">
              <w:rPr>
                <w:color w:val="000000"/>
              </w:rPr>
              <w:t xml:space="preserve"> 974 P</w:t>
            </w:r>
          </w:p>
        </w:tc>
        <w:tc>
          <w:tcPr>
            <w:tcW w:w="4246" w:type="dxa"/>
          </w:tcPr>
          <w:p w14:paraId="36AFC019" w14:textId="4A4DBA03" w:rsidR="008675E3" w:rsidRPr="00C20734" w:rsidRDefault="008675E3" w:rsidP="008675E3">
            <w:pPr>
              <w:spacing w:before="60" w:after="60"/>
              <w:rPr>
                <w:iCs/>
                <w:szCs w:val="22"/>
              </w:rPr>
            </w:pPr>
            <w:r>
              <w:rPr>
                <w:sz w:val="24"/>
              </w:rPr>
              <w:t>/</w:t>
            </w:r>
          </w:p>
        </w:tc>
      </w:tr>
      <w:tr w:rsidR="008675E3" w14:paraId="36AFC01D" w14:textId="77777777" w:rsidTr="00B226A2">
        <w:tc>
          <w:tcPr>
            <w:tcW w:w="4815" w:type="dxa"/>
          </w:tcPr>
          <w:p w14:paraId="36AFC01B" w14:textId="22E5E7FF" w:rsidR="008675E3" w:rsidRPr="00C20734" w:rsidRDefault="008675E3" w:rsidP="008675E3">
            <w:pPr>
              <w:spacing w:before="60" w:after="60"/>
              <w:ind w:left="567" w:hanging="567"/>
              <w:rPr>
                <w:b/>
                <w:bCs/>
                <w:iCs/>
                <w:szCs w:val="22"/>
              </w:rPr>
            </w:pPr>
            <w:r>
              <w:rPr>
                <w:color w:val="000000"/>
              </w:rPr>
              <w:t>Sacharóza</w:t>
            </w:r>
          </w:p>
        </w:tc>
        <w:tc>
          <w:tcPr>
            <w:tcW w:w="4246" w:type="dxa"/>
          </w:tcPr>
          <w:p w14:paraId="36AFC01C" w14:textId="6901F27B" w:rsidR="008675E3" w:rsidRPr="00C20734" w:rsidRDefault="008675E3" w:rsidP="008675E3">
            <w:pPr>
              <w:spacing w:before="60" w:after="60"/>
              <w:rPr>
                <w:iCs/>
                <w:szCs w:val="22"/>
              </w:rPr>
            </w:pPr>
            <w:r>
              <w:rPr>
                <w:sz w:val="24"/>
              </w:rPr>
              <w:t>/</w:t>
            </w:r>
          </w:p>
        </w:tc>
      </w:tr>
      <w:tr w:rsidR="008675E3" w14:paraId="36AFC020" w14:textId="77777777" w:rsidTr="00B226A2">
        <w:tc>
          <w:tcPr>
            <w:tcW w:w="4815" w:type="dxa"/>
          </w:tcPr>
          <w:p w14:paraId="36AFC01E" w14:textId="0AC05884" w:rsidR="008675E3" w:rsidRPr="00C20734" w:rsidRDefault="008675E3" w:rsidP="008675E3">
            <w:pPr>
              <w:spacing w:before="60" w:after="60"/>
              <w:rPr>
                <w:iCs/>
                <w:szCs w:val="22"/>
              </w:rPr>
            </w:pPr>
            <w:r>
              <w:rPr>
                <w:color w:val="000000"/>
              </w:rPr>
              <w:t>Makrogol 400</w:t>
            </w:r>
          </w:p>
        </w:tc>
        <w:tc>
          <w:tcPr>
            <w:tcW w:w="4246" w:type="dxa"/>
          </w:tcPr>
          <w:p w14:paraId="36AFC01F" w14:textId="10106EC9" w:rsidR="008675E3" w:rsidRPr="00C20734" w:rsidRDefault="008675E3" w:rsidP="008675E3">
            <w:pPr>
              <w:spacing w:before="60" w:after="60"/>
              <w:rPr>
                <w:iCs/>
                <w:szCs w:val="22"/>
              </w:rPr>
            </w:pPr>
            <w:r>
              <w:rPr>
                <w:sz w:val="24"/>
              </w:rPr>
              <w:t>/</w:t>
            </w:r>
          </w:p>
        </w:tc>
      </w:tr>
      <w:tr w:rsidR="008675E3" w14:paraId="4CAEFA8C" w14:textId="77777777" w:rsidTr="00B226A2">
        <w:tc>
          <w:tcPr>
            <w:tcW w:w="4815" w:type="dxa"/>
          </w:tcPr>
          <w:p w14:paraId="0C894488" w14:textId="6176DCA6" w:rsidR="008675E3" w:rsidRPr="00C20734" w:rsidRDefault="008675E3" w:rsidP="008675E3">
            <w:pPr>
              <w:spacing w:before="60" w:after="60"/>
              <w:rPr>
                <w:iCs/>
                <w:szCs w:val="22"/>
              </w:rPr>
            </w:pPr>
            <w:r>
              <w:rPr>
                <w:color w:val="000000"/>
              </w:rPr>
              <w:t>Glycerol 85%</w:t>
            </w:r>
          </w:p>
        </w:tc>
        <w:tc>
          <w:tcPr>
            <w:tcW w:w="4246" w:type="dxa"/>
          </w:tcPr>
          <w:p w14:paraId="0916D9D2" w14:textId="27FBBF06" w:rsidR="008675E3" w:rsidRPr="00C20734" w:rsidRDefault="008675E3" w:rsidP="008675E3">
            <w:pPr>
              <w:spacing w:before="60" w:after="60"/>
              <w:rPr>
                <w:iCs/>
                <w:szCs w:val="22"/>
              </w:rPr>
            </w:pPr>
            <w:r>
              <w:rPr>
                <w:sz w:val="24"/>
              </w:rPr>
              <w:t>/</w:t>
            </w:r>
          </w:p>
        </w:tc>
      </w:tr>
      <w:tr w:rsidR="008675E3" w14:paraId="22B4579B" w14:textId="77777777" w:rsidTr="00B226A2">
        <w:tc>
          <w:tcPr>
            <w:tcW w:w="4815" w:type="dxa"/>
          </w:tcPr>
          <w:p w14:paraId="0C8CBD02" w14:textId="7FDC002C" w:rsidR="008675E3" w:rsidRPr="00C20734" w:rsidRDefault="008675E3" w:rsidP="008675E3">
            <w:pPr>
              <w:spacing w:before="60" w:after="60"/>
              <w:rPr>
                <w:iCs/>
                <w:szCs w:val="22"/>
              </w:rPr>
            </w:pPr>
            <w:r>
              <w:rPr>
                <w:color w:val="000000"/>
              </w:rPr>
              <w:t>Ethanol 96%</w:t>
            </w:r>
          </w:p>
        </w:tc>
        <w:tc>
          <w:tcPr>
            <w:tcW w:w="4246" w:type="dxa"/>
          </w:tcPr>
          <w:p w14:paraId="0E3BAEFA" w14:textId="35FFA4A0" w:rsidR="008675E3" w:rsidRPr="00C20734" w:rsidRDefault="008675E3" w:rsidP="008675E3">
            <w:pPr>
              <w:spacing w:before="60" w:after="60"/>
              <w:rPr>
                <w:iCs/>
                <w:szCs w:val="22"/>
              </w:rPr>
            </w:pPr>
            <w:r>
              <w:rPr>
                <w:sz w:val="24"/>
              </w:rPr>
              <w:t>/</w:t>
            </w:r>
          </w:p>
        </w:tc>
      </w:tr>
      <w:tr w:rsidR="008675E3" w14:paraId="31FA03EE" w14:textId="77777777" w:rsidTr="00B226A2">
        <w:tc>
          <w:tcPr>
            <w:tcW w:w="4815" w:type="dxa"/>
          </w:tcPr>
          <w:p w14:paraId="54A9041B" w14:textId="50A2314E" w:rsidR="008675E3" w:rsidRPr="00C20734" w:rsidRDefault="008675E3" w:rsidP="008675E3">
            <w:pPr>
              <w:spacing w:before="60" w:after="60"/>
              <w:rPr>
                <w:iCs/>
                <w:szCs w:val="22"/>
              </w:rPr>
            </w:pPr>
            <w:r>
              <w:rPr>
                <w:color w:val="000000"/>
              </w:rPr>
              <w:t>Hydroxid sodný (E524)</w:t>
            </w:r>
          </w:p>
        </w:tc>
        <w:tc>
          <w:tcPr>
            <w:tcW w:w="4246" w:type="dxa"/>
          </w:tcPr>
          <w:p w14:paraId="730F6DF3" w14:textId="6C5A0448" w:rsidR="008675E3" w:rsidRPr="00C20734" w:rsidRDefault="008675E3" w:rsidP="008675E3">
            <w:pPr>
              <w:spacing w:before="60" w:after="60"/>
              <w:rPr>
                <w:iCs/>
                <w:szCs w:val="22"/>
              </w:rPr>
            </w:pPr>
            <w:r>
              <w:rPr>
                <w:sz w:val="24"/>
              </w:rPr>
              <w:t>/</w:t>
            </w:r>
          </w:p>
        </w:tc>
      </w:tr>
      <w:tr w:rsidR="008675E3" w14:paraId="48783930" w14:textId="77777777" w:rsidTr="00B226A2">
        <w:tc>
          <w:tcPr>
            <w:tcW w:w="4815" w:type="dxa"/>
          </w:tcPr>
          <w:p w14:paraId="0DFFEAB0" w14:textId="54632016" w:rsidR="008675E3" w:rsidRPr="00C20734" w:rsidRDefault="008675E3" w:rsidP="008675E3">
            <w:pPr>
              <w:spacing w:before="60" w:after="60"/>
              <w:rPr>
                <w:iCs/>
                <w:szCs w:val="22"/>
              </w:rPr>
            </w:pPr>
            <w:r>
              <w:rPr>
                <w:color w:val="000000"/>
              </w:rPr>
              <w:t>Voda, čištěná</w:t>
            </w:r>
          </w:p>
        </w:tc>
        <w:tc>
          <w:tcPr>
            <w:tcW w:w="4246" w:type="dxa"/>
          </w:tcPr>
          <w:p w14:paraId="2DDB1318" w14:textId="79D2D56A" w:rsidR="008675E3" w:rsidRPr="00C20734" w:rsidRDefault="008675E3" w:rsidP="008675E3">
            <w:pPr>
              <w:spacing w:before="60" w:after="60"/>
              <w:rPr>
                <w:iCs/>
                <w:szCs w:val="22"/>
              </w:rPr>
            </w:pPr>
            <w:r>
              <w:rPr>
                <w:sz w:val="24"/>
              </w:rPr>
              <w:t>/</w:t>
            </w:r>
          </w:p>
        </w:tc>
      </w:tr>
    </w:tbl>
    <w:p w14:paraId="36AFC021" w14:textId="77777777" w:rsidR="00872C48" w:rsidRPr="006414D3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AFC022" w14:textId="2680B513" w:rsidR="00C114FF" w:rsidRDefault="008675E3" w:rsidP="00A9226B">
      <w:pPr>
        <w:tabs>
          <w:tab w:val="clear" w:pos="567"/>
        </w:tabs>
        <w:spacing w:line="240" w:lineRule="auto"/>
        <w:rPr>
          <w:szCs w:val="22"/>
        </w:rPr>
      </w:pPr>
      <w:bookmarkStart w:id="0" w:name="_Hlk183585330"/>
      <w:r>
        <w:t>Průsvitný, bělavý, viskózní gel.</w:t>
      </w:r>
      <w:bookmarkEnd w:id="0"/>
    </w:p>
    <w:p w14:paraId="10654D8C" w14:textId="77777777" w:rsidR="008675E3" w:rsidRPr="006414D3" w:rsidRDefault="008675E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4A6A47" w14:textId="77777777" w:rsidR="008675E3" w:rsidRPr="00223590" w:rsidRDefault="008675E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AFC023" w14:textId="77777777" w:rsidR="00C114FF" w:rsidRPr="006414D3" w:rsidRDefault="00D42565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3.</w:t>
      </w:r>
      <w:r>
        <w:rPr>
          <w:b/>
        </w:rPr>
        <w:tab/>
        <w:t>KLINICKÉ INFORMACE</w:t>
      </w:r>
    </w:p>
    <w:p w14:paraId="36AFC024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AFC025" w14:textId="77777777" w:rsidR="00C114FF" w:rsidRDefault="00D42565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</w:rPr>
        <w:t>3.1</w:t>
      </w:r>
      <w:r>
        <w:rPr>
          <w:b/>
        </w:rPr>
        <w:tab/>
        <w:t>Cílové druhy zvířat</w:t>
      </w:r>
    </w:p>
    <w:p w14:paraId="55D9E243" w14:textId="77777777" w:rsidR="008675E3" w:rsidRDefault="008675E3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</w:p>
    <w:p w14:paraId="36DC2A0B" w14:textId="77777777" w:rsidR="008675E3" w:rsidRPr="00601117" w:rsidRDefault="008675E3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bCs/>
          <w:szCs w:val="22"/>
        </w:rPr>
      </w:pPr>
      <w:r>
        <w:t>Koně</w:t>
      </w:r>
    </w:p>
    <w:p w14:paraId="36AFC026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AFC027" w14:textId="77777777" w:rsidR="00C114FF" w:rsidRPr="006414D3" w:rsidRDefault="00D42565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3.2</w:t>
      </w:r>
      <w:r>
        <w:rPr>
          <w:b/>
        </w:rPr>
        <w:tab/>
        <w:t>Indikace pro použití pro každý cílový druh zvířat</w:t>
      </w:r>
    </w:p>
    <w:p w14:paraId="36AFC028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BE90C4" w14:textId="45B472A6" w:rsidR="00372784" w:rsidRPr="00223590" w:rsidRDefault="00372784" w:rsidP="00DC461D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Onemocnění dýchacích cest spojená s bronchospasmem, jako je subakutní a chronická bronchitida a bronchiolitida, chronická obstrukční plicní nemoc (CHOPN); podpůrná léčba při akutní bronchitidě a bronchopneumonii.</w:t>
      </w:r>
    </w:p>
    <w:p w14:paraId="36AFC02C" w14:textId="77777777" w:rsidR="00E86CEE" w:rsidRPr="006414D3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6AFC02D" w14:textId="77777777" w:rsidR="00C114FF" w:rsidRPr="006414D3" w:rsidRDefault="00D42565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3.3</w:t>
      </w:r>
      <w:r>
        <w:rPr>
          <w:b/>
        </w:rPr>
        <w:tab/>
        <w:t>Kontraindikace</w:t>
      </w:r>
    </w:p>
    <w:p w14:paraId="36AFC02E" w14:textId="77777777" w:rsidR="00C114FF" w:rsidRPr="006414D3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F7A240B" w14:textId="5E7DE37E" w:rsidR="008675E3" w:rsidRPr="00D40738" w:rsidRDefault="007703D8" w:rsidP="008675E3">
      <w:pPr>
        <w:tabs>
          <w:tab w:val="clear" w:pos="567"/>
        </w:tabs>
        <w:spacing w:line="240" w:lineRule="auto"/>
        <w:rPr>
          <w:szCs w:val="22"/>
        </w:rPr>
      </w:pPr>
      <w:r w:rsidRPr="007703D8">
        <w:t xml:space="preserve">Nepoužívat v </w:t>
      </w:r>
      <w:r w:rsidR="00651C65">
        <w:t>případech</w:t>
      </w:r>
    </w:p>
    <w:p w14:paraId="4BC59F39" w14:textId="14F5595D" w:rsidR="008675E3" w:rsidRDefault="008675E3" w:rsidP="008675E3">
      <w:pPr>
        <w:pStyle w:val="Odstavecseseznamem"/>
        <w:numPr>
          <w:ilvl w:val="0"/>
          <w:numId w:val="39"/>
        </w:numPr>
        <w:tabs>
          <w:tab w:val="left" w:pos="1134"/>
        </w:tabs>
        <w:ind w:left="1134" w:hanging="425"/>
        <w:rPr>
          <w:sz w:val="22"/>
          <w:szCs w:val="22"/>
        </w:rPr>
      </w:pPr>
      <w:r>
        <w:rPr>
          <w:sz w:val="22"/>
        </w:rPr>
        <w:t>hypertyreóz</w:t>
      </w:r>
      <w:r w:rsidR="00651C65">
        <w:rPr>
          <w:sz w:val="22"/>
        </w:rPr>
        <w:t>y</w:t>
      </w:r>
      <w:r>
        <w:rPr>
          <w:sz w:val="22"/>
        </w:rPr>
        <w:t>,</w:t>
      </w:r>
    </w:p>
    <w:p w14:paraId="777A36C1" w14:textId="77777777" w:rsidR="008675E3" w:rsidRDefault="008675E3" w:rsidP="008675E3">
      <w:pPr>
        <w:pStyle w:val="Odstavecseseznamem"/>
        <w:numPr>
          <w:ilvl w:val="0"/>
          <w:numId w:val="39"/>
        </w:numPr>
        <w:tabs>
          <w:tab w:val="left" w:pos="1134"/>
        </w:tabs>
        <w:ind w:left="1134" w:hanging="425"/>
        <w:rPr>
          <w:sz w:val="22"/>
          <w:szCs w:val="22"/>
        </w:rPr>
      </w:pPr>
      <w:r>
        <w:rPr>
          <w:sz w:val="22"/>
        </w:rPr>
        <w:t>tachykardické srdeční arytmie,</w:t>
      </w:r>
    </w:p>
    <w:p w14:paraId="26937D48" w14:textId="295DE8F3" w:rsidR="008675E3" w:rsidRPr="006573D3" w:rsidRDefault="008675E3" w:rsidP="008675E3">
      <w:pPr>
        <w:pStyle w:val="Odstavecseseznamem"/>
        <w:numPr>
          <w:ilvl w:val="0"/>
          <w:numId w:val="39"/>
        </w:numPr>
        <w:tabs>
          <w:tab w:val="left" w:pos="1134"/>
        </w:tabs>
        <w:ind w:left="1134" w:hanging="425"/>
        <w:rPr>
          <w:sz w:val="22"/>
          <w:szCs w:val="22"/>
        </w:rPr>
      </w:pPr>
      <w:r>
        <w:rPr>
          <w:sz w:val="22"/>
        </w:rPr>
        <w:t>přecitlivělost</w:t>
      </w:r>
      <w:r w:rsidR="00651C65">
        <w:rPr>
          <w:sz w:val="22"/>
        </w:rPr>
        <w:t>i</w:t>
      </w:r>
      <w:r>
        <w:rPr>
          <w:sz w:val="22"/>
        </w:rPr>
        <w:t xml:space="preserve"> na léčivou látku nebo na </w:t>
      </w:r>
      <w:r w:rsidR="00651C65">
        <w:rPr>
          <w:sz w:val="22"/>
        </w:rPr>
        <w:t xml:space="preserve">některou z </w:t>
      </w:r>
      <w:r>
        <w:rPr>
          <w:sz w:val="22"/>
        </w:rPr>
        <w:t>pomocn</w:t>
      </w:r>
      <w:r w:rsidR="00651C65">
        <w:rPr>
          <w:sz w:val="22"/>
        </w:rPr>
        <w:t>ých</w:t>
      </w:r>
      <w:r>
        <w:rPr>
          <w:sz w:val="22"/>
        </w:rPr>
        <w:t xml:space="preserve"> lát</w:t>
      </w:r>
      <w:r w:rsidR="00651C65">
        <w:rPr>
          <w:sz w:val="22"/>
        </w:rPr>
        <w:t>e</w:t>
      </w:r>
      <w:r>
        <w:rPr>
          <w:sz w:val="22"/>
        </w:rPr>
        <w:t>k.</w:t>
      </w:r>
    </w:p>
    <w:p w14:paraId="07D9DB0F" w14:textId="77777777" w:rsidR="008675E3" w:rsidRPr="00601117" w:rsidRDefault="008675E3" w:rsidP="00601117">
      <w:pPr>
        <w:tabs>
          <w:tab w:val="left" w:pos="1134"/>
        </w:tabs>
        <w:rPr>
          <w:szCs w:val="22"/>
        </w:rPr>
      </w:pPr>
    </w:p>
    <w:p w14:paraId="36AFC033" w14:textId="740C8AA1" w:rsidR="00C114FF" w:rsidRPr="006414D3" w:rsidRDefault="002F2673" w:rsidP="00DC461D">
      <w:pPr>
        <w:tabs>
          <w:tab w:val="clear" w:pos="567"/>
          <w:tab w:val="left" w:pos="0"/>
        </w:tabs>
        <w:spacing w:line="240" w:lineRule="auto"/>
        <w:rPr>
          <w:b/>
          <w:szCs w:val="22"/>
        </w:rPr>
      </w:pPr>
      <w:r w:rsidRPr="00B47E06">
        <w:rPr>
          <w:szCs w:val="22"/>
        </w:rPr>
        <w:t xml:space="preserve">Viz </w:t>
      </w:r>
      <w:r w:rsidRPr="00D052B1">
        <w:rPr>
          <w:szCs w:val="22"/>
        </w:rPr>
        <w:t>též</w:t>
      </w:r>
      <w:r w:rsidRPr="00B47E06">
        <w:rPr>
          <w:szCs w:val="22"/>
        </w:rPr>
        <w:t xml:space="preserve"> </w:t>
      </w:r>
      <w:r w:rsidRPr="00D052B1">
        <w:rPr>
          <w:szCs w:val="22"/>
        </w:rPr>
        <w:t>bod</w:t>
      </w:r>
      <w:r w:rsidRPr="00B47E06">
        <w:rPr>
          <w:szCs w:val="22"/>
        </w:rPr>
        <w:t xml:space="preserve"> 3.7.</w:t>
      </w:r>
      <w:r>
        <w:t xml:space="preserve"> </w:t>
      </w:r>
      <w:r>
        <w:br w:type="page"/>
      </w:r>
      <w:r>
        <w:rPr>
          <w:b/>
        </w:rPr>
        <w:lastRenderedPageBreak/>
        <w:t>3.4</w:t>
      </w:r>
      <w:r>
        <w:rPr>
          <w:b/>
        </w:rPr>
        <w:tab/>
        <w:t xml:space="preserve">Zvláštní upozornění </w:t>
      </w:r>
    </w:p>
    <w:p w14:paraId="36AFC034" w14:textId="77777777" w:rsidR="00C114FF" w:rsidRPr="006414D3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51F4C33" w14:textId="77777777" w:rsidR="008675E3" w:rsidRPr="006414D3" w:rsidRDefault="008675E3" w:rsidP="008675E3">
      <w:pPr>
        <w:tabs>
          <w:tab w:val="clear" w:pos="567"/>
        </w:tabs>
        <w:spacing w:line="240" w:lineRule="auto"/>
        <w:rPr>
          <w:szCs w:val="22"/>
        </w:rPr>
      </w:pPr>
      <w:r>
        <w:t>Nejsou.</w:t>
      </w:r>
    </w:p>
    <w:p w14:paraId="36AFC038" w14:textId="77777777" w:rsidR="00E86CEE" w:rsidRPr="006414D3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36AFC039" w14:textId="77777777" w:rsidR="00C114FF" w:rsidRPr="006414D3" w:rsidRDefault="00D42565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3.5</w:t>
      </w:r>
      <w:r>
        <w:rPr>
          <w:b/>
        </w:rPr>
        <w:tab/>
        <w:t>Zvláštní opatření pro použití</w:t>
      </w:r>
    </w:p>
    <w:p w14:paraId="36AFC03A" w14:textId="77777777" w:rsidR="00C114FF" w:rsidRPr="006414D3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6AFC03B" w14:textId="77777777" w:rsidR="00C114FF" w:rsidRPr="006414D3" w:rsidRDefault="00D42565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>
        <w:rPr>
          <w:u w:val="single"/>
        </w:rPr>
        <w:t>Zvláštní opatření pro bezpečné použití u cílových druhů zvířat:</w:t>
      </w:r>
    </w:p>
    <w:p w14:paraId="27E90BC0" w14:textId="0CB90183" w:rsidR="008675E3" w:rsidRDefault="00511211" w:rsidP="008675E3">
      <w:pPr>
        <w:tabs>
          <w:tab w:val="clear" w:pos="567"/>
        </w:tabs>
        <w:spacing w:line="240" w:lineRule="auto"/>
        <w:rPr>
          <w:szCs w:val="22"/>
        </w:rPr>
      </w:pPr>
      <w:r>
        <w:t xml:space="preserve">Při anestezii halotanem je třeba </w:t>
      </w:r>
      <w:r w:rsidR="00651C65">
        <w:t xml:space="preserve">dbát </w:t>
      </w:r>
      <w:r>
        <w:t>zvláštní opatrnosti, protože srdeční činnost může vykazovat zvýšenou citlivost na katecholaminy.</w:t>
      </w:r>
    </w:p>
    <w:p w14:paraId="32749C0B" w14:textId="77777777" w:rsidR="003F1C2C" w:rsidRPr="00223590" w:rsidRDefault="003F1C2C" w:rsidP="008675E3">
      <w:pPr>
        <w:tabs>
          <w:tab w:val="clear" w:pos="567"/>
        </w:tabs>
        <w:spacing w:line="240" w:lineRule="auto"/>
        <w:rPr>
          <w:szCs w:val="22"/>
        </w:rPr>
      </w:pPr>
    </w:p>
    <w:p w14:paraId="36AFC047" w14:textId="77777777" w:rsidR="00C114FF" w:rsidRPr="006414D3" w:rsidRDefault="00D42565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bookmarkStart w:id="1" w:name="_Hlk207191181"/>
      <w:r>
        <w:rPr>
          <w:u w:val="single"/>
        </w:rPr>
        <w:t>Zvláštní opatření pro osobu, která podává veterinární léčivý přípravek zvířatům:</w:t>
      </w:r>
    </w:p>
    <w:p w14:paraId="3E931CED" w14:textId="77777777" w:rsidR="00442DEF" w:rsidRPr="00223590" w:rsidRDefault="00442DEF" w:rsidP="008675E3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Tento veterinární léčivý přípravek obsahuje klenbuterol, beta‑agonistu, který může vyvolat nežádoucí účinky, jako je zvýšená srdeční frekvence.</w:t>
      </w:r>
    </w:p>
    <w:p w14:paraId="69C216A5" w14:textId="65DF30B5" w:rsidR="008675E3" w:rsidRPr="008E79DA" w:rsidRDefault="00446BBB" w:rsidP="008675E3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Lidé</w:t>
      </w:r>
      <w:r w:rsidR="008675E3">
        <w:t xml:space="preserve"> se známou přecitlivělostí na klenbuterol‑hydrochlorid nebo na kteroukoli pomocnou látku by se měl</w:t>
      </w:r>
      <w:r>
        <w:t>i</w:t>
      </w:r>
      <w:r w:rsidR="008675E3">
        <w:t xml:space="preserve"> vy</w:t>
      </w:r>
      <w:r>
        <w:t>hnout</w:t>
      </w:r>
      <w:r w:rsidR="008675E3">
        <w:t xml:space="preserve"> kontaktu s tímto veterinárním léčivým přípravkem.</w:t>
      </w:r>
    </w:p>
    <w:p w14:paraId="2CC97C27" w14:textId="4E053BF4" w:rsidR="008B2139" w:rsidRPr="00223590" w:rsidRDefault="008B2139" w:rsidP="008675E3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Tento veterinární léčivý přípravek může působit embryotoxicky. Těhotné ženy by měly </w:t>
      </w:r>
      <w:r w:rsidR="00446BBB">
        <w:t xml:space="preserve">podávat </w:t>
      </w:r>
      <w:r>
        <w:t>veterinární léčivý příprav</w:t>
      </w:r>
      <w:r w:rsidR="00446BBB">
        <w:t>e</w:t>
      </w:r>
      <w:r>
        <w:t xml:space="preserve">k </w:t>
      </w:r>
      <w:r w:rsidR="00446BBB">
        <w:t>obezřetně</w:t>
      </w:r>
      <w:r>
        <w:t>. Pro zamezení kontaktu s kůží používejte rukavice.</w:t>
      </w:r>
    </w:p>
    <w:p w14:paraId="55EBAD47" w14:textId="78FCCCE0" w:rsidR="008675E3" w:rsidRPr="008E79DA" w:rsidRDefault="008675E3" w:rsidP="008675E3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Zabraňte kontaktu s kůží, očima nebo sliznicemi. </w:t>
      </w:r>
      <w:r w:rsidR="00446BBB">
        <w:t>Ihned p</w:t>
      </w:r>
      <w:r>
        <w:t xml:space="preserve">o náhodném kontaktu s veterinárním léčivým přípravkem důkladně omyjte zasažená místa velkým množstvím vody a mýdla. Při náhodném zasažení očí je důkladně vypláchněte čistou vodou. </w:t>
      </w:r>
    </w:p>
    <w:p w14:paraId="4D6367DD" w14:textId="3605A29F" w:rsidR="008675E3" w:rsidRPr="008E79DA" w:rsidRDefault="008675E3" w:rsidP="008675E3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Pokud se po kontaktu objeví příznaky, vyhledejte </w:t>
      </w:r>
      <w:r w:rsidR="00446BBB">
        <w:t xml:space="preserve">ihned </w:t>
      </w:r>
      <w:r>
        <w:t xml:space="preserve">lékařskou pomoc a ukažte </w:t>
      </w:r>
      <w:r w:rsidR="00446BBB">
        <w:t xml:space="preserve">příbalovou informaci nebo etiketu </w:t>
      </w:r>
      <w:r>
        <w:t>lékaři.</w:t>
      </w:r>
    </w:p>
    <w:p w14:paraId="799478C6" w14:textId="77777777" w:rsidR="008675E3" w:rsidRPr="008E79DA" w:rsidRDefault="008675E3" w:rsidP="008675E3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Při používání veterinárního léčivého přípravku nekuřte, nejezte ani nepijte.</w:t>
      </w:r>
    </w:p>
    <w:p w14:paraId="4FEA4EEC" w14:textId="77777777" w:rsidR="008675E3" w:rsidRDefault="008675E3" w:rsidP="008675E3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Po použití si umyjte ruce.</w:t>
      </w:r>
    </w:p>
    <w:bookmarkEnd w:id="1"/>
    <w:p w14:paraId="36AFC048" w14:textId="77777777" w:rsidR="00C114FF" w:rsidRPr="006414D3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6AFC061" w14:textId="77777777" w:rsidR="00295140" w:rsidRPr="006414D3" w:rsidRDefault="00D42565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u w:val="single"/>
        </w:rPr>
        <w:t>Zvláštní opatření pro ochranu životního prostředí</w:t>
      </w:r>
      <w:r>
        <w:t>:</w:t>
      </w:r>
    </w:p>
    <w:p w14:paraId="36AFC062" w14:textId="30D0F2A4" w:rsidR="00295140" w:rsidRPr="006414D3" w:rsidRDefault="008675E3" w:rsidP="00A9226B">
      <w:pPr>
        <w:tabs>
          <w:tab w:val="clear" w:pos="567"/>
        </w:tabs>
        <w:spacing w:line="240" w:lineRule="auto"/>
        <w:rPr>
          <w:szCs w:val="22"/>
        </w:rPr>
      </w:pPr>
      <w:r>
        <w:t>Neuplatňuje se.</w:t>
      </w:r>
    </w:p>
    <w:p w14:paraId="36AFC066" w14:textId="77777777" w:rsidR="00295140" w:rsidRPr="006414D3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AFC067" w14:textId="77777777" w:rsidR="00C114FF" w:rsidRPr="006414D3" w:rsidRDefault="00D42565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3.6</w:t>
      </w:r>
      <w:r>
        <w:rPr>
          <w:b/>
        </w:rPr>
        <w:tab/>
        <w:t>Nežádoucí účinky</w:t>
      </w:r>
    </w:p>
    <w:p w14:paraId="36AFC068" w14:textId="77777777" w:rsidR="00295140" w:rsidRPr="006414D3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4237B012" w14:textId="77777777" w:rsidR="00F846E0" w:rsidRDefault="00F846E0" w:rsidP="00F846E0">
      <w:pPr>
        <w:tabs>
          <w:tab w:val="clear" w:pos="567"/>
        </w:tabs>
        <w:spacing w:line="240" w:lineRule="auto"/>
        <w:rPr>
          <w:szCs w:val="22"/>
        </w:rPr>
      </w:pPr>
      <w:r>
        <w:t>Kůň:</w:t>
      </w:r>
    </w:p>
    <w:p w14:paraId="1AE41DC2" w14:textId="77777777" w:rsidR="005B0D06" w:rsidRDefault="005B0D06" w:rsidP="00F846E0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9"/>
        <w:gridCol w:w="4530"/>
      </w:tblGrid>
      <w:tr w:rsidR="005B0D06" w:rsidRPr="009C1E2C" w14:paraId="1DF85606" w14:textId="77777777" w:rsidTr="00D07B33">
        <w:tc>
          <w:tcPr>
            <w:tcW w:w="2500" w:type="pct"/>
          </w:tcPr>
          <w:p w14:paraId="2100979E" w14:textId="77777777" w:rsidR="00A53902" w:rsidRDefault="00A53902" w:rsidP="00A53902">
            <w:pPr>
              <w:spacing w:before="60" w:after="60"/>
            </w:pPr>
            <w:r>
              <w:t>Méně časté</w:t>
            </w:r>
          </w:p>
          <w:p w14:paraId="0E5FB5AA" w14:textId="65B80353" w:rsidR="005B0D06" w:rsidRPr="009C1E2C" w:rsidRDefault="00A53902" w:rsidP="00D07B33">
            <w:pPr>
              <w:spacing w:before="60" w:after="60"/>
              <w:rPr>
                <w:szCs w:val="22"/>
              </w:rPr>
            </w:pPr>
            <w:r>
              <w:t>(1 až 10 zvířat / 1 000 ošetřených zvířat):</w:t>
            </w:r>
          </w:p>
        </w:tc>
        <w:tc>
          <w:tcPr>
            <w:tcW w:w="2500" w:type="pct"/>
          </w:tcPr>
          <w:p w14:paraId="08C8E4A5" w14:textId="77777777" w:rsidR="005B0D06" w:rsidRPr="009C1E2C" w:rsidRDefault="005B0D06" w:rsidP="00D07B33">
            <w:pPr>
              <w:spacing w:before="60" w:after="60"/>
              <w:rPr>
                <w:szCs w:val="22"/>
              </w:rPr>
            </w:pPr>
            <w:r>
              <w:t>silné pocení</w:t>
            </w:r>
          </w:p>
        </w:tc>
      </w:tr>
      <w:tr w:rsidR="005B0D06" w:rsidRPr="009C1E2C" w14:paraId="594D4273" w14:textId="77777777" w:rsidTr="00D07B33">
        <w:tc>
          <w:tcPr>
            <w:tcW w:w="2500" w:type="pct"/>
            <w:vMerge w:val="restart"/>
          </w:tcPr>
          <w:p w14:paraId="7C54922A" w14:textId="77777777" w:rsidR="00AB2D14" w:rsidRDefault="00A53902" w:rsidP="00AB2D14">
            <w:pPr>
              <w:spacing w:before="60" w:after="60"/>
            </w:pPr>
            <w:r w:rsidRPr="00A53902">
              <w:t>Neurčená frekvence</w:t>
            </w:r>
          </w:p>
          <w:p w14:paraId="5B08F3FA" w14:textId="2E112696" w:rsidR="005B0D06" w:rsidRPr="009C1E2C" w:rsidRDefault="008962F6" w:rsidP="00AB2D14">
            <w:pPr>
              <w:spacing w:before="60" w:after="60"/>
              <w:rPr>
                <w:szCs w:val="22"/>
              </w:rPr>
            </w:pPr>
            <w:r>
              <w:t>(</w:t>
            </w:r>
            <w:r w:rsidRPr="008962F6">
              <w:t>nelze odhadnout z dostupných údajů</w:t>
            </w:r>
            <w:r>
              <w:t>)</w:t>
            </w:r>
            <w:r w:rsidR="005B0D06">
              <w:t>:</w:t>
            </w:r>
          </w:p>
        </w:tc>
        <w:tc>
          <w:tcPr>
            <w:tcW w:w="2500" w:type="pct"/>
          </w:tcPr>
          <w:p w14:paraId="0184A8D2" w14:textId="77777777" w:rsidR="005B0D06" w:rsidRPr="009C1E2C" w:rsidRDefault="005B0D06" w:rsidP="00D07B33">
            <w:pPr>
              <w:spacing w:before="60" w:after="60"/>
              <w:rPr>
                <w:szCs w:val="22"/>
              </w:rPr>
            </w:pPr>
            <w:r>
              <w:t>třes svalů</w:t>
            </w:r>
          </w:p>
        </w:tc>
      </w:tr>
      <w:tr w:rsidR="005B0D06" w:rsidRPr="009C1E2C" w14:paraId="47D19262" w14:textId="77777777" w:rsidTr="00D07B33">
        <w:tc>
          <w:tcPr>
            <w:tcW w:w="2500" w:type="pct"/>
            <w:vMerge/>
          </w:tcPr>
          <w:p w14:paraId="03FB1E88" w14:textId="77777777" w:rsidR="005B0D06" w:rsidRPr="009C1E2C" w:rsidRDefault="005B0D06" w:rsidP="00D07B33">
            <w:pPr>
              <w:spacing w:before="60" w:after="60"/>
              <w:rPr>
                <w:szCs w:val="22"/>
              </w:rPr>
            </w:pPr>
          </w:p>
        </w:tc>
        <w:tc>
          <w:tcPr>
            <w:tcW w:w="2500" w:type="pct"/>
          </w:tcPr>
          <w:p w14:paraId="53CF03CC" w14:textId="77777777" w:rsidR="005B0D06" w:rsidRPr="009C1E2C" w:rsidRDefault="005B0D06" w:rsidP="00D07B33">
            <w:pPr>
              <w:spacing w:before="60" w:after="60"/>
              <w:rPr>
                <w:szCs w:val="22"/>
              </w:rPr>
            </w:pPr>
            <w:r>
              <w:t>tachykardie</w:t>
            </w:r>
          </w:p>
        </w:tc>
      </w:tr>
      <w:tr w:rsidR="005B0D06" w:rsidRPr="009C1E2C" w14:paraId="65442C1D" w14:textId="77777777" w:rsidTr="00D07B33">
        <w:tc>
          <w:tcPr>
            <w:tcW w:w="2500" w:type="pct"/>
            <w:vMerge/>
          </w:tcPr>
          <w:p w14:paraId="4DE99B4F" w14:textId="77777777" w:rsidR="005B0D06" w:rsidRPr="009C1E2C" w:rsidRDefault="005B0D06" w:rsidP="00D07B33">
            <w:pPr>
              <w:spacing w:before="60" w:after="60"/>
              <w:rPr>
                <w:szCs w:val="22"/>
              </w:rPr>
            </w:pPr>
          </w:p>
        </w:tc>
        <w:tc>
          <w:tcPr>
            <w:tcW w:w="2500" w:type="pct"/>
          </w:tcPr>
          <w:p w14:paraId="15F7FA25" w14:textId="77777777" w:rsidR="005B0D06" w:rsidRPr="009C1E2C" w:rsidRDefault="005B0D06" w:rsidP="00D07B33">
            <w:pPr>
              <w:spacing w:before="60" w:after="60"/>
              <w:rPr>
                <w:iCs/>
                <w:szCs w:val="22"/>
                <w:vertAlign w:val="superscript"/>
              </w:rPr>
            </w:pPr>
            <w:r>
              <w:t>neklid</w:t>
            </w:r>
          </w:p>
        </w:tc>
      </w:tr>
      <w:tr w:rsidR="005B0D06" w:rsidRPr="009C1E2C" w14:paraId="209FE1CC" w14:textId="77777777" w:rsidTr="00D07B33">
        <w:trPr>
          <w:trHeight w:val="372"/>
        </w:trPr>
        <w:tc>
          <w:tcPr>
            <w:tcW w:w="2500" w:type="pct"/>
            <w:vMerge/>
          </w:tcPr>
          <w:p w14:paraId="035D4A1A" w14:textId="77777777" w:rsidR="005B0D06" w:rsidRPr="009C1E2C" w:rsidRDefault="005B0D06" w:rsidP="00D07B33">
            <w:pPr>
              <w:spacing w:before="60" w:after="60"/>
              <w:rPr>
                <w:szCs w:val="22"/>
              </w:rPr>
            </w:pPr>
          </w:p>
        </w:tc>
        <w:tc>
          <w:tcPr>
            <w:tcW w:w="2500" w:type="pct"/>
          </w:tcPr>
          <w:p w14:paraId="2CF07AB3" w14:textId="77777777" w:rsidR="005B0D06" w:rsidRPr="009C1E2C" w:rsidRDefault="005B0D06" w:rsidP="00D07B33">
            <w:pPr>
              <w:rPr>
                <w:szCs w:val="22"/>
              </w:rPr>
            </w:pPr>
            <w:r>
              <w:t>únava</w:t>
            </w:r>
          </w:p>
        </w:tc>
      </w:tr>
      <w:tr w:rsidR="005B0D06" w:rsidRPr="009C1E2C" w14:paraId="71BB1743" w14:textId="77777777" w:rsidTr="00D07B33">
        <w:trPr>
          <w:trHeight w:val="372"/>
        </w:trPr>
        <w:tc>
          <w:tcPr>
            <w:tcW w:w="2500" w:type="pct"/>
            <w:vMerge/>
          </w:tcPr>
          <w:p w14:paraId="30A60E80" w14:textId="77777777" w:rsidR="005B0D06" w:rsidRPr="009C1E2C" w:rsidRDefault="005B0D06" w:rsidP="00D07B33">
            <w:pPr>
              <w:spacing w:before="60" w:after="60"/>
              <w:rPr>
                <w:szCs w:val="22"/>
              </w:rPr>
            </w:pPr>
          </w:p>
        </w:tc>
        <w:tc>
          <w:tcPr>
            <w:tcW w:w="2500" w:type="pct"/>
          </w:tcPr>
          <w:p w14:paraId="6D871199" w14:textId="77777777" w:rsidR="005B0D06" w:rsidRPr="009C1E2C" w:rsidRDefault="005B0D06" w:rsidP="00D07B33">
            <w:pPr>
              <w:rPr>
                <w:szCs w:val="22"/>
              </w:rPr>
            </w:pPr>
            <w:r>
              <w:t>kopřivka</w:t>
            </w:r>
          </w:p>
        </w:tc>
      </w:tr>
      <w:tr w:rsidR="005B0D06" w:rsidRPr="009C1E2C" w14:paraId="206CEFDE" w14:textId="77777777" w:rsidTr="00D07B33">
        <w:trPr>
          <w:trHeight w:val="372"/>
        </w:trPr>
        <w:tc>
          <w:tcPr>
            <w:tcW w:w="2500" w:type="pct"/>
            <w:vMerge/>
          </w:tcPr>
          <w:p w14:paraId="317848C5" w14:textId="77777777" w:rsidR="005B0D06" w:rsidRPr="009C1E2C" w:rsidRDefault="005B0D06" w:rsidP="00D07B33">
            <w:pPr>
              <w:spacing w:before="60" w:after="60"/>
              <w:rPr>
                <w:szCs w:val="22"/>
              </w:rPr>
            </w:pPr>
          </w:p>
        </w:tc>
        <w:tc>
          <w:tcPr>
            <w:tcW w:w="2500" w:type="pct"/>
          </w:tcPr>
          <w:p w14:paraId="6E8C88E7" w14:textId="66BAA24C" w:rsidR="005B0D06" w:rsidRPr="009C1E2C" w:rsidRDefault="008962F6" w:rsidP="00D07B33">
            <w:pPr>
              <w:rPr>
                <w:iCs/>
                <w:szCs w:val="22"/>
              </w:rPr>
            </w:pPr>
            <w:r w:rsidRPr="008962F6">
              <w:t>zvýšená krvácivost</w:t>
            </w:r>
            <w:r w:rsidR="005B0D06">
              <w:t>*</w:t>
            </w:r>
          </w:p>
        </w:tc>
      </w:tr>
    </w:tbl>
    <w:p w14:paraId="0E3AEB7F" w14:textId="77777777" w:rsidR="005B0D06" w:rsidRPr="006D7225" w:rsidRDefault="005B0D06" w:rsidP="005B0D06">
      <w:pPr>
        <w:spacing w:line="240" w:lineRule="auto"/>
        <w:jc w:val="both"/>
        <w:rPr>
          <w:szCs w:val="22"/>
        </w:rPr>
      </w:pPr>
      <w:r>
        <w:t>* při operacích</w:t>
      </w:r>
    </w:p>
    <w:p w14:paraId="36AFC07F" w14:textId="77777777" w:rsidR="00295140" w:rsidRPr="006414D3" w:rsidRDefault="00295140" w:rsidP="00DC461D">
      <w:pPr>
        <w:rPr>
          <w:szCs w:val="22"/>
        </w:rPr>
      </w:pPr>
    </w:p>
    <w:p w14:paraId="36AFC080" w14:textId="6302161E" w:rsidR="00247A48" w:rsidRDefault="00D42565" w:rsidP="00DC461D">
      <w:pPr>
        <w:jc w:val="both"/>
        <w:rPr>
          <w:szCs w:val="22"/>
        </w:rPr>
      </w:pPr>
      <w:bookmarkStart w:id="2" w:name="_Hlk66891708"/>
      <w:r>
        <w:t>Hlášení nežádoucích účinků je důležité. Umožňuje nepřetržité sledování bezpečnosti veterinárního léčivého přípravku. Hlášení je třeba zaslat, pokud možno, prostřednictvím veterinárního lékaře, buď držiteli rozhodnutí o registraci</w:t>
      </w:r>
      <w:r w:rsidR="00A53902">
        <w:t>,</w:t>
      </w:r>
      <w:r>
        <w:t xml:space="preserve"> nebo jeho místnímu zástupci, nebo příslušnému vnitrostátnímu orgánu prostřednictvím národního systému hlášení. </w:t>
      </w:r>
      <w:r w:rsidR="00C06492" w:rsidRPr="00C06492">
        <w:t>Podrobné kontaktní údaje naleznete v příbalové informaci</w:t>
      </w:r>
    </w:p>
    <w:p w14:paraId="36AFC081" w14:textId="77777777" w:rsidR="00A95E81" w:rsidRDefault="00A95E81" w:rsidP="00247A48">
      <w:pPr>
        <w:rPr>
          <w:szCs w:val="22"/>
        </w:rPr>
      </w:pPr>
    </w:p>
    <w:bookmarkEnd w:id="2"/>
    <w:p w14:paraId="36AFC082" w14:textId="77777777" w:rsidR="00C114FF" w:rsidRPr="006414D3" w:rsidRDefault="00D42565" w:rsidP="00F8380B">
      <w:pPr>
        <w:keepNext/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3.7</w:t>
      </w:r>
      <w:r>
        <w:rPr>
          <w:b/>
        </w:rPr>
        <w:tab/>
        <w:t>Použití v průběhu březosti, laktace nebo snášky</w:t>
      </w:r>
    </w:p>
    <w:p w14:paraId="36AFC083" w14:textId="77777777" w:rsidR="00C114FF" w:rsidRPr="006414D3" w:rsidRDefault="00C114FF" w:rsidP="00F8380B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36AFC086" w14:textId="2BA94FD7" w:rsidR="00C114FF" w:rsidRPr="006414D3" w:rsidRDefault="00D42565" w:rsidP="00F8380B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u w:val="single"/>
        </w:rPr>
        <w:t>Březost a laktace</w:t>
      </w:r>
      <w:r>
        <w:t>:</w:t>
      </w:r>
    </w:p>
    <w:p w14:paraId="32F6C1D1" w14:textId="0815E9B5" w:rsidR="00135ED2" w:rsidRDefault="00135ED2" w:rsidP="00DC461D">
      <w:pPr>
        <w:jc w:val="both"/>
        <w:rPr>
          <w:szCs w:val="22"/>
        </w:rPr>
      </w:pPr>
      <w:r>
        <w:t xml:space="preserve">U březích klisen je třeba léčbu ukončit 1–2 dny před očekávaným termínem porodu nebo při známkách blížícího se porodu. Protože se klenbuterol‑hydrochlorid vylučuje do mléka, nesmí být </w:t>
      </w:r>
      <w:r w:rsidR="00651C65">
        <w:t xml:space="preserve">veterinární léčivý </w:t>
      </w:r>
      <w:r>
        <w:t xml:space="preserve">přípravek podáván kojícím klisnám s hříbaty do stáří dvou měsíců. </w:t>
      </w:r>
    </w:p>
    <w:p w14:paraId="36AFC087" w14:textId="77777777" w:rsidR="00092A37" w:rsidRPr="006414D3" w:rsidRDefault="00092A37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6AFC099" w14:textId="77777777" w:rsidR="00C114FF" w:rsidRPr="006414D3" w:rsidRDefault="00D42565" w:rsidP="006573D3">
      <w:pPr>
        <w:tabs>
          <w:tab w:val="clear" w:pos="567"/>
          <w:tab w:val="left" w:pos="0"/>
        </w:tabs>
        <w:spacing w:line="240" w:lineRule="auto"/>
        <w:rPr>
          <w:szCs w:val="22"/>
        </w:rPr>
      </w:pPr>
      <w:r>
        <w:rPr>
          <w:b/>
        </w:rPr>
        <w:t>3.8</w:t>
      </w:r>
      <w:r>
        <w:rPr>
          <w:b/>
        </w:rPr>
        <w:tab/>
        <w:t>Interakce s jinými léčivými přípravky a další formy interakce</w:t>
      </w:r>
    </w:p>
    <w:p w14:paraId="36AFC09A" w14:textId="77777777" w:rsidR="00C114FF" w:rsidRPr="006414D3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BFDC96D" w14:textId="0BCE1CC2" w:rsidR="00135ED2" w:rsidRPr="00B4732B" w:rsidRDefault="00135ED2" w:rsidP="00135ED2">
      <w:pPr>
        <w:tabs>
          <w:tab w:val="clear" w:pos="567"/>
        </w:tabs>
        <w:spacing w:line="240" w:lineRule="auto"/>
        <w:jc w:val="both"/>
        <w:rPr>
          <w:szCs w:val="22"/>
        </w:rPr>
      </w:pPr>
      <w:bookmarkStart w:id="3" w:name="_Hlk183585640"/>
      <w:r>
        <w:t>Zesílení účinků včetně častějšího výskytu nežádoucích účinků při současném podávání s glukokortikoidy, β</w:t>
      </w:r>
      <w:r>
        <w:rPr>
          <w:vertAlign w:val="subscript"/>
        </w:rPr>
        <w:t>2</w:t>
      </w:r>
      <w:r>
        <w:t>-sympatomimetiky, anticholinergiky a methylxantiny.</w:t>
      </w:r>
    </w:p>
    <w:p w14:paraId="222505D5" w14:textId="30A8D486" w:rsidR="00135ED2" w:rsidRDefault="00135ED2" w:rsidP="00135ED2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Zvýšené riziko komorových arytmií při současném podávání halogenovaných anestetik (isofluran, methoxyfluran). Zvýšené riziko arytmie při současném podávání digitalisových glykosidů. Oslabení účinku tokolytik (oxytocin, prostaglandin F</w:t>
      </w:r>
      <w:r>
        <w:rPr>
          <w:vertAlign w:val="subscript"/>
        </w:rPr>
        <w:t>2α</w:t>
      </w:r>
      <w:r>
        <w:t>).</w:t>
      </w:r>
      <w:bookmarkEnd w:id="3"/>
    </w:p>
    <w:p w14:paraId="36AFC0A8" w14:textId="51C47076" w:rsidR="00C90EDA" w:rsidRDefault="00C90EDA" w:rsidP="00DC461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6AFC0AA" w14:textId="77777777" w:rsidR="00C114FF" w:rsidRPr="006414D3" w:rsidRDefault="00D42565" w:rsidP="006573D3">
      <w:pPr>
        <w:tabs>
          <w:tab w:val="clear" w:pos="567"/>
          <w:tab w:val="left" w:pos="0"/>
        </w:tabs>
        <w:spacing w:line="240" w:lineRule="auto"/>
        <w:rPr>
          <w:szCs w:val="22"/>
        </w:rPr>
      </w:pPr>
      <w:r>
        <w:rPr>
          <w:b/>
        </w:rPr>
        <w:t>3.9 Cesty podání a dávkování</w:t>
      </w:r>
    </w:p>
    <w:p w14:paraId="36AFC0AB" w14:textId="77777777" w:rsidR="00145D34" w:rsidRPr="006414D3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C0DD7CD" w14:textId="56ABC602" w:rsidR="00112405" w:rsidRPr="008962F6" w:rsidRDefault="00112405" w:rsidP="00DC461D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12405">
        <w:t>P</w:t>
      </w:r>
      <w:r w:rsidR="003710AB">
        <w:t>odání</w:t>
      </w:r>
      <w:r w:rsidRPr="00112405">
        <w:t xml:space="preserve"> v krmivu.</w:t>
      </w:r>
    </w:p>
    <w:p w14:paraId="175C36F8" w14:textId="77777777" w:rsidR="00135ED2" w:rsidRPr="008962F6" w:rsidRDefault="00135ED2" w:rsidP="00DC461D">
      <w:pPr>
        <w:tabs>
          <w:tab w:val="clear" w:pos="567"/>
        </w:tabs>
        <w:spacing w:line="240" w:lineRule="auto"/>
        <w:jc w:val="both"/>
      </w:pPr>
    </w:p>
    <w:p w14:paraId="41397B39" w14:textId="1E3A1EEA" w:rsidR="00B51BA0" w:rsidRPr="008962F6" w:rsidRDefault="00B51BA0" w:rsidP="00B51BA0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8962F6">
        <w:t xml:space="preserve">Pro zajištění správného dávkování je třeba co nejpřesněji stanovit </w:t>
      </w:r>
      <w:r w:rsidR="00112405" w:rsidRPr="00112405">
        <w:t>živou</w:t>
      </w:r>
      <w:r w:rsidRPr="008962F6">
        <w:t xml:space="preserve"> hmotnost.</w:t>
      </w:r>
    </w:p>
    <w:p w14:paraId="55390B9A" w14:textId="77777777" w:rsidR="00ED7651" w:rsidRPr="008962F6" w:rsidRDefault="00ED7651" w:rsidP="00B51BA0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87F013E" w14:textId="77777777" w:rsidR="00ED7651" w:rsidRPr="008962F6" w:rsidRDefault="00ED7651" w:rsidP="00B51BA0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8962F6">
        <w:t>Veterinární léčivý přípravek se podává s malým množstvím krmiva.</w:t>
      </w:r>
    </w:p>
    <w:p w14:paraId="0B5F6964" w14:textId="77777777" w:rsidR="00B51BA0" w:rsidRPr="008962F6" w:rsidRDefault="00B51BA0" w:rsidP="00B51BA0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8B41D51" w14:textId="725C6C20" w:rsidR="00135ED2" w:rsidRPr="008962F6" w:rsidRDefault="00B51BA0" w:rsidP="00135ED2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8962F6">
        <w:t xml:space="preserve">Podávejte 0,8 µg </w:t>
      </w:r>
      <w:proofErr w:type="spellStart"/>
      <w:r w:rsidRPr="008962F6">
        <w:t>klenbuterol‑hydrochloridu</w:t>
      </w:r>
      <w:proofErr w:type="spellEnd"/>
      <w:r w:rsidR="003710AB">
        <w:t>/</w:t>
      </w:r>
      <w:r w:rsidRPr="008962F6">
        <w:t xml:space="preserve">kg živé hmotnosti (tj. 0,7 µg </w:t>
      </w:r>
      <w:proofErr w:type="spellStart"/>
      <w:r w:rsidRPr="008962F6">
        <w:t>klenbuterolu</w:t>
      </w:r>
      <w:proofErr w:type="spellEnd"/>
      <w:r w:rsidRPr="008962F6">
        <w:t xml:space="preserve">/kg živé hmotnosti), což odpovídá 4 ml </w:t>
      </w:r>
      <w:r w:rsidR="003710AB">
        <w:t xml:space="preserve">veterinárního léčivého </w:t>
      </w:r>
      <w:r w:rsidRPr="008962F6">
        <w:t>přípravku</w:t>
      </w:r>
      <w:r w:rsidR="003710AB">
        <w:t>/</w:t>
      </w:r>
      <w:r w:rsidRPr="008962F6">
        <w:t xml:space="preserve">125 kg živé hmotnosti nebo 16 ml </w:t>
      </w:r>
      <w:r w:rsidR="003710AB">
        <w:t xml:space="preserve">veterinárního léčivého </w:t>
      </w:r>
      <w:r w:rsidRPr="008962F6">
        <w:t>přípravku</w:t>
      </w:r>
      <w:r w:rsidR="003710AB">
        <w:t>/</w:t>
      </w:r>
      <w:r w:rsidRPr="008962F6">
        <w:t>500 kg živé hmotnosti dvakrát denně v intervalech 12 hodin (minimálně 8 hodin).</w:t>
      </w:r>
    </w:p>
    <w:p w14:paraId="50D56CCA" w14:textId="5EAD0AF9" w:rsidR="00135ED2" w:rsidRPr="008962F6" w:rsidRDefault="00135ED2" w:rsidP="00DC461D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8962F6">
        <w:t>Každ</w:t>
      </w:r>
      <w:r w:rsidR="003710AB">
        <w:t>é stlačení</w:t>
      </w:r>
      <w:r w:rsidRPr="008962F6">
        <w:t xml:space="preserve"> dávkovací pumpy podá 4 ml gelu.</w:t>
      </w:r>
    </w:p>
    <w:p w14:paraId="3E5B5074" w14:textId="2F8ADC55" w:rsidR="00DE02A3" w:rsidRPr="008962F6" w:rsidRDefault="00DE02A3" w:rsidP="00DE02A3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8962F6">
        <w:t>Pumpu je třeba předplnit pouze před prvním použitím. Pumpu naplňte dvojím st</w:t>
      </w:r>
      <w:r w:rsidR="003710AB">
        <w:t>lačením</w:t>
      </w:r>
      <w:r w:rsidRPr="008962F6">
        <w:t xml:space="preserve"> a získaný gel znehodnoťte.</w:t>
      </w:r>
    </w:p>
    <w:p w14:paraId="2D62B234" w14:textId="77777777" w:rsidR="00DE02A3" w:rsidRPr="008962F6" w:rsidRDefault="00DE02A3" w:rsidP="00DC461D">
      <w:pPr>
        <w:tabs>
          <w:tab w:val="clear" w:pos="567"/>
        </w:tabs>
        <w:spacing w:line="240" w:lineRule="auto"/>
        <w:jc w:val="both"/>
        <w:rPr>
          <w:szCs w:val="22"/>
          <w:lang w:eastAsia="en-GB"/>
        </w:rPr>
      </w:pPr>
    </w:p>
    <w:p w14:paraId="7CD28970" w14:textId="77777777" w:rsidR="00135ED2" w:rsidRPr="008962F6" w:rsidRDefault="00135ED2" w:rsidP="00DC461D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8962F6">
        <w:t xml:space="preserve">Doba léčby: </w:t>
      </w:r>
    </w:p>
    <w:p w14:paraId="33EF75FD" w14:textId="6DA81A5E" w:rsidR="00135ED2" w:rsidRPr="008962F6" w:rsidRDefault="00135ED2">
      <w:pPr>
        <w:tabs>
          <w:tab w:val="clear" w:pos="567"/>
        </w:tabs>
        <w:spacing w:line="240" w:lineRule="auto"/>
        <w:jc w:val="both"/>
        <w:rPr>
          <w:szCs w:val="22"/>
        </w:rPr>
      </w:pPr>
      <w:bookmarkStart w:id="4" w:name="_Hlk207202849"/>
      <w:r w:rsidRPr="008962F6">
        <w:t>10–14 dnů u akutních či subakutních stavů; u chronických případů po delší dobu. Při výrazném zlepšení lze po přibližně 10 dnech snížit dávku na polovinu.</w:t>
      </w:r>
    </w:p>
    <w:p w14:paraId="1B17115B" w14:textId="7D33759A" w:rsidR="00731E08" w:rsidRPr="008962F6" w:rsidRDefault="00731E08" w:rsidP="00DC461D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8962F6">
        <w:t>U koní určených pro lidskou spotřebu viz také bod 3</w:t>
      </w:r>
      <w:r w:rsidR="003710AB">
        <w:t>.</w:t>
      </w:r>
      <w:r w:rsidRPr="008962F6">
        <w:t>12.</w:t>
      </w:r>
    </w:p>
    <w:bookmarkEnd w:id="4"/>
    <w:p w14:paraId="048E3EC2" w14:textId="77777777" w:rsidR="00135ED2" w:rsidRPr="008962F6" w:rsidRDefault="00135ED2" w:rsidP="00DC461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00A55C4" w14:textId="22CE9595" w:rsidR="00135ED2" w:rsidRPr="008962F6" w:rsidRDefault="00135ED2" w:rsidP="00DC461D">
      <w:pPr>
        <w:tabs>
          <w:tab w:val="clear" w:pos="567"/>
        </w:tabs>
        <w:spacing w:line="240" w:lineRule="auto"/>
        <w:jc w:val="both"/>
      </w:pPr>
      <w:r w:rsidRPr="008962F6">
        <w:t xml:space="preserve">Před použitím se sejme uzávěr lahve a na hrdlo se našroubuje dávkovací pumpa. Stiskem dávkovací pumpy se při jednom </w:t>
      </w:r>
      <w:r w:rsidR="003710AB">
        <w:t>stlačení</w:t>
      </w:r>
      <w:r w:rsidR="003710AB" w:rsidRPr="008962F6">
        <w:t xml:space="preserve"> </w:t>
      </w:r>
      <w:r w:rsidRPr="008962F6">
        <w:t>uvolní 4 ml gelu. Po použití se dávkovací pumpa opět odšroubuje a láhev se uzavře našroubováním uzávěru.</w:t>
      </w:r>
    </w:p>
    <w:p w14:paraId="071C1876" w14:textId="77777777" w:rsidR="00B51BA0" w:rsidRPr="008962F6" w:rsidRDefault="00B51BA0" w:rsidP="00B51BA0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BE31E76" w14:textId="77777777" w:rsidR="00B51BA0" w:rsidRPr="008962F6" w:rsidRDefault="00B51BA0" w:rsidP="00B51BA0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8962F6">
        <w:t>Tento veterinární léčivý přípravek je určen k individuální léčbě zvířat.</w:t>
      </w:r>
    </w:p>
    <w:p w14:paraId="36AFC0B5" w14:textId="77777777" w:rsidR="00247A48" w:rsidRPr="006414D3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AFC0B6" w14:textId="77777777" w:rsidR="00C114FF" w:rsidRPr="009311ED" w:rsidRDefault="00D42565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3.10</w:t>
      </w:r>
      <w:r>
        <w:rPr>
          <w:b/>
        </w:rPr>
        <w:tab/>
        <w:t>Příznaky předávkování (a kde je relevantní, první pomoc a antidota)</w:t>
      </w:r>
    </w:p>
    <w:p w14:paraId="36AFC0B7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BF64EC" w14:textId="6A4D3F3B" w:rsidR="00135ED2" w:rsidRPr="0033612D" w:rsidRDefault="00135ED2" w:rsidP="00DC461D">
      <w:pPr>
        <w:tabs>
          <w:tab w:val="clear" w:pos="567"/>
        </w:tabs>
        <w:spacing w:line="240" w:lineRule="auto"/>
        <w:rPr>
          <w:bCs/>
          <w:szCs w:val="22"/>
        </w:rPr>
      </w:pPr>
      <w:r>
        <w:t>Předávkování může vést k závažnějším nežádoucím účinkům (včetně život ohrožujících srdečních arytmií). V případě předávkování pod</w:t>
      </w:r>
      <w:r w:rsidR="003710AB">
        <w:t>ejte</w:t>
      </w:r>
      <w:r>
        <w:t xml:space="preserve"> jako </w:t>
      </w:r>
      <w:proofErr w:type="spellStart"/>
      <w:r>
        <w:t>antidotum</w:t>
      </w:r>
      <w:proofErr w:type="spellEnd"/>
      <w:r>
        <w:t xml:space="preserve"> β‑</w:t>
      </w:r>
      <w:proofErr w:type="spellStart"/>
      <w:r>
        <w:t>adrenolytika</w:t>
      </w:r>
      <w:proofErr w:type="spellEnd"/>
      <w:r>
        <w:t xml:space="preserve"> (</w:t>
      </w:r>
      <w:proofErr w:type="spellStart"/>
      <w:r>
        <w:t>propranolol</w:t>
      </w:r>
      <w:proofErr w:type="spellEnd"/>
      <w:r>
        <w:t xml:space="preserve">, </w:t>
      </w:r>
      <w:proofErr w:type="spellStart"/>
      <w:r>
        <w:t>karazolol</w:t>
      </w:r>
      <w:proofErr w:type="spellEnd"/>
      <w:r>
        <w:t>).</w:t>
      </w:r>
    </w:p>
    <w:p w14:paraId="7F70B334" w14:textId="77777777" w:rsidR="00135ED2" w:rsidRPr="006414D3" w:rsidRDefault="00135ED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AFC0B8" w14:textId="77777777" w:rsidR="009A6509" w:rsidRPr="009311ED" w:rsidRDefault="00D42565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3.11</w:t>
      </w:r>
      <w:r>
        <w:rPr>
          <w:b/>
        </w:rPr>
        <w:tab/>
        <w:t>Zvláštní omezení pro použití a zvláštní podmínky pro použití, včetně omezení používání antimikrobních a antiparazitárních veterinárních léčivých přípravků, za účelem snížení rizika rozvoje rezistence</w:t>
      </w:r>
    </w:p>
    <w:p w14:paraId="36AFC0B9" w14:textId="77777777" w:rsidR="009A6509" w:rsidRPr="009311ED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AFC0C2" w14:textId="365FF3F4" w:rsidR="009A6509" w:rsidRPr="006414D3" w:rsidRDefault="00D42565" w:rsidP="009A6509">
      <w:pPr>
        <w:tabs>
          <w:tab w:val="clear" w:pos="567"/>
        </w:tabs>
        <w:spacing w:line="240" w:lineRule="auto"/>
        <w:rPr>
          <w:szCs w:val="22"/>
        </w:rPr>
      </w:pPr>
      <w:r>
        <w:t>Neuplatňuje se.</w:t>
      </w:r>
      <w:r>
        <w:br w:type="page"/>
      </w:r>
    </w:p>
    <w:p w14:paraId="36AFC0C4" w14:textId="77777777" w:rsidR="00C114FF" w:rsidRPr="006414D3" w:rsidRDefault="00D42565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lastRenderedPageBreak/>
        <w:t>3.12</w:t>
      </w:r>
      <w:r>
        <w:rPr>
          <w:b/>
        </w:rPr>
        <w:tab/>
        <w:t>Ochranné lhůty</w:t>
      </w:r>
    </w:p>
    <w:p w14:paraId="36AFC0C5" w14:textId="77777777" w:rsidR="00C114FF" w:rsidRPr="006414D3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3823ECF" w14:textId="0E487361" w:rsidR="00E97BBC" w:rsidRDefault="000B4FF5" w:rsidP="00A9226B">
      <w:pPr>
        <w:tabs>
          <w:tab w:val="clear" w:pos="567"/>
        </w:tabs>
        <w:spacing w:line="240" w:lineRule="auto"/>
        <w:rPr>
          <w:szCs w:val="22"/>
        </w:rPr>
      </w:pPr>
      <w:bookmarkStart w:id="5" w:name="_Hlk207266531"/>
      <w:r>
        <w:t>Koně:</w:t>
      </w:r>
      <w:r>
        <w:tab/>
      </w:r>
    </w:p>
    <w:p w14:paraId="7EF11C30" w14:textId="307FACED" w:rsidR="000B4FF5" w:rsidRDefault="000B4FF5" w:rsidP="00A9226B">
      <w:pPr>
        <w:tabs>
          <w:tab w:val="clear" w:pos="567"/>
        </w:tabs>
        <w:spacing w:line="240" w:lineRule="auto"/>
        <w:rPr>
          <w:szCs w:val="22"/>
        </w:rPr>
      </w:pPr>
      <w:r>
        <w:t xml:space="preserve">Maso: </w:t>
      </w:r>
      <w:bookmarkEnd w:id="5"/>
    </w:p>
    <w:p w14:paraId="10EA4941" w14:textId="691B67EE" w:rsidR="00E97BBC" w:rsidRPr="00E97BBC" w:rsidRDefault="00E97BBC" w:rsidP="00E97BBC">
      <w:pPr>
        <w:tabs>
          <w:tab w:val="clear" w:pos="567"/>
        </w:tabs>
        <w:spacing w:line="240" w:lineRule="auto"/>
        <w:rPr>
          <w:szCs w:val="22"/>
        </w:rPr>
      </w:pPr>
      <w:r>
        <w:t xml:space="preserve">Při </w:t>
      </w:r>
      <w:r w:rsidR="005107A5">
        <w:t xml:space="preserve">době </w:t>
      </w:r>
      <w:r>
        <w:t>léčb</w:t>
      </w:r>
      <w:r w:rsidR="005107A5">
        <w:t>y</w:t>
      </w:r>
      <w:r>
        <w:t xml:space="preserve"> 10 dnů: 28 dní. </w:t>
      </w:r>
    </w:p>
    <w:p w14:paraId="36EFB9F1" w14:textId="4F430792" w:rsidR="000B4FF5" w:rsidRDefault="00E97BBC" w:rsidP="00E97BBC">
      <w:pPr>
        <w:tabs>
          <w:tab w:val="clear" w:pos="567"/>
        </w:tabs>
        <w:spacing w:line="240" w:lineRule="auto"/>
        <w:rPr>
          <w:szCs w:val="22"/>
        </w:rPr>
      </w:pPr>
      <w:r>
        <w:t>Nepoužívat</w:t>
      </w:r>
      <w:r w:rsidR="00866693">
        <w:t xml:space="preserve"> po dobu léčby delší</w:t>
      </w:r>
      <w:r w:rsidR="005107A5">
        <w:t xml:space="preserve"> </w:t>
      </w:r>
      <w:r>
        <w:t>než 10 dnů u zvířat určených k produkci potravin pro lidskou spotřebu.</w:t>
      </w:r>
    </w:p>
    <w:p w14:paraId="36AFC0CB" w14:textId="36C0C2D6" w:rsidR="00C114FF" w:rsidRPr="006414D3" w:rsidRDefault="001E202F" w:rsidP="00A9226B">
      <w:pPr>
        <w:tabs>
          <w:tab w:val="clear" w:pos="567"/>
        </w:tabs>
        <w:spacing w:line="240" w:lineRule="auto"/>
        <w:rPr>
          <w:szCs w:val="22"/>
        </w:rPr>
      </w:pPr>
      <w:r w:rsidRPr="001E202F">
        <w:t>Nepoužívat u zvířat, jejichž mléko je určeno pro lidskou spotřebu</w:t>
      </w:r>
      <w:r w:rsidR="00D42565">
        <w:t>.</w:t>
      </w:r>
    </w:p>
    <w:p w14:paraId="36AFC0D0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AFC0D1" w14:textId="77777777" w:rsidR="00FC02F3" w:rsidRPr="006414D3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AFC0D2" w14:textId="45B6BD89" w:rsidR="00C114FF" w:rsidRPr="00506AAE" w:rsidRDefault="00D42565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4.</w:t>
      </w:r>
      <w:r>
        <w:rPr>
          <w:b/>
        </w:rPr>
        <w:tab/>
        <w:t>FARMAKOLOGICKÉ INFORMACE</w:t>
      </w:r>
    </w:p>
    <w:p w14:paraId="36AFC0D3" w14:textId="77777777" w:rsidR="00C114FF" w:rsidRPr="00B226A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FD4E761" w14:textId="104A6DDE" w:rsidR="00BC3FC1" w:rsidRDefault="00D42565" w:rsidP="00A9226B">
      <w:pPr>
        <w:tabs>
          <w:tab w:val="clear" w:pos="567"/>
        </w:tabs>
        <w:spacing w:line="240" w:lineRule="auto"/>
        <w:rPr>
          <w:color w:val="000000"/>
          <w:szCs w:val="22"/>
        </w:rPr>
      </w:pPr>
      <w:r>
        <w:rPr>
          <w:b/>
        </w:rPr>
        <w:t>4.1</w:t>
      </w:r>
      <w:r>
        <w:rPr>
          <w:b/>
        </w:rPr>
        <w:tab/>
      </w:r>
      <w:proofErr w:type="spellStart"/>
      <w:r>
        <w:rPr>
          <w:b/>
        </w:rPr>
        <w:t>ATCvet</w:t>
      </w:r>
      <w:proofErr w:type="spellEnd"/>
      <w:r>
        <w:rPr>
          <w:b/>
        </w:rPr>
        <w:t xml:space="preserve"> kód:</w:t>
      </w:r>
      <w:r w:rsidR="00F8380B">
        <w:rPr>
          <w:b/>
        </w:rPr>
        <w:t xml:space="preserve"> </w:t>
      </w:r>
      <w:r w:rsidR="00BC3FC1">
        <w:rPr>
          <w:color w:val="000000"/>
        </w:rPr>
        <w:t>QR03CC13</w:t>
      </w:r>
    </w:p>
    <w:p w14:paraId="7AFB1EBB" w14:textId="77777777" w:rsidR="00BC3FC1" w:rsidRPr="006414D3" w:rsidRDefault="00BC3FC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AFC0D7" w14:textId="674C135D" w:rsidR="00C114FF" w:rsidRPr="006414D3" w:rsidRDefault="00FD1E45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</w:rPr>
        <w:t>4.2</w:t>
      </w:r>
      <w:r>
        <w:rPr>
          <w:b/>
        </w:rPr>
        <w:tab/>
        <w:t>Farmakodynamika</w:t>
      </w:r>
    </w:p>
    <w:p w14:paraId="36AFC0D8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EC111A" w14:textId="77777777" w:rsidR="00BC3FC1" w:rsidRPr="00F311EE" w:rsidRDefault="00BC3FC1" w:rsidP="00BC3FC1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Klenbuterol‑hydrochlorid je β</w:t>
      </w:r>
      <w:r w:rsidRPr="00FF2EE0">
        <w:rPr>
          <w:vertAlign w:val="subscript"/>
        </w:rPr>
        <w:t>2</w:t>
      </w:r>
      <w:r>
        <w:t>‑sympatomimetikum používané u obstrukčních bronchálních onemocnění pro svůj bronchodilatační účinek. Farmakologický účinek je založen na vazbě na β</w:t>
      </w:r>
      <w:r w:rsidRPr="00FF2EE0">
        <w:rPr>
          <w:vertAlign w:val="subscript"/>
        </w:rPr>
        <w:t>2</w:t>
      </w:r>
      <w:r>
        <w:t xml:space="preserve">‑adrenoreceptory buněk hladkého svalstva, což vede k relaxaci bronchiálního svalstva aktivací adenylátcyklázy, tvorbou cyklického adenosinmonofosfátu a aktivací proteinkináz. Klenbuterol‑hydrochlorid </w:t>
      </w:r>
      <w:r w:rsidRPr="00D052B1">
        <w:rPr>
          <w:i/>
        </w:rPr>
        <w:t>in vitro</w:t>
      </w:r>
      <w:r>
        <w:t xml:space="preserve"> inhibuje IgE‑závislé uvolňování histaminu ze žírných buněk. Klenbuterol‑hydrochlorid má protizánětlivý účinek modulací prozánětlivých cytokinů v rané zánětlivé reakci v dýchacích cestách. Klenbuterol‑hydrochlorid zvyšuje mukociliární clearance v dýchacích cestách.</w:t>
      </w:r>
    </w:p>
    <w:p w14:paraId="3D30B752" w14:textId="2658D6A2" w:rsidR="00BC3FC1" w:rsidRDefault="00BC3FC1" w:rsidP="00BC3FC1">
      <w:pPr>
        <w:tabs>
          <w:tab w:val="clear" w:pos="567"/>
        </w:tabs>
        <w:spacing w:line="240" w:lineRule="auto"/>
        <w:rPr>
          <w:szCs w:val="22"/>
        </w:rPr>
      </w:pPr>
      <w:r>
        <w:t>Vazbou na β</w:t>
      </w:r>
      <w:r w:rsidRPr="00FF2EE0">
        <w:rPr>
          <w:vertAlign w:val="subscript"/>
        </w:rPr>
        <w:t>2</w:t>
      </w:r>
      <w:r>
        <w:t xml:space="preserve">‑adrenoreceptory děložní svaloviny a periferních krevních cév má </w:t>
      </w:r>
      <w:proofErr w:type="spellStart"/>
      <w:r>
        <w:t>klenbuterol‑hydrochlorid</w:t>
      </w:r>
      <w:proofErr w:type="spellEnd"/>
      <w:r>
        <w:t xml:space="preserve"> </w:t>
      </w:r>
      <w:proofErr w:type="spellStart"/>
      <w:r>
        <w:t>tokolytický</w:t>
      </w:r>
      <w:proofErr w:type="spellEnd"/>
      <w:r>
        <w:t xml:space="preserve"> a </w:t>
      </w:r>
      <w:proofErr w:type="spellStart"/>
      <w:r>
        <w:t>vazodilatační</w:t>
      </w:r>
      <w:proofErr w:type="spellEnd"/>
      <w:r>
        <w:t xml:space="preserve"> účinek. Zvyšuje glykogenolýzu v játrech a stimuluje uvolňování inzulinu. Vysoké dávky zvyšují syntézu bílkovin v kosterních svalech.</w:t>
      </w:r>
    </w:p>
    <w:p w14:paraId="18AB0A2A" w14:textId="77777777" w:rsidR="00BC3FC1" w:rsidRPr="006414D3" w:rsidRDefault="00BC3FC1" w:rsidP="00BC3FC1">
      <w:pPr>
        <w:tabs>
          <w:tab w:val="clear" w:pos="567"/>
        </w:tabs>
        <w:spacing w:line="240" w:lineRule="auto"/>
        <w:rPr>
          <w:szCs w:val="22"/>
        </w:rPr>
      </w:pPr>
    </w:p>
    <w:p w14:paraId="36AFC0D9" w14:textId="1979B375" w:rsidR="00C114FF" w:rsidRPr="006414D3" w:rsidRDefault="00FD1E45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4.3</w:t>
      </w:r>
      <w:r>
        <w:rPr>
          <w:b/>
        </w:rPr>
        <w:tab/>
        <w:t>Farmakokinetika</w:t>
      </w:r>
    </w:p>
    <w:p w14:paraId="36AFC0DA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5748C2" w14:textId="77777777" w:rsidR="00BC3FC1" w:rsidRPr="00CD448A" w:rsidRDefault="00BC3FC1" w:rsidP="00BC3FC1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Po perorálním podání je klenbuterol‑hydrochlorid téměř kompletně biologicky dostupný. U koní je maximální plazmatické koncentrace dosaženo přibližně po dvou hodinách. </w:t>
      </w:r>
    </w:p>
    <w:p w14:paraId="2A9EE3BF" w14:textId="648F1B82" w:rsidR="00BC3FC1" w:rsidRPr="006414D3" w:rsidRDefault="00BC3FC1" w:rsidP="00BC3FC1">
      <w:pPr>
        <w:tabs>
          <w:tab w:val="clear" w:pos="567"/>
        </w:tabs>
        <w:spacing w:line="240" w:lineRule="auto"/>
        <w:rPr>
          <w:szCs w:val="22"/>
        </w:rPr>
      </w:pPr>
      <w:r>
        <w:t>Klenbuterol‑hydrochlorid se rychle distribuuje do tkání, kde mohou být koncentrace výrazně vyšší než v plazmě. U koní byl zjištěn distribuční objem 1,6 l/kg. Klenbuterol‑hydrochlorid je částečně metabolizován v játrech na neúčinné metabolity a převážně vylučován ledvinami. U koní byly zjištěny poločasy 12 až 20 hodin.</w:t>
      </w:r>
    </w:p>
    <w:p w14:paraId="36AFC0DC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AFC0DD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AFC0DE" w14:textId="77777777" w:rsidR="00C114FF" w:rsidRPr="006414D3" w:rsidRDefault="00D42565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5.</w:t>
      </w:r>
      <w:r>
        <w:rPr>
          <w:b/>
        </w:rPr>
        <w:tab/>
        <w:t>FARMACEUTICKÉ ÚDAJE</w:t>
      </w:r>
    </w:p>
    <w:p w14:paraId="36AFC0DF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AFC0E0" w14:textId="77777777" w:rsidR="00C114FF" w:rsidRPr="006414D3" w:rsidRDefault="00D42565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5.1</w:t>
      </w:r>
      <w:r>
        <w:rPr>
          <w:b/>
        </w:rPr>
        <w:tab/>
        <w:t>Hlavní inkompatibility</w:t>
      </w:r>
    </w:p>
    <w:p w14:paraId="36AFC0E1" w14:textId="77777777" w:rsidR="00C114FF" w:rsidRPr="006414D3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167BB1A" w14:textId="6FE8CCDA" w:rsidR="006E18A5" w:rsidRPr="006414D3" w:rsidRDefault="006E18A5" w:rsidP="00A9226B">
      <w:pPr>
        <w:tabs>
          <w:tab w:val="clear" w:pos="567"/>
        </w:tabs>
        <w:spacing w:line="240" w:lineRule="auto"/>
        <w:rPr>
          <w:szCs w:val="22"/>
        </w:rPr>
      </w:pPr>
      <w:r w:rsidRPr="006E18A5">
        <w:t>Studie kompatibility nejsou k dispozici, a proto tento veterinární léčivý přípravek nesmí být mísen s žádnými dalšími veterinárními léčivými přípravky</w:t>
      </w:r>
      <w:r>
        <w:t>.</w:t>
      </w:r>
    </w:p>
    <w:p w14:paraId="36AFC0E7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AFC0E8" w14:textId="77777777" w:rsidR="00C114FF" w:rsidRPr="006414D3" w:rsidRDefault="00D42565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5.2</w:t>
      </w:r>
      <w:r>
        <w:rPr>
          <w:b/>
        </w:rPr>
        <w:tab/>
        <w:t>Doba použitelnosti</w:t>
      </w:r>
    </w:p>
    <w:p w14:paraId="36AFC0E9" w14:textId="77777777" w:rsidR="00C114FF" w:rsidRPr="006414D3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6AFC0EA" w14:textId="5107CA65" w:rsidR="00C114FF" w:rsidRPr="006414D3" w:rsidRDefault="00D42565" w:rsidP="00A9226B">
      <w:pPr>
        <w:tabs>
          <w:tab w:val="clear" w:pos="567"/>
        </w:tabs>
        <w:spacing w:line="240" w:lineRule="auto"/>
        <w:rPr>
          <w:szCs w:val="22"/>
        </w:rPr>
      </w:pPr>
      <w:r>
        <w:t xml:space="preserve">Doba použitelnosti veterinárního léčivého přípravku v </w:t>
      </w:r>
      <w:r w:rsidR="006E18A5" w:rsidRPr="006E18A5">
        <w:t>neporušeném obalu</w:t>
      </w:r>
      <w:r>
        <w:t>: 2 roky.</w:t>
      </w:r>
    </w:p>
    <w:p w14:paraId="36AFC0EB" w14:textId="32EC60A1" w:rsidR="00C114FF" w:rsidRPr="006414D3" w:rsidRDefault="00D42565" w:rsidP="00A9226B">
      <w:pPr>
        <w:tabs>
          <w:tab w:val="clear" w:pos="567"/>
        </w:tabs>
        <w:spacing w:line="240" w:lineRule="auto"/>
        <w:rPr>
          <w:szCs w:val="22"/>
        </w:rPr>
      </w:pPr>
      <w:r>
        <w:t xml:space="preserve">Doba použitelnosti po prvním otevření </w:t>
      </w:r>
      <w:r w:rsidR="006E18A5" w:rsidRPr="006E18A5">
        <w:t>vnitřního</w:t>
      </w:r>
      <w:r>
        <w:t xml:space="preserve"> obalu: 12 týdnů.</w:t>
      </w:r>
    </w:p>
    <w:p w14:paraId="36AFC0F0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AFC0F1" w14:textId="77777777" w:rsidR="00C114FF" w:rsidRPr="006414D3" w:rsidRDefault="00D42565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5.3</w:t>
      </w:r>
      <w:r>
        <w:rPr>
          <w:b/>
        </w:rPr>
        <w:tab/>
        <w:t>Zvláštní opatření pro uchovávání</w:t>
      </w:r>
    </w:p>
    <w:p w14:paraId="36AFC0F2" w14:textId="77777777" w:rsidR="00C114FF" w:rsidRPr="006414D3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6AFC10E" w14:textId="1B7F7458" w:rsidR="00C114FF" w:rsidRPr="006414D3" w:rsidRDefault="00D42565" w:rsidP="000979CD">
      <w:pPr>
        <w:tabs>
          <w:tab w:val="clear" w:pos="567"/>
        </w:tabs>
        <w:spacing w:line="240" w:lineRule="auto"/>
        <w:rPr>
          <w:i/>
          <w:color w:val="008000"/>
          <w:szCs w:val="22"/>
        </w:rPr>
      </w:pPr>
      <w:r>
        <w:t>Tento veterinární léčivý přípravek nevyžaduje žádné zvláštní podmínky uchovávání.</w:t>
      </w:r>
    </w:p>
    <w:p w14:paraId="36AFC10F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AFC110" w14:textId="77777777" w:rsidR="00C114FF" w:rsidRPr="006414D3" w:rsidRDefault="00D42565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5.4</w:t>
      </w:r>
      <w:r>
        <w:rPr>
          <w:b/>
        </w:rPr>
        <w:tab/>
        <w:t>Druh a složení vnitřního obalu</w:t>
      </w:r>
    </w:p>
    <w:p w14:paraId="36AFC111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5E9D909" w14:textId="70EB07B2" w:rsidR="000979CD" w:rsidRPr="00F12A38" w:rsidRDefault="000979CD" w:rsidP="000979CD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lastRenderedPageBreak/>
        <w:t>Láhev z HDPE uzavřená šroubovacím uzávěrem z PP s těsnicí vložkou z PE; samostatně přiložená dávkovací pumpa z polyethylenu/polypropylenu.</w:t>
      </w:r>
    </w:p>
    <w:p w14:paraId="1737ED23" w14:textId="77777777" w:rsidR="000979CD" w:rsidRDefault="000979CD" w:rsidP="000979CD">
      <w:pPr>
        <w:tabs>
          <w:tab w:val="clear" w:pos="567"/>
        </w:tabs>
        <w:spacing w:line="240" w:lineRule="auto"/>
        <w:rPr>
          <w:szCs w:val="22"/>
        </w:rPr>
      </w:pPr>
    </w:p>
    <w:p w14:paraId="57911A66" w14:textId="77777777" w:rsidR="000979CD" w:rsidRPr="00952E40" w:rsidRDefault="000979CD" w:rsidP="000979CD">
      <w:pPr>
        <w:tabs>
          <w:tab w:val="clear" w:pos="567"/>
        </w:tabs>
        <w:spacing w:line="240" w:lineRule="auto"/>
        <w:rPr>
          <w:szCs w:val="22"/>
        </w:rPr>
      </w:pPr>
      <w:r>
        <w:t>Velikost balení:</w:t>
      </w:r>
    </w:p>
    <w:p w14:paraId="7DC6AE89" w14:textId="03931A93" w:rsidR="000979CD" w:rsidRDefault="000979CD" w:rsidP="000979CD">
      <w:pPr>
        <w:tabs>
          <w:tab w:val="clear" w:pos="567"/>
        </w:tabs>
        <w:spacing w:line="240" w:lineRule="auto"/>
        <w:rPr>
          <w:szCs w:val="22"/>
        </w:rPr>
      </w:pPr>
      <w:r>
        <w:t>1 láhev s 355 ml gelu a 1 dávkovací pumpa.</w:t>
      </w:r>
    </w:p>
    <w:p w14:paraId="36AFC113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AFC114" w14:textId="3143D575" w:rsidR="00C114FF" w:rsidRPr="006414D3" w:rsidRDefault="00D42565" w:rsidP="00F8380B">
      <w:pPr>
        <w:keepNext/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5.5</w:t>
      </w:r>
      <w:r>
        <w:rPr>
          <w:b/>
        </w:rPr>
        <w:tab/>
        <w:t xml:space="preserve">Zvláštní opatření pro likvidaci nepoužitých veterinárních léčivých přípravků nebo </w:t>
      </w:r>
      <w:r w:rsidR="00367A59" w:rsidRPr="00367A59">
        <w:rPr>
          <w:b/>
        </w:rPr>
        <w:t>odpadů, které pochází z těchto přípravků</w:t>
      </w:r>
    </w:p>
    <w:p w14:paraId="36AFC115" w14:textId="77777777" w:rsidR="00C114FF" w:rsidRPr="006414D3" w:rsidRDefault="00C114FF" w:rsidP="00F8380B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36AFC116" w14:textId="1874E7DA" w:rsidR="00FD1E45" w:rsidRPr="006414D3" w:rsidRDefault="00D42565" w:rsidP="00FD1E45">
      <w:pPr>
        <w:rPr>
          <w:szCs w:val="22"/>
        </w:rPr>
      </w:pPr>
      <w:r>
        <w:t>Léčivé přípravky se nesmí likvidovat prostřednictvím odpadní vody či domovního odpadu.</w:t>
      </w:r>
    </w:p>
    <w:p w14:paraId="36AFC117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12A1B7" w14:textId="3EAA86F6" w:rsidR="00B24BFC" w:rsidRPr="006414D3" w:rsidRDefault="00B24BFC" w:rsidP="00FD1E45">
      <w:pPr>
        <w:tabs>
          <w:tab w:val="clear" w:pos="567"/>
        </w:tabs>
        <w:spacing w:line="240" w:lineRule="auto"/>
        <w:rPr>
          <w:szCs w:val="22"/>
        </w:rPr>
      </w:pPr>
      <w:r w:rsidRPr="00B24BFC">
        <w:rPr>
          <w:szCs w:val="22"/>
        </w:rPr>
        <w:t>Všechen nepoužitý veterinární léčivý přípravek nebo odpad, který pochází z tohoto přípravku, likvidujte odevzdáním v souladu s místními požadavky a národními systémy sběru, které jsou platné pro příslušný veterinární léčivý přípravek.</w:t>
      </w:r>
    </w:p>
    <w:p w14:paraId="36AFC11D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AFC11E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AFC11F" w14:textId="77777777" w:rsidR="00C114FF" w:rsidRPr="006414D3" w:rsidRDefault="00D42565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</w:rPr>
        <w:t>6.</w:t>
      </w:r>
      <w:r>
        <w:rPr>
          <w:b/>
        </w:rPr>
        <w:tab/>
        <w:t>JMÉNO DRŽITELE ROZHODNUTÍ O REGISTRACI</w:t>
      </w:r>
    </w:p>
    <w:p w14:paraId="36AFC120" w14:textId="77777777" w:rsidR="00C114FF" w:rsidRPr="006414D3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6AFC121" w14:textId="79F5D5ED" w:rsidR="00B41F47" w:rsidRPr="006414D3" w:rsidRDefault="000979CD" w:rsidP="00A9226B">
      <w:pPr>
        <w:tabs>
          <w:tab w:val="clear" w:pos="567"/>
        </w:tabs>
        <w:spacing w:line="240" w:lineRule="auto"/>
        <w:rPr>
          <w:szCs w:val="22"/>
        </w:rPr>
      </w:pPr>
      <w:r>
        <w:t>Serumwerk Bernburg AG</w:t>
      </w:r>
    </w:p>
    <w:p w14:paraId="36AFC122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B33A9BA" w14:textId="77777777" w:rsidR="006A1218" w:rsidRPr="006414D3" w:rsidRDefault="006A12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AFC124" w14:textId="56D692F4" w:rsidR="00C114FF" w:rsidRPr="006414D3" w:rsidRDefault="00D42565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7.</w:t>
      </w:r>
      <w:r>
        <w:rPr>
          <w:b/>
        </w:rPr>
        <w:tab/>
        <w:t>REGISTRAČNÍ ČÍSLO(A)</w:t>
      </w:r>
    </w:p>
    <w:p w14:paraId="36AFC125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8A3B56" w14:textId="6B53CA53" w:rsidR="000979CD" w:rsidRDefault="00D052B1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96/013/</w:t>
      </w:r>
      <w:proofErr w:type="gramStart"/>
      <w:r>
        <w:rPr>
          <w:szCs w:val="22"/>
        </w:rPr>
        <w:t>26-C</w:t>
      </w:r>
      <w:proofErr w:type="gramEnd"/>
    </w:p>
    <w:p w14:paraId="0885C6F8" w14:textId="77777777" w:rsidR="00D052B1" w:rsidRDefault="00D052B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2E3A783" w14:textId="77777777" w:rsidR="00D052B1" w:rsidRPr="006414D3" w:rsidRDefault="00D052B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AFC127" w14:textId="77777777" w:rsidR="00C114FF" w:rsidRPr="006414D3" w:rsidRDefault="00D42565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8.</w:t>
      </w:r>
      <w:r>
        <w:rPr>
          <w:b/>
        </w:rPr>
        <w:tab/>
        <w:t>DATUM PRVNÍ REGISTRACE</w:t>
      </w:r>
    </w:p>
    <w:p w14:paraId="36AFC128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AFC129" w14:textId="6B27A78D" w:rsidR="00C114FF" w:rsidRPr="006414D3" w:rsidRDefault="00D052B1" w:rsidP="00A9226B">
      <w:pPr>
        <w:tabs>
          <w:tab w:val="clear" w:pos="567"/>
        </w:tabs>
        <w:spacing w:line="240" w:lineRule="auto"/>
        <w:rPr>
          <w:szCs w:val="22"/>
        </w:rPr>
      </w:pPr>
      <w:r>
        <w:t>22. 1. 2026</w:t>
      </w:r>
    </w:p>
    <w:p w14:paraId="36AFC12A" w14:textId="77777777" w:rsidR="00D65777" w:rsidRPr="006414D3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AFC12B" w14:textId="77777777" w:rsidR="00D65777" w:rsidRPr="006414D3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AFC12C" w14:textId="77777777" w:rsidR="00C114FF" w:rsidRPr="006414D3" w:rsidRDefault="00D42565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</w:rPr>
        <w:t>9.</w:t>
      </w:r>
      <w:r>
        <w:rPr>
          <w:b/>
        </w:rPr>
        <w:tab/>
        <w:t>DATUM POSLEDNÍ AKTUALIZACE SOUHRNU ÚDAJŮ O PŘÍPRAVKU</w:t>
      </w:r>
    </w:p>
    <w:p w14:paraId="36AFC12D" w14:textId="77777777" w:rsidR="00C114FF" w:rsidRPr="006414D3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6AFC12E" w14:textId="31AD8B9B" w:rsidR="00C114FF" w:rsidRPr="006414D3" w:rsidRDefault="00D052B1" w:rsidP="00A9226B">
      <w:pPr>
        <w:tabs>
          <w:tab w:val="clear" w:pos="567"/>
        </w:tabs>
        <w:spacing w:line="240" w:lineRule="auto"/>
        <w:rPr>
          <w:szCs w:val="22"/>
        </w:rPr>
      </w:pPr>
      <w:r>
        <w:t>01/2026</w:t>
      </w:r>
      <w:bookmarkStart w:id="6" w:name="_GoBack"/>
      <w:bookmarkEnd w:id="6"/>
    </w:p>
    <w:p w14:paraId="36AFC131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AFC138" w14:textId="77777777" w:rsidR="0078538F" w:rsidRPr="006414D3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AFC13A" w14:textId="77777777" w:rsidR="00C114FF" w:rsidRPr="006414D3" w:rsidRDefault="00D42565" w:rsidP="006573D3">
      <w:pPr>
        <w:tabs>
          <w:tab w:val="clear" w:pos="567"/>
          <w:tab w:val="left" w:pos="0"/>
        </w:tabs>
        <w:spacing w:line="240" w:lineRule="auto"/>
        <w:rPr>
          <w:b/>
          <w:szCs w:val="22"/>
        </w:rPr>
      </w:pPr>
      <w:r>
        <w:rPr>
          <w:b/>
        </w:rPr>
        <w:t>10.</w:t>
      </w:r>
      <w:r>
        <w:rPr>
          <w:b/>
        </w:rPr>
        <w:tab/>
        <w:t>KLASIFIKACE VETERINÁRNÍCH LÉČIVÝCH PŘÍPRAVKŮ</w:t>
      </w:r>
    </w:p>
    <w:p w14:paraId="36AFC13B" w14:textId="77777777" w:rsidR="0078538F" w:rsidRPr="006414D3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AFC13C" w14:textId="2B0A9963" w:rsidR="0078538F" w:rsidRPr="006414D3" w:rsidRDefault="00D42565" w:rsidP="0078538F">
      <w:pPr>
        <w:numPr>
          <w:ilvl w:val="12"/>
          <w:numId w:val="0"/>
        </w:numPr>
        <w:rPr>
          <w:szCs w:val="22"/>
        </w:rPr>
      </w:pPr>
      <w:r>
        <w:t>Veterinární léčivý přípravek je vydáván pouze na předpis.</w:t>
      </w:r>
    </w:p>
    <w:p w14:paraId="36AFC13F" w14:textId="77777777" w:rsidR="0078538F" w:rsidRPr="006414D3" w:rsidRDefault="0078538F" w:rsidP="0078538F">
      <w:pPr>
        <w:ind w:right="-318"/>
        <w:rPr>
          <w:szCs w:val="22"/>
        </w:rPr>
      </w:pPr>
    </w:p>
    <w:p w14:paraId="5FEA1F83" w14:textId="4B80F606" w:rsidR="001D1C67" w:rsidRDefault="001D1C67" w:rsidP="001D1C67">
      <w:pPr>
        <w:ind w:right="-1"/>
        <w:rPr>
          <w:i/>
          <w:szCs w:val="22"/>
        </w:rPr>
      </w:pPr>
      <w:bookmarkStart w:id="7" w:name="_Hlk73467306"/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8" w:history="1">
        <w:r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  <w:bookmarkEnd w:id="7"/>
    </w:p>
    <w:p w14:paraId="2D6B2EBB" w14:textId="03EC7AA7" w:rsidR="001F7BC0" w:rsidRDefault="001F7BC0" w:rsidP="001D1C67">
      <w:pPr>
        <w:ind w:right="-1"/>
        <w:rPr>
          <w:szCs w:val="22"/>
        </w:rPr>
      </w:pPr>
    </w:p>
    <w:p w14:paraId="425196EA" w14:textId="77777777" w:rsidR="001F7BC0" w:rsidRPr="00C672C7" w:rsidRDefault="001F7BC0" w:rsidP="001F7BC0">
      <w:pPr>
        <w:spacing w:line="240" w:lineRule="auto"/>
      </w:pPr>
      <w:bookmarkStart w:id="8" w:name="_Hlk148432335"/>
      <w:r w:rsidRPr="00C672C7">
        <w:t>Podrobné informace o tomto veterinárním léčivém přípravku naleznete také v národní databázi (</w:t>
      </w:r>
      <w:hyperlink r:id="rId9" w:history="1">
        <w:r w:rsidRPr="00C672C7">
          <w:rPr>
            <w:rStyle w:val="Hypertextovodkaz"/>
          </w:rPr>
          <w:t>https://www.uskvbl.cz</w:t>
        </w:r>
      </w:hyperlink>
      <w:r w:rsidRPr="00C672C7">
        <w:t>).</w:t>
      </w:r>
    </w:p>
    <w:bookmarkEnd w:id="8"/>
    <w:p w14:paraId="222A0D6B" w14:textId="77777777" w:rsidR="001F7BC0" w:rsidRPr="00B41D57" w:rsidRDefault="001F7BC0" w:rsidP="001D1C67">
      <w:pPr>
        <w:ind w:right="-1"/>
        <w:rPr>
          <w:szCs w:val="22"/>
        </w:rPr>
      </w:pPr>
    </w:p>
    <w:sectPr w:rsidR="001F7BC0" w:rsidRPr="00B41D57" w:rsidSect="006A14B3">
      <w:headerReference w:type="default" r:id="rId10"/>
      <w:footerReference w:type="default" r:id="rId11"/>
      <w:footerReference w:type="first" r:id="rId12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4A3629" w14:textId="77777777" w:rsidR="00A73776" w:rsidRDefault="00A73776">
      <w:pPr>
        <w:spacing w:line="240" w:lineRule="auto"/>
      </w:pPr>
      <w:r>
        <w:separator/>
      </w:r>
    </w:p>
  </w:endnote>
  <w:endnote w:type="continuationSeparator" w:id="0">
    <w:p w14:paraId="0A72AF25" w14:textId="77777777" w:rsidR="00A73776" w:rsidRDefault="00A73776">
      <w:pPr>
        <w:spacing w:line="240" w:lineRule="auto"/>
      </w:pPr>
      <w:r>
        <w:continuationSeparator/>
      </w:r>
    </w:p>
  </w:endnote>
  <w:endnote w:type="continuationNotice" w:id="1">
    <w:p w14:paraId="17EC62E8" w14:textId="77777777" w:rsidR="00A73776" w:rsidRDefault="00A7377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AFC3FC" w14:textId="77777777" w:rsidR="00C77FA4" w:rsidRPr="00B94A1B" w:rsidRDefault="00D42565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B94A1B">
      <w:rPr>
        <w:rFonts w:ascii="Times New Roman" w:hAnsi="Times New Roman"/>
      </w:rPr>
      <w:fldChar w:fldCharType="begin"/>
    </w:r>
    <w:r w:rsidRPr="00B94A1B">
      <w:rPr>
        <w:rFonts w:ascii="Times New Roman" w:hAnsi="Times New Roman"/>
      </w:rPr>
      <w:instrText xml:space="preserve"> PAGE  \* MERGEFORMAT </w:instrText>
    </w:r>
    <w:r w:rsidRPr="00B94A1B">
      <w:rPr>
        <w:rFonts w:ascii="Times New Roman" w:hAnsi="Times New Roman"/>
      </w:rPr>
      <w:fldChar w:fldCharType="separate"/>
    </w:r>
    <w:r w:rsidR="00495CAE">
      <w:rPr>
        <w:rFonts w:ascii="Times New Roman" w:hAnsi="Times New Roman"/>
      </w:rPr>
      <w:t>25</w:t>
    </w:r>
    <w:r w:rsidRPr="00B94A1B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AFC3FD" w14:textId="77777777" w:rsidR="00C77FA4" w:rsidRDefault="00D42565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>
      <w:fldChar w:fldCharType="begin"/>
    </w:r>
    <w:r>
      <w:instrText xml:space="preserve"> PAGE  \* MERGEFORMAT </w:instrText>
    </w:r>
    <w:r>
      <w:fldChar w:fldCharType="separate"/>
    </w:r>
    <w:r w:rsidR="00495CAE"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A0E8F6" w14:textId="77777777" w:rsidR="00A73776" w:rsidRDefault="00A73776">
      <w:pPr>
        <w:spacing w:line="240" w:lineRule="auto"/>
      </w:pPr>
      <w:r>
        <w:separator/>
      </w:r>
    </w:p>
  </w:footnote>
  <w:footnote w:type="continuationSeparator" w:id="0">
    <w:p w14:paraId="57791414" w14:textId="77777777" w:rsidR="00A73776" w:rsidRDefault="00A73776">
      <w:pPr>
        <w:spacing w:line="240" w:lineRule="auto"/>
      </w:pPr>
      <w:r>
        <w:continuationSeparator/>
      </w:r>
    </w:p>
  </w:footnote>
  <w:footnote w:type="continuationNotice" w:id="1">
    <w:p w14:paraId="48CEDB9E" w14:textId="77777777" w:rsidR="00A73776" w:rsidRDefault="00A7377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268297" w14:textId="77777777" w:rsidR="00C771EF" w:rsidRDefault="00C771E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52E230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1C1D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CE253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346F1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9E20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EA882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0A4D5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1CE8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E60E5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6F9A010C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6E202A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37E84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F3A3C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3EC5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B48D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E69A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30E5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05839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8236DD0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7B84010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4F6E8F1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B14C672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B6EE542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6D46A64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5EEC111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96825E9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108AF7B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0DF8529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D390BAF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AE26892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FFE2054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B93A811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3282337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8C72814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6A86F30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7D9A00E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D618EF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4E62E4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3B640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06635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5408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2847C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434DC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445A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4A31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CA98D1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8DC0A8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A2288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9091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3AC3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EC82F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B8CB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1A27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32A6C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DC16CED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9B18513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94E8C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AAA386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EBC0B9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1EE4CE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3301A5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889EB63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EEC0C9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3F0631C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B1404F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B260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F03C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7040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63647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D028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18C9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660EC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B22A819C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D6D2B128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D00E23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9C82B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4059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C3ACC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AFEDB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A233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69474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25487D4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D1656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AC496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48BB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02D4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1869F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42EB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6E8D6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68B7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E566334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07E80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A009A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6C0C6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1E36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CAF1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24E6A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3494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BEA9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533A5ED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5980C2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8C1EED4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7CF42DD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D7B271F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6CE62FE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6A02528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3E5CAD6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EF0E8A1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35CE785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F8A94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7E471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D85D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2ECE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79C28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BAA5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8421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BA6A3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630E67BF"/>
    <w:multiLevelType w:val="hybridMultilevel"/>
    <w:tmpl w:val="B1D854E2"/>
    <w:lvl w:ilvl="0" w:tplc="249A8F3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97CB9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D9830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F02E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4E03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76624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1E03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C2F5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0145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29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0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6B7B0A8C"/>
    <w:multiLevelType w:val="hybridMultilevel"/>
    <w:tmpl w:val="B4DE3C46"/>
    <w:lvl w:ilvl="0" w:tplc="3C3AD2FE">
      <w:numFmt w:val="bullet"/>
      <w:lvlText w:val="-"/>
      <w:lvlJc w:val="left"/>
      <w:pPr>
        <w:ind w:left="1070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3DC2D0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9456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E4A1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48CE6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8699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C12CB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59866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DA0F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EB638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F67C8A84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7B086D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A429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54D9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789E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8846C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CDAC7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B2A5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2DAB3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A8A5987"/>
    <w:multiLevelType w:val="hybridMultilevel"/>
    <w:tmpl w:val="D73EEE10"/>
    <w:lvl w:ilvl="0" w:tplc="E8A6E37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50EB8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CB22F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6CB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DD6E7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22A51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6271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6EDC7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ABE07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29"/>
  </w:num>
  <w:num w:numId="10">
    <w:abstractNumId w:val="30"/>
  </w:num>
  <w:num w:numId="11">
    <w:abstractNumId w:val="15"/>
  </w:num>
  <w:num w:numId="12">
    <w:abstractNumId w:val="14"/>
  </w:num>
  <w:num w:numId="13">
    <w:abstractNumId w:val="3"/>
  </w:num>
  <w:num w:numId="14">
    <w:abstractNumId w:val="28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6"/>
  </w:num>
  <w:num w:numId="31">
    <w:abstractNumId w:val="37"/>
  </w:num>
  <w:num w:numId="32">
    <w:abstractNumId w:val="20"/>
  </w:num>
  <w:num w:numId="33">
    <w:abstractNumId w:val="27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016CD"/>
    <w:rsid w:val="00002CF6"/>
    <w:rsid w:val="00020A50"/>
    <w:rsid w:val="00021B82"/>
    <w:rsid w:val="00024777"/>
    <w:rsid w:val="00024E21"/>
    <w:rsid w:val="000257EE"/>
    <w:rsid w:val="00027100"/>
    <w:rsid w:val="00031A38"/>
    <w:rsid w:val="00036C50"/>
    <w:rsid w:val="00042675"/>
    <w:rsid w:val="00052D2B"/>
    <w:rsid w:val="00053495"/>
    <w:rsid w:val="0005378F"/>
    <w:rsid w:val="000544CB"/>
    <w:rsid w:val="00054F55"/>
    <w:rsid w:val="0005674B"/>
    <w:rsid w:val="00061DB6"/>
    <w:rsid w:val="00062945"/>
    <w:rsid w:val="00070C67"/>
    <w:rsid w:val="00070D27"/>
    <w:rsid w:val="000738E4"/>
    <w:rsid w:val="00074534"/>
    <w:rsid w:val="00074F67"/>
    <w:rsid w:val="00080453"/>
    <w:rsid w:val="0008169A"/>
    <w:rsid w:val="00082200"/>
    <w:rsid w:val="00083BF6"/>
    <w:rsid w:val="000860CE"/>
    <w:rsid w:val="00087BE9"/>
    <w:rsid w:val="00090DDB"/>
    <w:rsid w:val="00092A37"/>
    <w:rsid w:val="000938A6"/>
    <w:rsid w:val="00096E78"/>
    <w:rsid w:val="000979CD"/>
    <w:rsid w:val="00097C1E"/>
    <w:rsid w:val="000A1DF5"/>
    <w:rsid w:val="000A48F0"/>
    <w:rsid w:val="000B046A"/>
    <w:rsid w:val="000B4FF5"/>
    <w:rsid w:val="000B700D"/>
    <w:rsid w:val="000B7873"/>
    <w:rsid w:val="000C02A1"/>
    <w:rsid w:val="000C1D4F"/>
    <w:rsid w:val="000C687A"/>
    <w:rsid w:val="000D67D0"/>
    <w:rsid w:val="000D7933"/>
    <w:rsid w:val="000E195C"/>
    <w:rsid w:val="000E3602"/>
    <w:rsid w:val="000E705A"/>
    <w:rsid w:val="000F104D"/>
    <w:rsid w:val="000F38DA"/>
    <w:rsid w:val="000F5822"/>
    <w:rsid w:val="000F796B"/>
    <w:rsid w:val="000F7B44"/>
    <w:rsid w:val="0010031E"/>
    <w:rsid w:val="0010063B"/>
    <w:rsid w:val="001012EB"/>
    <w:rsid w:val="00101BE7"/>
    <w:rsid w:val="001078D1"/>
    <w:rsid w:val="00111185"/>
    <w:rsid w:val="00112405"/>
    <w:rsid w:val="00115151"/>
    <w:rsid w:val="00115782"/>
    <w:rsid w:val="00121A38"/>
    <w:rsid w:val="00122CEE"/>
    <w:rsid w:val="00124F36"/>
    <w:rsid w:val="00125666"/>
    <w:rsid w:val="00125C80"/>
    <w:rsid w:val="00126A1B"/>
    <w:rsid w:val="001274D0"/>
    <w:rsid w:val="00131AD6"/>
    <w:rsid w:val="001341F1"/>
    <w:rsid w:val="00134DDC"/>
    <w:rsid w:val="00135ED2"/>
    <w:rsid w:val="0013799F"/>
    <w:rsid w:val="001401A2"/>
    <w:rsid w:val="00140DF6"/>
    <w:rsid w:val="00145C3F"/>
    <w:rsid w:val="00145D34"/>
    <w:rsid w:val="00146284"/>
    <w:rsid w:val="0014690F"/>
    <w:rsid w:val="0015098E"/>
    <w:rsid w:val="001510CD"/>
    <w:rsid w:val="0015146C"/>
    <w:rsid w:val="0015261B"/>
    <w:rsid w:val="001549A9"/>
    <w:rsid w:val="0016293D"/>
    <w:rsid w:val="00162F26"/>
    <w:rsid w:val="00164543"/>
    <w:rsid w:val="00165CE8"/>
    <w:rsid w:val="001674D3"/>
    <w:rsid w:val="00175264"/>
    <w:rsid w:val="00176406"/>
    <w:rsid w:val="001803D2"/>
    <w:rsid w:val="00181BB9"/>
    <w:rsid w:val="0018228B"/>
    <w:rsid w:val="00185A5A"/>
    <w:rsid w:val="00185B50"/>
    <w:rsid w:val="0018625C"/>
    <w:rsid w:val="0018722A"/>
    <w:rsid w:val="00187DE7"/>
    <w:rsid w:val="00187E62"/>
    <w:rsid w:val="00192045"/>
    <w:rsid w:val="00192D98"/>
    <w:rsid w:val="00193B14"/>
    <w:rsid w:val="00193E72"/>
    <w:rsid w:val="00195267"/>
    <w:rsid w:val="0019600B"/>
    <w:rsid w:val="00196205"/>
    <w:rsid w:val="0019686E"/>
    <w:rsid w:val="00197E98"/>
    <w:rsid w:val="001A0E2C"/>
    <w:rsid w:val="001A28C9"/>
    <w:rsid w:val="001A34BC"/>
    <w:rsid w:val="001A3F9F"/>
    <w:rsid w:val="001B1C77"/>
    <w:rsid w:val="001B26EB"/>
    <w:rsid w:val="001B6F4A"/>
    <w:rsid w:val="001C0144"/>
    <w:rsid w:val="001C1C69"/>
    <w:rsid w:val="001C4129"/>
    <w:rsid w:val="001C5288"/>
    <w:rsid w:val="001C5B03"/>
    <w:rsid w:val="001D1C67"/>
    <w:rsid w:val="001D2E94"/>
    <w:rsid w:val="001D46EF"/>
    <w:rsid w:val="001D4FF9"/>
    <w:rsid w:val="001D6052"/>
    <w:rsid w:val="001D6D96"/>
    <w:rsid w:val="001E202F"/>
    <w:rsid w:val="001E4F5B"/>
    <w:rsid w:val="001E5621"/>
    <w:rsid w:val="001F1979"/>
    <w:rsid w:val="001F3EF9"/>
    <w:rsid w:val="001F627D"/>
    <w:rsid w:val="001F6622"/>
    <w:rsid w:val="001F7BC0"/>
    <w:rsid w:val="0020126C"/>
    <w:rsid w:val="0020548E"/>
    <w:rsid w:val="00206976"/>
    <w:rsid w:val="002100FC"/>
    <w:rsid w:val="00213890"/>
    <w:rsid w:val="00214E52"/>
    <w:rsid w:val="002207C0"/>
    <w:rsid w:val="00223590"/>
    <w:rsid w:val="00224791"/>
    <w:rsid w:val="00224B93"/>
    <w:rsid w:val="0023676E"/>
    <w:rsid w:val="002404DD"/>
    <w:rsid w:val="002414B6"/>
    <w:rsid w:val="002422EB"/>
    <w:rsid w:val="00242397"/>
    <w:rsid w:val="002443A7"/>
    <w:rsid w:val="00247A48"/>
    <w:rsid w:val="00250DD1"/>
    <w:rsid w:val="00251183"/>
    <w:rsid w:val="002511B1"/>
    <w:rsid w:val="00251689"/>
    <w:rsid w:val="0025267C"/>
    <w:rsid w:val="00253B6B"/>
    <w:rsid w:val="00265656"/>
    <w:rsid w:val="00265E77"/>
    <w:rsid w:val="00266155"/>
    <w:rsid w:val="0027270B"/>
    <w:rsid w:val="00273C8C"/>
    <w:rsid w:val="00282E7B"/>
    <w:rsid w:val="002838C8"/>
    <w:rsid w:val="002845B4"/>
    <w:rsid w:val="002846E1"/>
    <w:rsid w:val="00285071"/>
    <w:rsid w:val="002861CD"/>
    <w:rsid w:val="00290805"/>
    <w:rsid w:val="00290C2A"/>
    <w:rsid w:val="002931DD"/>
    <w:rsid w:val="00295140"/>
    <w:rsid w:val="002A0E7C"/>
    <w:rsid w:val="002A15E1"/>
    <w:rsid w:val="002A1854"/>
    <w:rsid w:val="002A21ED"/>
    <w:rsid w:val="002A3F88"/>
    <w:rsid w:val="002A710D"/>
    <w:rsid w:val="002B0F11"/>
    <w:rsid w:val="002B2E17"/>
    <w:rsid w:val="002B3339"/>
    <w:rsid w:val="002B4047"/>
    <w:rsid w:val="002B6560"/>
    <w:rsid w:val="002C1306"/>
    <w:rsid w:val="002C1DD9"/>
    <w:rsid w:val="002C1F7D"/>
    <w:rsid w:val="002C27D2"/>
    <w:rsid w:val="002C3BA1"/>
    <w:rsid w:val="002C55FF"/>
    <w:rsid w:val="002C592B"/>
    <w:rsid w:val="002D300D"/>
    <w:rsid w:val="002D3F2C"/>
    <w:rsid w:val="002E0CD4"/>
    <w:rsid w:val="002E1ADD"/>
    <w:rsid w:val="002E3A90"/>
    <w:rsid w:val="002E3B12"/>
    <w:rsid w:val="002E46CC"/>
    <w:rsid w:val="002E4F48"/>
    <w:rsid w:val="002E62CB"/>
    <w:rsid w:val="002E6DF1"/>
    <w:rsid w:val="002E6ED9"/>
    <w:rsid w:val="002F0957"/>
    <w:rsid w:val="002F2673"/>
    <w:rsid w:val="002F3C6F"/>
    <w:rsid w:val="002F41AD"/>
    <w:rsid w:val="002F43F6"/>
    <w:rsid w:val="002F544E"/>
    <w:rsid w:val="002F6DAA"/>
    <w:rsid w:val="002F71D5"/>
    <w:rsid w:val="002F7CE3"/>
    <w:rsid w:val="00300013"/>
    <w:rsid w:val="003020BB"/>
    <w:rsid w:val="00302266"/>
    <w:rsid w:val="003022FC"/>
    <w:rsid w:val="00304393"/>
    <w:rsid w:val="00305AB2"/>
    <w:rsid w:val="00307DE1"/>
    <w:rsid w:val="0031032B"/>
    <w:rsid w:val="00316E87"/>
    <w:rsid w:val="0032453E"/>
    <w:rsid w:val="00325053"/>
    <w:rsid w:val="003256AC"/>
    <w:rsid w:val="00326B55"/>
    <w:rsid w:val="00330642"/>
    <w:rsid w:val="0033129D"/>
    <w:rsid w:val="003320ED"/>
    <w:rsid w:val="0033480E"/>
    <w:rsid w:val="003357B1"/>
    <w:rsid w:val="00337123"/>
    <w:rsid w:val="00340FFC"/>
    <w:rsid w:val="00341866"/>
    <w:rsid w:val="0034378D"/>
    <w:rsid w:val="003445B5"/>
    <w:rsid w:val="003535E0"/>
    <w:rsid w:val="00355D02"/>
    <w:rsid w:val="003568DF"/>
    <w:rsid w:val="00357C73"/>
    <w:rsid w:val="003615F4"/>
    <w:rsid w:val="00361607"/>
    <w:rsid w:val="00361D83"/>
    <w:rsid w:val="00366F56"/>
    <w:rsid w:val="00367A59"/>
    <w:rsid w:val="003710AB"/>
    <w:rsid w:val="00372784"/>
    <w:rsid w:val="003737C8"/>
    <w:rsid w:val="00373B56"/>
    <w:rsid w:val="0037589D"/>
    <w:rsid w:val="00375924"/>
    <w:rsid w:val="00376BB1"/>
    <w:rsid w:val="00377E23"/>
    <w:rsid w:val="003803CC"/>
    <w:rsid w:val="0038277C"/>
    <w:rsid w:val="003837F1"/>
    <w:rsid w:val="003841FC"/>
    <w:rsid w:val="00385FB1"/>
    <w:rsid w:val="0038638B"/>
    <w:rsid w:val="003909E0"/>
    <w:rsid w:val="00393E09"/>
    <w:rsid w:val="00395B15"/>
    <w:rsid w:val="00396026"/>
    <w:rsid w:val="003A31B9"/>
    <w:rsid w:val="003A3E2F"/>
    <w:rsid w:val="003A6B43"/>
    <w:rsid w:val="003A6CCB"/>
    <w:rsid w:val="003A7762"/>
    <w:rsid w:val="003B10C4"/>
    <w:rsid w:val="003B1526"/>
    <w:rsid w:val="003B2D01"/>
    <w:rsid w:val="003B48EB"/>
    <w:rsid w:val="003B5CD1"/>
    <w:rsid w:val="003C1D04"/>
    <w:rsid w:val="003C33FF"/>
    <w:rsid w:val="003C64A5"/>
    <w:rsid w:val="003D03CC"/>
    <w:rsid w:val="003D2880"/>
    <w:rsid w:val="003D378C"/>
    <w:rsid w:val="003D3893"/>
    <w:rsid w:val="003D4BB7"/>
    <w:rsid w:val="003E0116"/>
    <w:rsid w:val="003E04B7"/>
    <w:rsid w:val="003E1762"/>
    <w:rsid w:val="003E26C3"/>
    <w:rsid w:val="003F0BC8"/>
    <w:rsid w:val="003F0D6C"/>
    <w:rsid w:val="003F0F26"/>
    <w:rsid w:val="003F12D9"/>
    <w:rsid w:val="003F1B4C"/>
    <w:rsid w:val="003F1C2C"/>
    <w:rsid w:val="003F3CE6"/>
    <w:rsid w:val="003F5DCF"/>
    <w:rsid w:val="003F6623"/>
    <w:rsid w:val="003F677F"/>
    <w:rsid w:val="004008F6"/>
    <w:rsid w:val="00412BBE"/>
    <w:rsid w:val="0041440C"/>
    <w:rsid w:val="00414B20"/>
    <w:rsid w:val="00415AD0"/>
    <w:rsid w:val="00417DE3"/>
    <w:rsid w:val="00420850"/>
    <w:rsid w:val="00423968"/>
    <w:rsid w:val="00427054"/>
    <w:rsid w:val="004304B1"/>
    <w:rsid w:val="00432DA8"/>
    <w:rsid w:val="0043320A"/>
    <w:rsid w:val="004332E3"/>
    <w:rsid w:val="004371A3"/>
    <w:rsid w:val="0043722B"/>
    <w:rsid w:val="004403A1"/>
    <w:rsid w:val="00442DEF"/>
    <w:rsid w:val="00444591"/>
    <w:rsid w:val="00446960"/>
    <w:rsid w:val="00446BBB"/>
    <w:rsid w:val="00446F37"/>
    <w:rsid w:val="004518A6"/>
    <w:rsid w:val="00453E1D"/>
    <w:rsid w:val="00454589"/>
    <w:rsid w:val="00455596"/>
    <w:rsid w:val="00456ED0"/>
    <w:rsid w:val="00457550"/>
    <w:rsid w:val="00457B74"/>
    <w:rsid w:val="00461B2A"/>
    <w:rsid w:val="004620A4"/>
    <w:rsid w:val="00463875"/>
    <w:rsid w:val="00463EBC"/>
    <w:rsid w:val="00472FB5"/>
    <w:rsid w:val="00474C50"/>
    <w:rsid w:val="00474F41"/>
    <w:rsid w:val="004771F9"/>
    <w:rsid w:val="0047743C"/>
    <w:rsid w:val="00486006"/>
    <w:rsid w:val="00486BAD"/>
    <w:rsid w:val="00486BBE"/>
    <w:rsid w:val="00487123"/>
    <w:rsid w:val="00495A75"/>
    <w:rsid w:val="00495CAE"/>
    <w:rsid w:val="00496051"/>
    <w:rsid w:val="004A1703"/>
    <w:rsid w:val="004A1BD5"/>
    <w:rsid w:val="004A52A3"/>
    <w:rsid w:val="004A61E1"/>
    <w:rsid w:val="004A7EF6"/>
    <w:rsid w:val="004B2344"/>
    <w:rsid w:val="004B2798"/>
    <w:rsid w:val="004B5DDC"/>
    <w:rsid w:val="004B798E"/>
    <w:rsid w:val="004C1E24"/>
    <w:rsid w:val="004C2ABD"/>
    <w:rsid w:val="004C5F62"/>
    <w:rsid w:val="004D3E58"/>
    <w:rsid w:val="004D6746"/>
    <w:rsid w:val="004D767B"/>
    <w:rsid w:val="004E0538"/>
    <w:rsid w:val="004E0F32"/>
    <w:rsid w:val="004E23A1"/>
    <w:rsid w:val="004E23EA"/>
    <w:rsid w:val="004E26C7"/>
    <w:rsid w:val="004E493C"/>
    <w:rsid w:val="004E623E"/>
    <w:rsid w:val="004E7092"/>
    <w:rsid w:val="004E7ECE"/>
    <w:rsid w:val="004F38AB"/>
    <w:rsid w:val="004F4DB1"/>
    <w:rsid w:val="004F6F64"/>
    <w:rsid w:val="005004EC"/>
    <w:rsid w:val="00501951"/>
    <w:rsid w:val="00506AAE"/>
    <w:rsid w:val="005107A5"/>
    <w:rsid w:val="00511211"/>
    <w:rsid w:val="0051136D"/>
    <w:rsid w:val="00517756"/>
    <w:rsid w:val="005202C6"/>
    <w:rsid w:val="00523C53"/>
    <w:rsid w:val="00527B8F"/>
    <w:rsid w:val="00530C00"/>
    <w:rsid w:val="0053740A"/>
    <w:rsid w:val="00542012"/>
    <w:rsid w:val="00543DF5"/>
    <w:rsid w:val="00545A61"/>
    <w:rsid w:val="005508AA"/>
    <w:rsid w:val="0055260D"/>
    <w:rsid w:val="00555422"/>
    <w:rsid w:val="00555810"/>
    <w:rsid w:val="00562DCA"/>
    <w:rsid w:val="005633F0"/>
    <w:rsid w:val="005645AF"/>
    <w:rsid w:val="0056568F"/>
    <w:rsid w:val="00567EDA"/>
    <w:rsid w:val="00574352"/>
    <w:rsid w:val="0057436C"/>
    <w:rsid w:val="00575DE3"/>
    <w:rsid w:val="00580AB0"/>
    <w:rsid w:val="005822FD"/>
    <w:rsid w:val="00582578"/>
    <w:rsid w:val="0058621D"/>
    <w:rsid w:val="00590B72"/>
    <w:rsid w:val="00591B08"/>
    <w:rsid w:val="00592420"/>
    <w:rsid w:val="00597DE9"/>
    <w:rsid w:val="00597FED"/>
    <w:rsid w:val="005A4CBE"/>
    <w:rsid w:val="005A57A9"/>
    <w:rsid w:val="005A65C0"/>
    <w:rsid w:val="005B04A8"/>
    <w:rsid w:val="005B0D06"/>
    <w:rsid w:val="005B1353"/>
    <w:rsid w:val="005B1FD0"/>
    <w:rsid w:val="005B28AD"/>
    <w:rsid w:val="005B328D"/>
    <w:rsid w:val="005B3503"/>
    <w:rsid w:val="005B3EE7"/>
    <w:rsid w:val="005B42CE"/>
    <w:rsid w:val="005B4DCD"/>
    <w:rsid w:val="005B4FAD"/>
    <w:rsid w:val="005B5327"/>
    <w:rsid w:val="005B78F5"/>
    <w:rsid w:val="005C0BB8"/>
    <w:rsid w:val="005C276A"/>
    <w:rsid w:val="005C546C"/>
    <w:rsid w:val="005C5F59"/>
    <w:rsid w:val="005D380C"/>
    <w:rsid w:val="005D63C3"/>
    <w:rsid w:val="005D6E04"/>
    <w:rsid w:val="005D7A12"/>
    <w:rsid w:val="005D7CDB"/>
    <w:rsid w:val="005E22AA"/>
    <w:rsid w:val="005E4B30"/>
    <w:rsid w:val="005E53EE"/>
    <w:rsid w:val="005F0542"/>
    <w:rsid w:val="005F0F72"/>
    <w:rsid w:val="005F1C1F"/>
    <w:rsid w:val="005F2DAC"/>
    <w:rsid w:val="005F346D"/>
    <w:rsid w:val="005F38FB"/>
    <w:rsid w:val="00601117"/>
    <w:rsid w:val="00602AB7"/>
    <w:rsid w:val="00602D3B"/>
    <w:rsid w:val="0060326F"/>
    <w:rsid w:val="00606794"/>
    <w:rsid w:val="00606EA1"/>
    <w:rsid w:val="006128F0"/>
    <w:rsid w:val="0061726B"/>
    <w:rsid w:val="00617B81"/>
    <w:rsid w:val="0062387A"/>
    <w:rsid w:val="006267FB"/>
    <w:rsid w:val="0063377D"/>
    <w:rsid w:val="006344BE"/>
    <w:rsid w:val="00634A66"/>
    <w:rsid w:val="00634DD8"/>
    <w:rsid w:val="00640336"/>
    <w:rsid w:val="00640FC9"/>
    <w:rsid w:val="006414D3"/>
    <w:rsid w:val="006432F2"/>
    <w:rsid w:val="00651C65"/>
    <w:rsid w:val="0065320F"/>
    <w:rsid w:val="00653D64"/>
    <w:rsid w:val="00654927"/>
    <w:rsid w:val="00654E13"/>
    <w:rsid w:val="006573D3"/>
    <w:rsid w:val="0066390B"/>
    <w:rsid w:val="00665E60"/>
    <w:rsid w:val="00666CDA"/>
    <w:rsid w:val="00667489"/>
    <w:rsid w:val="00670D44"/>
    <w:rsid w:val="00673F4C"/>
    <w:rsid w:val="00676AFC"/>
    <w:rsid w:val="0067760F"/>
    <w:rsid w:val="0067780B"/>
    <w:rsid w:val="006807CD"/>
    <w:rsid w:val="00682D43"/>
    <w:rsid w:val="0068507D"/>
    <w:rsid w:val="006854F5"/>
    <w:rsid w:val="00685BAF"/>
    <w:rsid w:val="00690463"/>
    <w:rsid w:val="00690F2B"/>
    <w:rsid w:val="006A0D03"/>
    <w:rsid w:val="006A1218"/>
    <w:rsid w:val="006A14B3"/>
    <w:rsid w:val="006A337B"/>
    <w:rsid w:val="006A41E9"/>
    <w:rsid w:val="006B12CB"/>
    <w:rsid w:val="006B2BF7"/>
    <w:rsid w:val="006B3BF8"/>
    <w:rsid w:val="006B5916"/>
    <w:rsid w:val="006C4775"/>
    <w:rsid w:val="006C4F4A"/>
    <w:rsid w:val="006C5E80"/>
    <w:rsid w:val="006C7CEE"/>
    <w:rsid w:val="006D075E"/>
    <w:rsid w:val="006D09DC"/>
    <w:rsid w:val="006D3509"/>
    <w:rsid w:val="006D36FD"/>
    <w:rsid w:val="006D7C6E"/>
    <w:rsid w:val="006E15A2"/>
    <w:rsid w:val="006E18A5"/>
    <w:rsid w:val="006E2F95"/>
    <w:rsid w:val="006F148B"/>
    <w:rsid w:val="006F5076"/>
    <w:rsid w:val="006F741A"/>
    <w:rsid w:val="0070401D"/>
    <w:rsid w:val="00705EAF"/>
    <w:rsid w:val="007062F9"/>
    <w:rsid w:val="0070773E"/>
    <w:rsid w:val="007101CC"/>
    <w:rsid w:val="007133D4"/>
    <w:rsid w:val="00715C55"/>
    <w:rsid w:val="007237C7"/>
    <w:rsid w:val="00724E3B"/>
    <w:rsid w:val="00725BF4"/>
    <w:rsid w:val="00725EEA"/>
    <w:rsid w:val="007276B6"/>
    <w:rsid w:val="00730CE9"/>
    <w:rsid w:val="00731E08"/>
    <w:rsid w:val="0073373D"/>
    <w:rsid w:val="007357F6"/>
    <w:rsid w:val="00737486"/>
    <w:rsid w:val="0074263C"/>
    <w:rsid w:val="007439DB"/>
    <w:rsid w:val="00743F4F"/>
    <w:rsid w:val="00747667"/>
    <w:rsid w:val="007568D8"/>
    <w:rsid w:val="007639B9"/>
    <w:rsid w:val="00765316"/>
    <w:rsid w:val="007703D8"/>
    <w:rsid w:val="007708C8"/>
    <w:rsid w:val="00775BFF"/>
    <w:rsid w:val="0077719D"/>
    <w:rsid w:val="00780DF0"/>
    <w:rsid w:val="007810B7"/>
    <w:rsid w:val="00782F0F"/>
    <w:rsid w:val="0078538F"/>
    <w:rsid w:val="00787482"/>
    <w:rsid w:val="007A286D"/>
    <w:rsid w:val="007A314D"/>
    <w:rsid w:val="007A38DF"/>
    <w:rsid w:val="007A52D6"/>
    <w:rsid w:val="007B0095"/>
    <w:rsid w:val="007B00E5"/>
    <w:rsid w:val="007B1292"/>
    <w:rsid w:val="007B20CF"/>
    <w:rsid w:val="007B2499"/>
    <w:rsid w:val="007B4B09"/>
    <w:rsid w:val="007B72E1"/>
    <w:rsid w:val="007B783A"/>
    <w:rsid w:val="007C0EF8"/>
    <w:rsid w:val="007C1B95"/>
    <w:rsid w:val="007C378F"/>
    <w:rsid w:val="007C3DF3"/>
    <w:rsid w:val="007C48FB"/>
    <w:rsid w:val="007C6D62"/>
    <w:rsid w:val="007C796D"/>
    <w:rsid w:val="007D27F9"/>
    <w:rsid w:val="007D3B60"/>
    <w:rsid w:val="007D4796"/>
    <w:rsid w:val="007D73FB"/>
    <w:rsid w:val="007D7996"/>
    <w:rsid w:val="007E1F1D"/>
    <w:rsid w:val="007E2F2D"/>
    <w:rsid w:val="007F1375"/>
    <w:rsid w:val="007F1433"/>
    <w:rsid w:val="007F1491"/>
    <w:rsid w:val="007F2F03"/>
    <w:rsid w:val="00800FE0"/>
    <w:rsid w:val="008066AD"/>
    <w:rsid w:val="00810F1A"/>
    <w:rsid w:val="0081306E"/>
    <w:rsid w:val="00813740"/>
    <w:rsid w:val="00814AF1"/>
    <w:rsid w:val="0081517F"/>
    <w:rsid w:val="00815370"/>
    <w:rsid w:val="0082153D"/>
    <w:rsid w:val="00821695"/>
    <w:rsid w:val="0082203B"/>
    <w:rsid w:val="008255AA"/>
    <w:rsid w:val="00827B33"/>
    <w:rsid w:val="00830FF3"/>
    <w:rsid w:val="008334BF"/>
    <w:rsid w:val="00836932"/>
    <w:rsid w:val="00836B8C"/>
    <w:rsid w:val="00840062"/>
    <w:rsid w:val="008410C5"/>
    <w:rsid w:val="008459C8"/>
    <w:rsid w:val="00845B0A"/>
    <w:rsid w:val="00846931"/>
    <w:rsid w:val="00846AC9"/>
    <w:rsid w:val="00846C08"/>
    <w:rsid w:val="0085302B"/>
    <w:rsid w:val="008530E7"/>
    <w:rsid w:val="00856A55"/>
    <w:rsid w:val="00856BDB"/>
    <w:rsid w:val="00857675"/>
    <w:rsid w:val="00866693"/>
    <w:rsid w:val="00866F8B"/>
    <w:rsid w:val="008675E3"/>
    <w:rsid w:val="00870526"/>
    <w:rsid w:val="00871AE0"/>
    <w:rsid w:val="00872C48"/>
    <w:rsid w:val="00875EC3"/>
    <w:rsid w:val="008763E7"/>
    <w:rsid w:val="00877CEA"/>
    <w:rsid w:val="008808C5"/>
    <w:rsid w:val="00881A7C"/>
    <w:rsid w:val="00883C78"/>
    <w:rsid w:val="00885159"/>
    <w:rsid w:val="00885214"/>
    <w:rsid w:val="00887615"/>
    <w:rsid w:val="00890052"/>
    <w:rsid w:val="00894E3A"/>
    <w:rsid w:val="00895A2F"/>
    <w:rsid w:val="00895E12"/>
    <w:rsid w:val="008962F6"/>
    <w:rsid w:val="00896EBD"/>
    <w:rsid w:val="008A5665"/>
    <w:rsid w:val="008A727A"/>
    <w:rsid w:val="008B2139"/>
    <w:rsid w:val="008B24A8"/>
    <w:rsid w:val="008B25E4"/>
    <w:rsid w:val="008B3D78"/>
    <w:rsid w:val="008C17C8"/>
    <w:rsid w:val="008C2080"/>
    <w:rsid w:val="008C261B"/>
    <w:rsid w:val="008C4FCA"/>
    <w:rsid w:val="008C7882"/>
    <w:rsid w:val="008D1271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F09C7"/>
    <w:rsid w:val="008F4DEF"/>
    <w:rsid w:val="00903231"/>
    <w:rsid w:val="00903D0D"/>
    <w:rsid w:val="009048E1"/>
    <w:rsid w:val="00904DC4"/>
    <w:rsid w:val="0090598C"/>
    <w:rsid w:val="009071BB"/>
    <w:rsid w:val="0091335F"/>
    <w:rsid w:val="00913885"/>
    <w:rsid w:val="00915ABF"/>
    <w:rsid w:val="00921CAD"/>
    <w:rsid w:val="0092666D"/>
    <w:rsid w:val="00926C69"/>
    <w:rsid w:val="009278F3"/>
    <w:rsid w:val="00927BA7"/>
    <w:rsid w:val="009311ED"/>
    <w:rsid w:val="00931D41"/>
    <w:rsid w:val="00933D18"/>
    <w:rsid w:val="0093401B"/>
    <w:rsid w:val="009364E7"/>
    <w:rsid w:val="00942221"/>
    <w:rsid w:val="00950FBB"/>
    <w:rsid w:val="00951118"/>
    <w:rsid w:val="0095122F"/>
    <w:rsid w:val="009527A5"/>
    <w:rsid w:val="00953349"/>
    <w:rsid w:val="00953E4C"/>
    <w:rsid w:val="00954E0C"/>
    <w:rsid w:val="00961156"/>
    <w:rsid w:val="00964F03"/>
    <w:rsid w:val="00964F6D"/>
    <w:rsid w:val="00966F1F"/>
    <w:rsid w:val="00975676"/>
    <w:rsid w:val="00976467"/>
    <w:rsid w:val="00976D32"/>
    <w:rsid w:val="009844F7"/>
    <w:rsid w:val="009938F7"/>
    <w:rsid w:val="00995A7D"/>
    <w:rsid w:val="00995C39"/>
    <w:rsid w:val="00997407"/>
    <w:rsid w:val="009A05AA"/>
    <w:rsid w:val="009A2D5A"/>
    <w:rsid w:val="009A6509"/>
    <w:rsid w:val="009A6E2F"/>
    <w:rsid w:val="009A6FD9"/>
    <w:rsid w:val="009A7DDF"/>
    <w:rsid w:val="009B2969"/>
    <w:rsid w:val="009B2C7E"/>
    <w:rsid w:val="009B624C"/>
    <w:rsid w:val="009B6DBD"/>
    <w:rsid w:val="009B79B3"/>
    <w:rsid w:val="009C108A"/>
    <w:rsid w:val="009C2E47"/>
    <w:rsid w:val="009C6BFB"/>
    <w:rsid w:val="009D0C05"/>
    <w:rsid w:val="009D39D9"/>
    <w:rsid w:val="009D4A49"/>
    <w:rsid w:val="009E1DCF"/>
    <w:rsid w:val="009E2C00"/>
    <w:rsid w:val="009E32CD"/>
    <w:rsid w:val="009E49AD"/>
    <w:rsid w:val="009E4CC5"/>
    <w:rsid w:val="009E70F4"/>
    <w:rsid w:val="009E72A3"/>
    <w:rsid w:val="009F1AD2"/>
    <w:rsid w:val="00A00C78"/>
    <w:rsid w:val="00A00E1A"/>
    <w:rsid w:val="00A03A20"/>
    <w:rsid w:val="00A0479E"/>
    <w:rsid w:val="00A07979"/>
    <w:rsid w:val="00A1064D"/>
    <w:rsid w:val="00A11755"/>
    <w:rsid w:val="00A207FB"/>
    <w:rsid w:val="00A24016"/>
    <w:rsid w:val="00A25EA4"/>
    <w:rsid w:val="00A265BF"/>
    <w:rsid w:val="00A26F44"/>
    <w:rsid w:val="00A34FAB"/>
    <w:rsid w:val="00A35670"/>
    <w:rsid w:val="00A35A62"/>
    <w:rsid w:val="00A36196"/>
    <w:rsid w:val="00A417DD"/>
    <w:rsid w:val="00A42C43"/>
    <w:rsid w:val="00A4313D"/>
    <w:rsid w:val="00A44AF3"/>
    <w:rsid w:val="00A45F10"/>
    <w:rsid w:val="00A50120"/>
    <w:rsid w:val="00A53902"/>
    <w:rsid w:val="00A60351"/>
    <w:rsid w:val="00A61C6D"/>
    <w:rsid w:val="00A63015"/>
    <w:rsid w:val="00A6387B"/>
    <w:rsid w:val="00A66254"/>
    <w:rsid w:val="00A678B4"/>
    <w:rsid w:val="00A704A3"/>
    <w:rsid w:val="00A725F3"/>
    <w:rsid w:val="00A73776"/>
    <w:rsid w:val="00A758B5"/>
    <w:rsid w:val="00A75B94"/>
    <w:rsid w:val="00A75E23"/>
    <w:rsid w:val="00A82AA0"/>
    <w:rsid w:val="00A82F8A"/>
    <w:rsid w:val="00A84622"/>
    <w:rsid w:val="00A84BF0"/>
    <w:rsid w:val="00A86E56"/>
    <w:rsid w:val="00A9226B"/>
    <w:rsid w:val="00A9575C"/>
    <w:rsid w:val="00A95B56"/>
    <w:rsid w:val="00A95E81"/>
    <w:rsid w:val="00A969AF"/>
    <w:rsid w:val="00AB1A2E"/>
    <w:rsid w:val="00AB2AF8"/>
    <w:rsid w:val="00AB2D14"/>
    <w:rsid w:val="00AB328A"/>
    <w:rsid w:val="00AB4918"/>
    <w:rsid w:val="00AB4BC8"/>
    <w:rsid w:val="00AB6BA7"/>
    <w:rsid w:val="00AB7BE8"/>
    <w:rsid w:val="00AC5AED"/>
    <w:rsid w:val="00AD0710"/>
    <w:rsid w:val="00AD4DB9"/>
    <w:rsid w:val="00AD6165"/>
    <w:rsid w:val="00AD63C0"/>
    <w:rsid w:val="00AE35B2"/>
    <w:rsid w:val="00AE6AA0"/>
    <w:rsid w:val="00AF7B1E"/>
    <w:rsid w:val="00B06E9C"/>
    <w:rsid w:val="00B113B9"/>
    <w:rsid w:val="00B119A2"/>
    <w:rsid w:val="00B11AA1"/>
    <w:rsid w:val="00B11B28"/>
    <w:rsid w:val="00B11CF4"/>
    <w:rsid w:val="00B130A4"/>
    <w:rsid w:val="00B177F2"/>
    <w:rsid w:val="00B201F1"/>
    <w:rsid w:val="00B22559"/>
    <w:rsid w:val="00B226A2"/>
    <w:rsid w:val="00B24BFC"/>
    <w:rsid w:val="00B2603F"/>
    <w:rsid w:val="00B302B7"/>
    <w:rsid w:val="00B304E7"/>
    <w:rsid w:val="00B318B6"/>
    <w:rsid w:val="00B330CF"/>
    <w:rsid w:val="00B33D97"/>
    <w:rsid w:val="00B34706"/>
    <w:rsid w:val="00B3499B"/>
    <w:rsid w:val="00B41F47"/>
    <w:rsid w:val="00B43A9D"/>
    <w:rsid w:val="00B44468"/>
    <w:rsid w:val="00B47E06"/>
    <w:rsid w:val="00B47E9F"/>
    <w:rsid w:val="00B51BA0"/>
    <w:rsid w:val="00B60AC9"/>
    <w:rsid w:val="00B631DE"/>
    <w:rsid w:val="00B67323"/>
    <w:rsid w:val="00B715F2"/>
    <w:rsid w:val="00B74071"/>
    <w:rsid w:val="00B7412C"/>
    <w:rsid w:val="00B7428E"/>
    <w:rsid w:val="00B74B67"/>
    <w:rsid w:val="00B778EB"/>
    <w:rsid w:val="00B779AA"/>
    <w:rsid w:val="00B81C95"/>
    <w:rsid w:val="00B82330"/>
    <w:rsid w:val="00B82ED4"/>
    <w:rsid w:val="00B8424F"/>
    <w:rsid w:val="00B855EC"/>
    <w:rsid w:val="00B86896"/>
    <w:rsid w:val="00B875A6"/>
    <w:rsid w:val="00B91C0B"/>
    <w:rsid w:val="00B93E4C"/>
    <w:rsid w:val="00B94A1B"/>
    <w:rsid w:val="00B961FD"/>
    <w:rsid w:val="00BA1C05"/>
    <w:rsid w:val="00BA5C89"/>
    <w:rsid w:val="00BB04EB"/>
    <w:rsid w:val="00BB093A"/>
    <w:rsid w:val="00BB2539"/>
    <w:rsid w:val="00BB4CE2"/>
    <w:rsid w:val="00BB5BE8"/>
    <w:rsid w:val="00BB5EF0"/>
    <w:rsid w:val="00BB6724"/>
    <w:rsid w:val="00BC0EFB"/>
    <w:rsid w:val="00BC2211"/>
    <w:rsid w:val="00BC2E39"/>
    <w:rsid w:val="00BC3FC1"/>
    <w:rsid w:val="00BC6091"/>
    <w:rsid w:val="00BD2364"/>
    <w:rsid w:val="00BD28E3"/>
    <w:rsid w:val="00BD3A62"/>
    <w:rsid w:val="00BD5517"/>
    <w:rsid w:val="00BE117E"/>
    <w:rsid w:val="00BE238C"/>
    <w:rsid w:val="00BE28EC"/>
    <w:rsid w:val="00BE2B60"/>
    <w:rsid w:val="00BE3261"/>
    <w:rsid w:val="00BE334C"/>
    <w:rsid w:val="00BF00EF"/>
    <w:rsid w:val="00BF58FC"/>
    <w:rsid w:val="00C01B97"/>
    <w:rsid w:val="00C01F77"/>
    <w:rsid w:val="00C01FFC"/>
    <w:rsid w:val="00C027BD"/>
    <w:rsid w:val="00C05321"/>
    <w:rsid w:val="00C06492"/>
    <w:rsid w:val="00C06AE4"/>
    <w:rsid w:val="00C114FF"/>
    <w:rsid w:val="00C11D49"/>
    <w:rsid w:val="00C11EA9"/>
    <w:rsid w:val="00C1634F"/>
    <w:rsid w:val="00C171A1"/>
    <w:rsid w:val="00C171A4"/>
    <w:rsid w:val="00C17F12"/>
    <w:rsid w:val="00C20734"/>
    <w:rsid w:val="00C213A4"/>
    <w:rsid w:val="00C21414"/>
    <w:rsid w:val="00C21C1A"/>
    <w:rsid w:val="00C237E9"/>
    <w:rsid w:val="00C2434A"/>
    <w:rsid w:val="00C26290"/>
    <w:rsid w:val="00C300FC"/>
    <w:rsid w:val="00C32989"/>
    <w:rsid w:val="00C36883"/>
    <w:rsid w:val="00C40928"/>
    <w:rsid w:val="00C40CFF"/>
    <w:rsid w:val="00C42697"/>
    <w:rsid w:val="00C43F01"/>
    <w:rsid w:val="00C47552"/>
    <w:rsid w:val="00C5675D"/>
    <w:rsid w:val="00C57A81"/>
    <w:rsid w:val="00C60193"/>
    <w:rsid w:val="00C634D4"/>
    <w:rsid w:val="00C63AA5"/>
    <w:rsid w:val="00C65071"/>
    <w:rsid w:val="00C6727C"/>
    <w:rsid w:val="00C6744C"/>
    <w:rsid w:val="00C71064"/>
    <w:rsid w:val="00C73134"/>
    <w:rsid w:val="00C73F6D"/>
    <w:rsid w:val="00C74F6E"/>
    <w:rsid w:val="00C771EF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3C62"/>
    <w:rsid w:val="00C959E7"/>
    <w:rsid w:val="00C95F42"/>
    <w:rsid w:val="00CB680E"/>
    <w:rsid w:val="00CB6BFB"/>
    <w:rsid w:val="00CC0DEB"/>
    <w:rsid w:val="00CC1E65"/>
    <w:rsid w:val="00CC567A"/>
    <w:rsid w:val="00CC71F2"/>
    <w:rsid w:val="00CC7C87"/>
    <w:rsid w:val="00CD044E"/>
    <w:rsid w:val="00CD4059"/>
    <w:rsid w:val="00CD4E5A"/>
    <w:rsid w:val="00CD6AFD"/>
    <w:rsid w:val="00CD7F42"/>
    <w:rsid w:val="00CE03CE"/>
    <w:rsid w:val="00CE0F5D"/>
    <w:rsid w:val="00CE1A6A"/>
    <w:rsid w:val="00CE522A"/>
    <w:rsid w:val="00CF0DFF"/>
    <w:rsid w:val="00D028A9"/>
    <w:rsid w:val="00D0359D"/>
    <w:rsid w:val="00D04DED"/>
    <w:rsid w:val="00D052B1"/>
    <w:rsid w:val="00D0616C"/>
    <w:rsid w:val="00D1089A"/>
    <w:rsid w:val="00D116BD"/>
    <w:rsid w:val="00D14811"/>
    <w:rsid w:val="00D15B21"/>
    <w:rsid w:val="00D2001A"/>
    <w:rsid w:val="00D20684"/>
    <w:rsid w:val="00D26B62"/>
    <w:rsid w:val="00D32624"/>
    <w:rsid w:val="00D33C79"/>
    <w:rsid w:val="00D3691A"/>
    <w:rsid w:val="00D377E2"/>
    <w:rsid w:val="00D4058F"/>
    <w:rsid w:val="00D42565"/>
    <w:rsid w:val="00D42DCB"/>
    <w:rsid w:val="00D45482"/>
    <w:rsid w:val="00D46DF2"/>
    <w:rsid w:val="00D47674"/>
    <w:rsid w:val="00D52537"/>
    <w:rsid w:val="00D5338C"/>
    <w:rsid w:val="00D548E9"/>
    <w:rsid w:val="00D54AC6"/>
    <w:rsid w:val="00D606B2"/>
    <w:rsid w:val="00D625A7"/>
    <w:rsid w:val="00D64074"/>
    <w:rsid w:val="00D65777"/>
    <w:rsid w:val="00D66586"/>
    <w:rsid w:val="00D728A0"/>
    <w:rsid w:val="00D746B6"/>
    <w:rsid w:val="00D83661"/>
    <w:rsid w:val="00D84F59"/>
    <w:rsid w:val="00D95C60"/>
    <w:rsid w:val="00D970B3"/>
    <w:rsid w:val="00D97E7D"/>
    <w:rsid w:val="00DB1E18"/>
    <w:rsid w:val="00DB20E5"/>
    <w:rsid w:val="00DB21A4"/>
    <w:rsid w:val="00DB3439"/>
    <w:rsid w:val="00DB3618"/>
    <w:rsid w:val="00DB38D0"/>
    <w:rsid w:val="00DB442F"/>
    <w:rsid w:val="00DB468A"/>
    <w:rsid w:val="00DB71D5"/>
    <w:rsid w:val="00DC2946"/>
    <w:rsid w:val="00DC461D"/>
    <w:rsid w:val="00DC550F"/>
    <w:rsid w:val="00DC6087"/>
    <w:rsid w:val="00DC64FD"/>
    <w:rsid w:val="00DD47B4"/>
    <w:rsid w:val="00DD53C3"/>
    <w:rsid w:val="00DD6D15"/>
    <w:rsid w:val="00DE02A3"/>
    <w:rsid w:val="00DE127F"/>
    <w:rsid w:val="00DE424A"/>
    <w:rsid w:val="00DE4419"/>
    <w:rsid w:val="00DE67C4"/>
    <w:rsid w:val="00DF0ACA"/>
    <w:rsid w:val="00DF189A"/>
    <w:rsid w:val="00DF2245"/>
    <w:rsid w:val="00DF4CE9"/>
    <w:rsid w:val="00DF77CF"/>
    <w:rsid w:val="00E019DC"/>
    <w:rsid w:val="00E026E8"/>
    <w:rsid w:val="00E060F7"/>
    <w:rsid w:val="00E12728"/>
    <w:rsid w:val="00E14C47"/>
    <w:rsid w:val="00E213DF"/>
    <w:rsid w:val="00E22698"/>
    <w:rsid w:val="00E25B7C"/>
    <w:rsid w:val="00E3076B"/>
    <w:rsid w:val="00E3110B"/>
    <w:rsid w:val="00E33224"/>
    <w:rsid w:val="00E3725B"/>
    <w:rsid w:val="00E434D1"/>
    <w:rsid w:val="00E56C0E"/>
    <w:rsid w:val="00E56CBB"/>
    <w:rsid w:val="00E6096F"/>
    <w:rsid w:val="00E61950"/>
    <w:rsid w:val="00E61E51"/>
    <w:rsid w:val="00E6552A"/>
    <w:rsid w:val="00E66684"/>
    <w:rsid w:val="00E6707D"/>
    <w:rsid w:val="00E70337"/>
    <w:rsid w:val="00E70E7C"/>
    <w:rsid w:val="00E71313"/>
    <w:rsid w:val="00E72606"/>
    <w:rsid w:val="00E73C3E"/>
    <w:rsid w:val="00E74050"/>
    <w:rsid w:val="00E745AC"/>
    <w:rsid w:val="00E75BB6"/>
    <w:rsid w:val="00E76BE0"/>
    <w:rsid w:val="00E77886"/>
    <w:rsid w:val="00E82496"/>
    <w:rsid w:val="00E834CD"/>
    <w:rsid w:val="00E846DC"/>
    <w:rsid w:val="00E84E9D"/>
    <w:rsid w:val="00E854BE"/>
    <w:rsid w:val="00E86CEE"/>
    <w:rsid w:val="00E935AF"/>
    <w:rsid w:val="00E94CB2"/>
    <w:rsid w:val="00E95993"/>
    <w:rsid w:val="00E97BBC"/>
    <w:rsid w:val="00EA7134"/>
    <w:rsid w:val="00EB0E14"/>
    <w:rsid w:val="00EB0E20"/>
    <w:rsid w:val="00EB1A80"/>
    <w:rsid w:val="00EB457B"/>
    <w:rsid w:val="00EB4FFC"/>
    <w:rsid w:val="00EB6E0F"/>
    <w:rsid w:val="00EC1AD8"/>
    <w:rsid w:val="00EC47C4"/>
    <w:rsid w:val="00EC4F3A"/>
    <w:rsid w:val="00EC5E74"/>
    <w:rsid w:val="00ED5527"/>
    <w:rsid w:val="00ED594D"/>
    <w:rsid w:val="00ED72D4"/>
    <w:rsid w:val="00ED7651"/>
    <w:rsid w:val="00EE36E1"/>
    <w:rsid w:val="00EE6228"/>
    <w:rsid w:val="00EE7AC7"/>
    <w:rsid w:val="00EE7B3F"/>
    <w:rsid w:val="00EF3A8A"/>
    <w:rsid w:val="00F0054D"/>
    <w:rsid w:val="00F02467"/>
    <w:rsid w:val="00F03721"/>
    <w:rsid w:val="00F03F1A"/>
    <w:rsid w:val="00F04D0E"/>
    <w:rsid w:val="00F05E15"/>
    <w:rsid w:val="00F10737"/>
    <w:rsid w:val="00F12214"/>
    <w:rsid w:val="00F12565"/>
    <w:rsid w:val="00F1379F"/>
    <w:rsid w:val="00F144BE"/>
    <w:rsid w:val="00F14ACA"/>
    <w:rsid w:val="00F17A0C"/>
    <w:rsid w:val="00F23927"/>
    <w:rsid w:val="00F2396E"/>
    <w:rsid w:val="00F26A05"/>
    <w:rsid w:val="00F307CE"/>
    <w:rsid w:val="00F354C5"/>
    <w:rsid w:val="00F37108"/>
    <w:rsid w:val="00F40449"/>
    <w:rsid w:val="00F45B8E"/>
    <w:rsid w:val="00F47BAA"/>
    <w:rsid w:val="00F520FE"/>
    <w:rsid w:val="00F52EAB"/>
    <w:rsid w:val="00F5375B"/>
    <w:rsid w:val="00F54A53"/>
    <w:rsid w:val="00F55A04"/>
    <w:rsid w:val="00F61A31"/>
    <w:rsid w:val="00F66F00"/>
    <w:rsid w:val="00F67A2D"/>
    <w:rsid w:val="00F70A1B"/>
    <w:rsid w:val="00F72FDF"/>
    <w:rsid w:val="00F75960"/>
    <w:rsid w:val="00F765B9"/>
    <w:rsid w:val="00F77D3D"/>
    <w:rsid w:val="00F8075C"/>
    <w:rsid w:val="00F82526"/>
    <w:rsid w:val="00F8380B"/>
    <w:rsid w:val="00F84672"/>
    <w:rsid w:val="00F846E0"/>
    <w:rsid w:val="00F84802"/>
    <w:rsid w:val="00F84A82"/>
    <w:rsid w:val="00F90B01"/>
    <w:rsid w:val="00F95A8C"/>
    <w:rsid w:val="00F97CA8"/>
    <w:rsid w:val="00FA06FD"/>
    <w:rsid w:val="00FA4EE2"/>
    <w:rsid w:val="00FA515B"/>
    <w:rsid w:val="00FA6B90"/>
    <w:rsid w:val="00FA70F9"/>
    <w:rsid w:val="00FA74CB"/>
    <w:rsid w:val="00FA7785"/>
    <w:rsid w:val="00FB207A"/>
    <w:rsid w:val="00FB2886"/>
    <w:rsid w:val="00FB466E"/>
    <w:rsid w:val="00FB75F0"/>
    <w:rsid w:val="00FC02F3"/>
    <w:rsid w:val="00FC06F1"/>
    <w:rsid w:val="00FC752C"/>
    <w:rsid w:val="00FD0492"/>
    <w:rsid w:val="00FD13EC"/>
    <w:rsid w:val="00FD1E45"/>
    <w:rsid w:val="00FD4DA8"/>
    <w:rsid w:val="00FD4EEF"/>
    <w:rsid w:val="00FD5461"/>
    <w:rsid w:val="00FD6BDB"/>
    <w:rsid w:val="00FD6F00"/>
    <w:rsid w:val="00FD7B98"/>
    <w:rsid w:val="00FD7BA2"/>
    <w:rsid w:val="00FF0F23"/>
    <w:rsid w:val="00FF18D2"/>
    <w:rsid w:val="00FF22F5"/>
    <w:rsid w:val="00FF2EE0"/>
    <w:rsid w:val="00FF351F"/>
    <w:rsid w:val="00FF4664"/>
    <w:rsid w:val="00FF5288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8C011C"/>
  <w15:docId w15:val="{3EE38885-47A7-4CF4-A998-2E95522CF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36196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character" w:customStyle="1" w:styleId="UnresolvedMention1">
    <w:name w:val="Unresolved Mention1"/>
    <w:rsid w:val="00031A38"/>
    <w:rPr>
      <w:color w:val="605E5C"/>
      <w:shd w:val="clear" w:color="auto" w:fill="E1DFDD"/>
    </w:rPr>
  </w:style>
  <w:style w:type="character" w:customStyle="1" w:styleId="UnresolvedMention2">
    <w:name w:val="Unresolved Mention2"/>
    <w:rsid w:val="00E33224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8675E3"/>
    <w:pPr>
      <w:tabs>
        <w:tab w:val="clear" w:pos="567"/>
      </w:tabs>
      <w:spacing w:line="240" w:lineRule="auto"/>
      <w:ind w:left="720"/>
      <w:contextualSpacing/>
    </w:pPr>
    <w:rPr>
      <w:sz w:val="24"/>
      <w:szCs w:val="24"/>
      <w:lang w:eastAsia="de-DE"/>
    </w:rPr>
  </w:style>
  <w:style w:type="character" w:styleId="Nevyeenzmnka">
    <w:name w:val="Unresolved Mention"/>
    <w:basedOn w:val="Standardnpsmoodstavce"/>
    <w:rsid w:val="00BB5BE8"/>
    <w:rPr>
      <w:color w:val="605E5C"/>
      <w:shd w:val="clear" w:color="auto" w:fill="E1DFDD"/>
    </w:rPr>
  </w:style>
  <w:style w:type="paragraph" w:customStyle="1" w:styleId="Style2">
    <w:name w:val="Style2"/>
    <w:basedOn w:val="Normln"/>
    <w:qFormat/>
    <w:rsid w:val="00821695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433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skvbl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2CCF5D-38DB-47CD-8EBB-E0A342658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6</Pages>
  <Words>1349</Words>
  <Characters>7961</Characters>
  <Application>Microsoft Office Word</Application>
  <DocSecurity>0</DocSecurity>
  <Lines>66</Lines>
  <Paragraphs>18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QRD veterinary product-information  (English) template version 9.1</vt:lpstr>
      <vt:lpstr>QRD veterinary product-information  (English) template version 9.1</vt:lpstr>
      <vt:lpstr>QRD veterinary product-information  (English) template version 9.1</vt:lpstr>
    </vt:vector>
  </TitlesOfParts>
  <Company>EMEA</Company>
  <LinksUpToDate>false</LinksUpToDate>
  <CharactersWithSpaces>9292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QRD veterinary product-information  (English) template version 9.1</dc:title>
  <dc:subject>General-EMA/201224/2010</dc:subject>
  <dc:creator>Prizzi Monica</dc:creator>
  <cp:lastModifiedBy>Neugebauerová Kateřina</cp:lastModifiedBy>
  <cp:revision>20</cp:revision>
  <cp:lastPrinted>2026-01-22T12:52:00Z</cp:lastPrinted>
  <dcterms:created xsi:type="dcterms:W3CDTF">2025-10-08T14:33:00Z</dcterms:created>
  <dcterms:modified xsi:type="dcterms:W3CDTF">2026-01-22T12:52:00Z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18/11/2024 12:28:04</vt:lpwstr>
  </property>
  <property fmtid="{D5CDD505-2E9C-101B-9397-08002B2CF9AE}" pid="6" name="DM_Creator_Name">
    <vt:lpwstr>Prizzi Monica</vt:lpwstr>
  </property>
  <property fmtid="{D5CDD505-2E9C-101B-9397-08002B2CF9AE}" pid="7" name="DM_DocRefId">
    <vt:lpwstr>EMA/166009/2024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EMA/166009/2024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>en_GB</vt:lpwstr>
  </property>
  <property fmtid="{D5CDD505-2E9C-101B-9397-08002B2CF9AE}" pid="32" name="DM_Modifer_Name">
    <vt:lpwstr>Prizzi Monica</vt:lpwstr>
  </property>
  <property fmtid="{D5CDD505-2E9C-101B-9397-08002B2CF9AE}" pid="33" name="DM_Modified_Date">
    <vt:lpwstr>18/11/2024 12:28:04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18/11/2024 12:28:04</vt:lpwstr>
  </property>
  <property fmtid="{D5CDD505-2E9C-101B-9397-08002B2CF9AE}" pid="36" name="DM_Name">
    <vt:lpwstr>QRD veterinary product-information  (English) template version 9.1</vt:lpwstr>
  </property>
  <property fmtid="{D5CDD505-2E9C-101B-9397-08002B2CF9AE}" pid="37" name="DM_Owner">
    <vt:lpwstr>Prizzi Monica</vt:lpwstr>
  </property>
  <property fmtid="{D5CDD505-2E9C-101B-9397-08002B2CF9AE}" pid="38" name="DM_Path">
    <vt:lpwstr>/14. Working areas/14.06 V-Division/01. V-Division Administration/02. V - Staff matters/Presentations/Svetoslav Branchev/QRD v.9.1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1.13,CURRENT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MSIP_Label_0eea11ca-d417-4147-80ed-01a58412c458_ActionId">
    <vt:lpwstr>3e5f2a37-71ec-4b36-b1c9-74bef0f913c4</vt:lpwstr>
  </property>
  <property fmtid="{D5CDD505-2E9C-101B-9397-08002B2CF9AE}" pid="67" name="MSIP_Label_0eea11ca-d417-4147-80ed-01a58412c458_ContentBits">
    <vt:lpwstr>2</vt:lpwstr>
  </property>
  <property fmtid="{D5CDD505-2E9C-101B-9397-08002B2CF9AE}" pid="68" name="MSIP_Label_0eea11ca-d417-4147-80ed-01a58412c458_Enabled">
    <vt:lpwstr>true</vt:lpwstr>
  </property>
  <property fmtid="{D5CDD505-2E9C-101B-9397-08002B2CF9AE}" pid="69" name="MSIP_Label_0eea11ca-d417-4147-80ed-01a58412c458_Method">
    <vt:lpwstr>Standard</vt:lpwstr>
  </property>
  <property fmtid="{D5CDD505-2E9C-101B-9397-08002B2CF9AE}" pid="70" name="MSIP_Label_0eea11ca-d417-4147-80ed-01a58412c458_Name">
    <vt:lpwstr>0eea11ca-d417-4147-80ed-01a58412c458</vt:lpwstr>
  </property>
  <property fmtid="{D5CDD505-2E9C-101B-9397-08002B2CF9AE}" pid="71" name="MSIP_Label_0eea11ca-d417-4147-80ed-01a58412c458_SetDate">
    <vt:lpwstr>2024-05-11T12:05:17Z</vt:lpwstr>
  </property>
  <property fmtid="{D5CDD505-2E9C-101B-9397-08002B2CF9AE}" pid="72" name="MSIP_Label_0eea11ca-d417-4147-80ed-01a58412c458_SiteId">
    <vt:lpwstr>bc9dc15c-61bc-4f03-b60b-e5b6d8922839</vt:lpwstr>
  </property>
</Properties>
</file>