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87AF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09650F48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507F44F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D342230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74105AB5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274D8B3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7AA2A1C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61E6144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6865987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B255221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1CC9DC5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1CD69FA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0678CBD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F8EFE3C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BBC19E3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A3A0E5B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0457A53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4727DA5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6414D3" w:rsidRDefault="00F60156" w:rsidP="00AA77B0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44E4A57F" w14:textId="77777777" w:rsidR="00C114FF" w:rsidRPr="006414D3" w:rsidRDefault="00F60156" w:rsidP="00AA77B0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12ADD4E4" w14:textId="77777777" w:rsidR="00C114FF" w:rsidRPr="006414D3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4C7BA2" w:rsidRDefault="00951118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1.</w:t>
      </w:r>
      <w:r w:rsidRPr="004C7BA2">
        <w:rPr>
          <w:b/>
        </w:rPr>
        <w:tab/>
        <w:t>Název veterinárního léčivého přípravku</w:t>
      </w:r>
    </w:p>
    <w:p w14:paraId="67B0DC99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8A3F43F" w14:textId="2C99B7C2" w:rsidR="00C114FF" w:rsidRPr="004C7BA2" w:rsidRDefault="0018085B" w:rsidP="00AA77B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BA2">
        <w:t>Nanotrim</w:t>
      </w:r>
      <w:proofErr w:type="spellEnd"/>
      <w:r w:rsidRPr="004C7BA2">
        <w:t xml:space="preserve"> 464,2 mg/g + 100 mg/g prášek pro </w:t>
      </w:r>
      <w:r w:rsidR="00427B6B" w:rsidRPr="004C7BA2">
        <w:t xml:space="preserve">podání </w:t>
      </w:r>
      <w:r w:rsidRPr="004C7BA2">
        <w:t>v pitné vodě/mléce pro kura domácího, krůty, prasata a skot</w:t>
      </w:r>
    </w:p>
    <w:p w14:paraId="74DE080C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2.</w:t>
      </w:r>
      <w:r w:rsidRPr="004C7BA2">
        <w:rPr>
          <w:b/>
        </w:rPr>
        <w:tab/>
        <w:t>Složení</w:t>
      </w:r>
    </w:p>
    <w:p w14:paraId="49121DF5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E9FDC0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bCs/>
          <w:szCs w:val="22"/>
        </w:rPr>
      </w:pPr>
      <w:r w:rsidRPr="004C7BA2">
        <w:t>Každý gram obsahuje:</w:t>
      </w:r>
    </w:p>
    <w:p w14:paraId="29B86872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438D356" w14:textId="37098AF2" w:rsidR="0018085B" w:rsidRPr="004C7BA2" w:rsidRDefault="0018085B" w:rsidP="00AA77B0">
      <w:pPr>
        <w:tabs>
          <w:tab w:val="clear" w:pos="567"/>
        </w:tabs>
        <w:spacing w:line="240" w:lineRule="auto"/>
        <w:rPr>
          <w:b/>
          <w:szCs w:val="22"/>
        </w:rPr>
      </w:pPr>
      <w:r w:rsidRPr="004C7BA2">
        <w:rPr>
          <w:b/>
        </w:rPr>
        <w:t>Léčivé látky:</w:t>
      </w:r>
    </w:p>
    <w:p w14:paraId="7310778F" w14:textId="19DE2D46" w:rsidR="0018085B" w:rsidRPr="004C7BA2" w:rsidRDefault="004043A8" w:rsidP="00AA77B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C7BA2">
        <w:t>Sulfachlorpyridazinum</w:t>
      </w:r>
      <w:proofErr w:type="spellEnd"/>
      <w:r w:rsidRPr="004C7BA2">
        <w:t xml:space="preserve"> </w:t>
      </w:r>
      <w:r w:rsidR="00E64F41" w:rsidRPr="004C7BA2">
        <w:t xml:space="preserve">464,2 mg, což odpovídá 500 mg </w:t>
      </w:r>
      <w:proofErr w:type="spellStart"/>
      <w:r w:rsidR="00E64F41" w:rsidRPr="004C7BA2">
        <w:t>sulfachlorpyridazinu</w:t>
      </w:r>
      <w:r w:rsidRPr="004C7BA2">
        <w:t>m</w:t>
      </w:r>
      <w:proofErr w:type="spellEnd"/>
      <w:r w:rsidRPr="004C7BA2">
        <w:t xml:space="preserve"> </w:t>
      </w:r>
      <w:proofErr w:type="spellStart"/>
      <w:r w:rsidRPr="004C7BA2">
        <w:t>natricum</w:t>
      </w:r>
      <w:proofErr w:type="spellEnd"/>
    </w:p>
    <w:p w14:paraId="21D99EA2" w14:textId="7B7B8B1A" w:rsidR="0018085B" w:rsidRPr="004C7BA2" w:rsidRDefault="004043A8" w:rsidP="00AA77B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C7BA2">
        <w:t>Trimethoprimum</w:t>
      </w:r>
      <w:proofErr w:type="spellEnd"/>
      <w:r w:rsidRPr="004C7BA2">
        <w:t xml:space="preserve"> </w:t>
      </w:r>
      <w:r w:rsidR="0018085B" w:rsidRPr="004C7BA2">
        <w:t xml:space="preserve">100 mg </w:t>
      </w:r>
    </w:p>
    <w:p w14:paraId="34A766C6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C0BA42" w14:textId="77777777" w:rsidR="00C70295" w:rsidRPr="004C7BA2" w:rsidRDefault="00C70295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Světle krémový až béžový prášek.</w:t>
      </w:r>
    </w:p>
    <w:p w14:paraId="64324B43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3.</w:t>
      </w:r>
      <w:r w:rsidRPr="004C7BA2">
        <w:rPr>
          <w:b/>
        </w:rPr>
        <w:tab/>
        <w:t>Cílové druhy zvířat</w:t>
      </w:r>
    </w:p>
    <w:p w14:paraId="1D92E594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9A7CC1B" w14:textId="4D9458E2" w:rsidR="0018085B" w:rsidRPr="004C7BA2" w:rsidRDefault="0018085B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Kur domácí, krůty, prasata a skot (</w:t>
      </w:r>
      <w:proofErr w:type="spellStart"/>
      <w:r w:rsidR="006A470E" w:rsidRPr="004C7BA2">
        <w:t>neruminující</w:t>
      </w:r>
      <w:proofErr w:type="spellEnd"/>
      <w:r w:rsidRPr="004C7BA2">
        <w:t>).</w:t>
      </w:r>
    </w:p>
    <w:p w14:paraId="277E2C9E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4.</w:t>
      </w:r>
      <w:r w:rsidRPr="004C7BA2">
        <w:rPr>
          <w:b/>
        </w:rPr>
        <w:tab/>
        <w:t>Indikace pro použití</w:t>
      </w:r>
    </w:p>
    <w:p w14:paraId="5E5C3F11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D65768B" w14:textId="4F22BA6E" w:rsidR="00E4794C" w:rsidRPr="004C7BA2" w:rsidRDefault="0018085B" w:rsidP="00AA77B0">
      <w:pPr>
        <w:spacing w:line="240" w:lineRule="auto"/>
      </w:pPr>
      <w:r w:rsidRPr="004C7BA2">
        <w:rPr>
          <w:u w:val="single"/>
        </w:rPr>
        <w:t>Kur domácí a krůt</w:t>
      </w:r>
      <w:r w:rsidR="00C20EFC">
        <w:rPr>
          <w:u w:val="single"/>
        </w:rPr>
        <w:t>y</w:t>
      </w:r>
      <w:r w:rsidRPr="004C7BA2">
        <w:rPr>
          <w:u w:val="single"/>
        </w:rPr>
        <w:t>:</w:t>
      </w:r>
    </w:p>
    <w:p w14:paraId="08815A49" w14:textId="18ADCFB3" w:rsidR="00E4794C" w:rsidRPr="004C7BA2" w:rsidRDefault="006A470E" w:rsidP="00AA77B0">
      <w:pPr>
        <w:spacing w:line="240" w:lineRule="auto"/>
      </w:pPr>
      <w:r w:rsidRPr="004C7BA2">
        <w:t>L</w:t>
      </w:r>
      <w:r w:rsidR="00E4794C" w:rsidRPr="004C7BA2">
        <w:t>éčb</w:t>
      </w:r>
      <w:r w:rsidRPr="004C7BA2">
        <w:t>a</w:t>
      </w:r>
      <w:r w:rsidR="00E4794C" w:rsidRPr="004C7BA2">
        <w:t xml:space="preserve"> a </w:t>
      </w:r>
      <w:proofErr w:type="spellStart"/>
      <w:r w:rsidR="00E4794C" w:rsidRPr="004C7BA2">
        <w:t>metafylax</w:t>
      </w:r>
      <w:r w:rsidRPr="004C7BA2">
        <w:t>e</w:t>
      </w:r>
      <w:proofErr w:type="spellEnd"/>
      <w:r w:rsidR="00E4794C" w:rsidRPr="004C7BA2">
        <w:t>:</w:t>
      </w:r>
    </w:p>
    <w:p w14:paraId="4A94EB6F" w14:textId="7BDAE250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 xml:space="preserve">infekcí </w:t>
      </w:r>
      <w:r w:rsidR="006A470E" w:rsidRPr="004C7BA2">
        <w:t xml:space="preserve">vyvolaných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</w:t>
      </w:r>
      <w:r w:rsidRPr="004C7BA2">
        <w:t xml:space="preserve">, včetně sekundárních infekcí </w:t>
      </w:r>
      <w:r w:rsidR="006A470E" w:rsidRPr="004C7BA2">
        <w:t xml:space="preserve">vyvolaných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</w:t>
      </w:r>
      <w:r w:rsidRPr="004C7BA2">
        <w:t xml:space="preserve"> v případech chronické respirační choroby (CRD);</w:t>
      </w:r>
    </w:p>
    <w:p w14:paraId="4E18E1D5" w14:textId="77777777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proofErr w:type="spellStart"/>
      <w:r w:rsidRPr="004C7BA2">
        <w:t>pasteurelózy</w:t>
      </w:r>
      <w:proofErr w:type="spellEnd"/>
      <w:r w:rsidRPr="004C7BA2">
        <w:t>;</w:t>
      </w:r>
    </w:p>
    <w:p w14:paraId="2B9C806C" w14:textId="172918D7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 xml:space="preserve">infekční koryzy </w:t>
      </w:r>
      <w:r w:rsidR="006A470E" w:rsidRPr="004C7BA2">
        <w:t xml:space="preserve">vyvolané </w:t>
      </w:r>
      <w:proofErr w:type="spellStart"/>
      <w:r w:rsidRPr="004C7BA2">
        <w:rPr>
          <w:i/>
        </w:rPr>
        <w:t>Avibacterium</w:t>
      </w:r>
      <w:proofErr w:type="spellEnd"/>
      <w:r w:rsidRPr="004C7BA2">
        <w:rPr>
          <w:i/>
        </w:rPr>
        <w:t xml:space="preserve"> </w:t>
      </w:r>
      <w:proofErr w:type="spellStart"/>
      <w:r w:rsidRPr="004C7BA2">
        <w:rPr>
          <w:i/>
        </w:rPr>
        <w:t>paragallinarum</w:t>
      </w:r>
      <w:proofErr w:type="spellEnd"/>
      <w:r w:rsidRPr="004C7BA2">
        <w:t>;</w:t>
      </w:r>
    </w:p>
    <w:p w14:paraId="2DF7731F" w14:textId="06766431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>infekcí</w:t>
      </w:r>
      <w:r w:rsidR="006A470E" w:rsidRPr="004C7BA2">
        <w:t xml:space="preserve"> vyvolaných stafylokoky</w:t>
      </w:r>
      <w:r w:rsidRPr="004C7BA2">
        <w:t>.</w:t>
      </w:r>
    </w:p>
    <w:p w14:paraId="09083578" w14:textId="77777777" w:rsidR="00E4794C" w:rsidRPr="004C7BA2" w:rsidRDefault="00E4794C" w:rsidP="00AA77B0">
      <w:pPr>
        <w:tabs>
          <w:tab w:val="left" w:pos="284"/>
        </w:tabs>
        <w:spacing w:line="240" w:lineRule="auto"/>
        <w:rPr>
          <w:u w:val="single"/>
          <w:lang w:bidi="nl-NL"/>
        </w:rPr>
      </w:pPr>
    </w:p>
    <w:p w14:paraId="7F86442F" w14:textId="0017EBFF" w:rsidR="0018085B" w:rsidRPr="004C7BA2" w:rsidRDefault="00E4794C" w:rsidP="00AA77B0">
      <w:pPr>
        <w:spacing w:line="240" w:lineRule="auto"/>
      </w:pPr>
      <w:r w:rsidRPr="004C7BA2">
        <w:t>Před po</w:t>
      </w:r>
      <w:r w:rsidR="006A470E" w:rsidRPr="004C7BA2">
        <w:t>dáním</w:t>
      </w:r>
      <w:r w:rsidRPr="004C7BA2">
        <w:t xml:space="preserve"> veterinárního léčivého přípravku musí být </w:t>
      </w:r>
      <w:r w:rsidR="006A470E" w:rsidRPr="004C7BA2">
        <w:t xml:space="preserve">stanovena přítomnost onemocnění </w:t>
      </w:r>
      <w:r w:rsidRPr="004C7BA2">
        <w:t>v hejnu.</w:t>
      </w:r>
    </w:p>
    <w:p w14:paraId="5CF2AB0B" w14:textId="77777777" w:rsidR="0018085B" w:rsidRPr="004C7BA2" w:rsidRDefault="0018085B" w:rsidP="00AA77B0">
      <w:pPr>
        <w:tabs>
          <w:tab w:val="left" w:pos="284"/>
        </w:tabs>
        <w:spacing w:line="240" w:lineRule="auto"/>
        <w:rPr>
          <w:u w:val="single"/>
          <w:lang w:bidi="nl-NL"/>
        </w:rPr>
      </w:pPr>
    </w:p>
    <w:p w14:paraId="1F76C806" w14:textId="77777777" w:rsidR="00E4794C" w:rsidRPr="004C7BA2" w:rsidRDefault="0018085B" w:rsidP="00AA77B0">
      <w:pPr>
        <w:tabs>
          <w:tab w:val="left" w:pos="284"/>
        </w:tabs>
        <w:spacing w:line="240" w:lineRule="auto"/>
      </w:pPr>
      <w:r w:rsidRPr="004C7BA2">
        <w:rPr>
          <w:u w:val="single"/>
        </w:rPr>
        <w:t>Prasata:</w:t>
      </w:r>
    </w:p>
    <w:p w14:paraId="2AE45404" w14:textId="7CC6AD94" w:rsidR="00E4794C" w:rsidRPr="004C7BA2" w:rsidRDefault="006A470E" w:rsidP="00AA77B0">
      <w:pPr>
        <w:tabs>
          <w:tab w:val="left" w:pos="284"/>
        </w:tabs>
        <w:spacing w:line="240" w:lineRule="auto"/>
      </w:pPr>
      <w:r w:rsidRPr="004C7BA2">
        <w:t>L</w:t>
      </w:r>
      <w:r w:rsidR="00E4794C" w:rsidRPr="004C7BA2">
        <w:t>éčb</w:t>
      </w:r>
      <w:r w:rsidRPr="004C7BA2">
        <w:t>a</w:t>
      </w:r>
      <w:r w:rsidR="00E4794C" w:rsidRPr="004C7BA2">
        <w:t xml:space="preserve"> a </w:t>
      </w:r>
      <w:proofErr w:type="spellStart"/>
      <w:r w:rsidR="00E4794C" w:rsidRPr="004C7BA2">
        <w:t>metafylax</w:t>
      </w:r>
      <w:r w:rsidRPr="004C7BA2">
        <w:t>e</w:t>
      </w:r>
      <w:proofErr w:type="spellEnd"/>
      <w:r w:rsidR="00E4794C" w:rsidRPr="004C7BA2">
        <w:t>:</w:t>
      </w:r>
    </w:p>
    <w:p w14:paraId="1477DC05" w14:textId="6CFDFF53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 xml:space="preserve">kolibacilóz, jako jsou gastrointestinální infekce </w:t>
      </w:r>
      <w:r w:rsidR="006A470E" w:rsidRPr="004C7BA2">
        <w:t xml:space="preserve">vyvolané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coli;</w:t>
      </w:r>
    </w:p>
    <w:p w14:paraId="1C069E43" w14:textId="77777777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>mastitidy;</w:t>
      </w:r>
    </w:p>
    <w:p w14:paraId="44F2259D" w14:textId="6738F708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rPr>
          <w:i/>
          <w:iCs/>
        </w:rPr>
      </w:pPr>
      <w:proofErr w:type="spellStart"/>
      <w:r w:rsidRPr="004C7BA2">
        <w:t>polyartritidy</w:t>
      </w:r>
      <w:proofErr w:type="spellEnd"/>
      <w:r w:rsidRPr="004C7BA2">
        <w:t xml:space="preserve"> </w:t>
      </w:r>
      <w:r w:rsidR="006A470E" w:rsidRPr="004C7BA2">
        <w:t xml:space="preserve">vyvolané </w:t>
      </w:r>
      <w:proofErr w:type="spellStart"/>
      <w:r w:rsidRPr="004C7BA2">
        <w:rPr>
          <w:i/>
        </w:rPr>
        <w:t>Trueperella</w:t>
      </w:r>
      <w:proofErr w:type="spellEnd"/>
      <w:r w:rsidRPr="004C7BA2">
        <w:rPr>
          <w:i/>
        </w:rPr>
        <w:t xml:space="preserve"> </w:t>
      </w:r>
      <w:proofErr w:type="spellStart"/>
      <w:r w:rsidRPr="004C7BA2">
        <w:rPr>
          <w:i/>
        </w:rPr>
        <w:t>pyogenes</w:t>
      </w:r>
      <w:proofErr w:type="spellEnd"/>
      <w:r w:rsidRPr="004C7BA2">
        <w:rPr>
          <w:i/>
        </w:rPr>
        <w:t xml:space="preserve">,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coli. </w:t>
      </w:r>
    </w:p>
    <w:p w14:paraId="1899D77F" w14:textId="77777777" w:rsidR="00E4794C" w:rsidRPr="004C7BA2" w:rsidRDefault="00E4794C" w:rsidP="00AA77B0">
      <w:pPr>
        <w:tabs>
          <w:tab w:val="left" w:pos="284"/>
        </w:tabs>
        <w:spacing w:line="240" w:lineRule="auto"/>
        <w:rPr>
          <w:i/>
          <w:iCs/>
          <w:lang w:bidi="nl-NL"/>
        </w:rPr>
      </w:pPr>
    </w:p>
    <w:p w14:paraId="35ED2626" w14:textId="08E40F04" w:rsidR="0018085B" w:rsidRPr="004C7BA2" w:rsidRDefault="00E4794C" w:rsidP="00AA77B0">
      <w:pPr>
        <w:tabs>
          <w:tab w:val="left" w:pos="284"/>
        </w:tabs>
        <w:spacing w:line="240" w:lineRule="auto"/>
        <w:rPr>
          <w:i/>
          <w:iCs/>
        </w:rPr>
      </w:pPr>
      <w:r w:rsidRPr="004C7BA2">
        <w:t>Před po</w:t>
      </w:r>
      <w:r w:rsidR="006A470E" w:rsidRPr="004C7BA2">
        <w:t>dáním</w:t>
      </w:r>
      <w:r w:rsidRPr="004C7BA2">
        <w:t xml:space="preserve"> veterinárního léčivého přípravku musí být</w:t>
      </w:r>
      <w:r w:rsidR="006A470E" w:rsidRPr="004C7BA2">
        <w:t xml:space="preserve"> stanovena přítomnost onemocnění </w:t>
      </w:r>
      <w:r w:rsidRPr="004C7BA2">
        <w:t>ve skupině.</w:t>
      </w:r>
      <w:r w:rsidRPr="004C7BA2">
        <w:rPr>
          <w:i/>
        </w:rPr>
        <w:t xml:space="preserve"> </w:t>
      </w:r>
    </w:p>
    <w:p w14:paraId="65DD4796" w14:textId="77777777" w:rsidR="0018085B" w:rsidRPr="004C7BA2" w:rsidRDefault="0018085B" w:rsidP="00AA77B0">
      <w:pPr>
        <w:tabs>
          <w:tab w:val="left" w:pos="284"/>
        </w:tabs>
        <w:spacing w:line="240" w:lineRule="auto"/>
        <w:rPr>
          <w:i/>
          <w:iCs/>
          <w:lang w:bidi="nl-NL"/>
        </w:rPr>
      </w:pPr>
    </w:p>
    <w:p w14:paraId="7059C5D8" w14:textId="3902B1A0" w:rsidR="00E4794C" w:rsidRPr="004C7BA2" w:rsidRDefault="0018085B" w:rsidP="00AA77B0">
      <w:pPr>
        <w:tabs>
          <w:tab w:val="left" w:pos="284"/>
        </w:tabs>
        <w:spacing w:line="240" w:lineRule="auto"/>
        <w:rPr>
          <w:i/>
          <w:iCs/>
        </w:rPr>
      </w:pPr>
      <w:r w:rsidRPr="004C7BA2">
        <w:rPr>
          <w:u w:val="single"/>
        </w:rPr>
        <w:t>Skot (</w:t>
      </w:r>
      <w:proofErr w:type="spellStart"/>
      <w:r w:rsidR="006A470E" w:rsidRPr="004C7BA2">
        <w:rPr>
          <w:u w:val="single"/>
        </w:rPr>
        <w:t>neruminující</w:t>
      </w:r>
      <w:proofErr w:type="spellEnd"/>
      <w:r w:rsidRPr="004C7BA2">
        <w:rPr>
          <w:u w:val="single"/>
        </w:rPr>
        <w:t>):</w:t>
      </w:r>
    </w:p>
    <w:p w14:paraId="3F07E089" w14:textId="3E2964A8" w:rsidR="00E4794C" w:rsidRPr="004C7BA2" w:rsidRDefault="006A470E" w:rsidP="00AA77B0">
      <w:pPr>
        <w:tabs>
          <w:tab w:val="left" w:pos="284"/>
        </w:tabs>
        <w:spacing w:line="240" w:lineRule="auto"/>
      </w:pPr>
      <w:r w:rsidRPr="004C7BA2">
        <w:t>L</w:t>
      </w:r>
      <w:r w:rsidR="00E4794C" w:rsidRPr="004C7BA2">
        <w:t>éčb</w:t>
      </w:r>
      <w:r w:rsidRPr="004C7BA2">
        <w:t>a</w:t>
      </w:r>
      <w:r w:rsidR="00E4794C" w:rsidRPr="004C7BA2">
        <w:t xml:space="preserve"> a </w:t>
      </w:r>
      <w:proofErr w:type="spellStart"/>
      <w:r w:rsidR="00E4794C" w:rsidRPr="004C7BA2">
        <w:t>metafylax</w:t>
      </w:r>
      <w:r w:rsidRPr="004C7BA2">
        <w:t>e</w:t>
      </w:r>
      <w:proofErr w:type="spellEnd"/>
      <w:r w:rsidR="00E4794C" w:rsidRPr="004C7BA2">
        <w:t>:</w:t>
      </w:r>
    </w:p>
    <w:p w14:paraId="2C3DC55B" w14:textId="55074417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 xml:space="preserve">gastroenteritidy </w:t>
      </w:r>
      <w:r w:rsidR="006A470E" w:rsidRPr="004C7BA2">
        <w:t xml:space="preserve">vyvolané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coli;</w:t>
      </w:r>
    </w:p>
    <w:p w14:paraId="58C908E0" w14:textId="77777777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proofErr w:type="spellStart"/>
      <w:r w:rsidRPr="004C7BA2">
        <w:t>koliseptikemie</w:t>
      </w:r>
      <w:proofErr w:type="spellEnd"/>
      <w:r w:rsidRPr="004C7BA2">
        <w:t>;</w:t>
      </w:r>
    </w:p>
    <w:p w14:paraId="33666AE4" w14:textId="12CC1600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  <w:rPr>
          <w:i/>
          <w:iCs/>
        </w:rPr>
      </w:pPr>
      <w:r w:rsidRPr="004C7BA2">
        <w:t xml:space="preserve">bronchopneumonie </w:t>
      </w:r>
      <w:r w:rsidR="006A470E" w:rsidRPr="004C7BA2">
        <w:t xml:space="preserve">vyvolané </w:t>
      </w:r>
      <w:r w:rsidRPr="004C7BA2">
        <w:t xml:space="preserve">streptokoky, </w:t>
      </w:r>
      <w:proofErr w:type="spellStart"/>
      <w:r w:rsidRPr="004C7BA2">
        <w:rPr>
          <w:i/>
        </w:rPr>
        <w:t>Trueperella</w:t>
      </w:r>
      <w:proofErr w:type="spellEnd"/>
      <w:r w:rsidRPr="004C7BA2">
        <w:rPr>
          <w:i/>
        </w:rPr>
        <w:t xml:space="preserve"> </w:t>
      </w:r>
      <w:proofErr w:type="spellStart"/>
      <w:r w:rsidRPr="004C7BA2">
        <w:rPr>
          <w:i/>
        </w:rPr>
        <w:t>pyogenes</w:t>
      </w:r>
      <w:proofErr w:type="spellEnd"/>
      <w:r w:rsidRPr="004C7BA2">
        <w:rPr>
          <w:i/>
        </w:rPr>
        <w:t xml:space="preserve">, </w:t>
      </w:r>
      <w:proofErr w:type="spellStart"/>
      <w:r w:rsidRPr="004C7BA2">
        <w:rPr>
          <w:i/>
        </w:rPr>
        <w:t>Escherichia</w:t>
      </w:r>
      <w:proofErr w:type="spellEnd"/>
      <w:r w:rsidRPr="004C7BA2">
        <w:rPr>
          <w:i/>
        </w:rPr>
        <w:t xml:space="preserve"> coli, </w:t>
      </w:r>
      <w:proofErr w:type="spellStart"/>
      <w:r w:rsidRPr="004C7BA2">
        <w:rPr>
          <w:i/>
        </w:rPr>
        <w:t>Pasteurella</w:t>
      </w:r>
      <w:proofErr w:type="spellEnd"/>
      <w:r w:rsidRPr="004C7BA2">
        <w:rPr>
          <w:i/>
        </w:rPr>
        <w:t>;</w:t>
      </w:r>
    </w:p>
    <w:p w14:paraId="7B1F8DC8" w14:textId="3A74CA34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proofErr w:type="spellStart"/>
      <w:r w:rsidRPr="004C7BA2">
        <w:t>polyartritidy</w:t>
      </w:r>
      <w:proofErr w:type="spellEnd"/>
      <w:r w:rsidRPr="004C7BA2">
        <w:t xml:space="preserve"> </w:t>
      </w:r>
      <w:r w:rsidR="006A470E" w:rsidRPr="004C7BA2">
        <w:t xml:space="preserve">vyvolané </w:t>
      </w:r>
      <w:r w:rsidRPr="004C7BA2">
        <w:t>streptokoky;</w:t>
      </w:r>
    </w:p>
    <w:p w14:paraId="048F3383" w14:textId="2D7DFC51" w:rsidR="00E4794C" w:rsidRPr="004C7BA2" w:rsidRDefault="00E4794C" w:rsidP="00AA77B0">
      <w:pPr>
        <w:numPr>
          <w:ilvl w:val="0"/>
          <w:numId w:val="3"/>
        </w:numPr>
        <w:tabs>
          <w:tab w:val="clear" w:pos="567"/>
          <w:tab w:val="left" w:pos="284"/>
        </w:tabs>
        <w:spacing w:line="240" w:lineRule="auto"/>
      </w:pPr>
      <w:r w:rsidRPr="004C7BA2">
        <w:t xml:space="preserve">záškrtu </w:t>
      </w:r>
      <w:r w:rsidR="006A470E" w:rsidRPr="004C7BA2">
        <w:t xml:space="preserve">vyvolaného </w:t>
      </w:r>
      <w:proofErr w:type="spellStart"/>
      <w:r w:rsidRPr="004C7BA2">
        <w:rPr>
          <w:i/>
        </w:rPr>
        <w:t>Fusobacterium</w:t>
      </w:r>
      <w:proofErr w:type="spellEnd"/>
      <w:r w:rsidRPr="004C7BA2">
        <w:rPr>
          <w:i/>
        </w:rPr>
        <w:t xml:space="preserve"> </w:t>
      </w:r>
      <w:proofErr w:type="spellStart"/>
      <w:r w:rsidRPr="004C7BA2">
        <w:rPr>
          <w:i/>
        </w:rPr>
        <w:t>necrophorum</w:t>
      </w:r>
      <w:proofErr w:type="spellEnd"/>
      <w:r w:rsidRPr="004C7BA2">
        <w:rPr>
          <w:i/>
        </w:rPr>
        <w:t>.</w:t>
      </w:r>
    </w:p>
    <w:p w14:paraId="04B7D3D4" w14:textId="77777777" w:rsidR="00E4794C" w:rsidRPr="004C7BA2" w:rsidRDefault="00E4794C" w:rsidP="00AA77B0">
      <w:pPr>
        <w:tabs>
          <w:tab w:val="left" w:pos="284"/>
        </w:tabs>
        <w:spacing w:line="240" w:lineRule="auto"/>
        <w:rPr>
          <w:lang w:bidi="nl-NL"/>
        </w:rPr>
      </w:pPr>
    </w:p>
    <w:p w14:paraId="3960DEB6" w14:textId="0142E6E8" w:rsidR="0018085B" w:rsidRPr="004C7BA2" w:rsidRDefault="00E4794C" w:rsidP="00AA77B0">
      <w:pPr>
        <w:tabs>
          <w:tab w:val="left" w:pos="284"/>
        </w:tabs>
        <w:spacing w:line="240" w:lineRule="auto"/>
      </w:pPr>
      <w:r w:rsidRPr="004C7BA2">
        <w:t>Před po</w:t>
      </w:r>
      <w:r w:rsidR="006A470E" w:rsidRPr="004C7BA2">
        <w:t>dáním</w:t>
      </w:r>
      <w:r w:rsidRPr="004C7BA2">
        <w:t xml:space="preserve"> veterinárního léčivého přípravku musí být </w:t>
      </w:r>
      <w:r w:rsidR="006A470E" w:rsidRPr="004C7BA2">
        <w:t xml:space="preserve">stanovena přítomnost onemocnění </w:t>
      </w:r>
      <w:r w:rsidRPr="004C7BA2">
        <w:t>ve skupině.</w:t>
      </w:r>
    </w:p>
    <w:p w14:paraId="13EC4E30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4C7BA2" w:rsidRDefault="00F60156" w:rsidP="00AA77B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5.</w:t>
      </w:r>
      <w:r w:rsidRPr="004C7BA2">
        <w:rPr>
          <w:b/>
        </w:rPr>
        <w:tab/>
        <w:t>Kontraindikace</w:t>
      </w:r>
    </w:p>
    <w:p w14:paraId="33385F79" w14:textId="77777777" w:rsidR="00C114FF" w:rsidRPr="004C7BA2" w:rsidRDefault="00C114FF" w:rsidP="00AA77B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7D54DF" w14:textId="04B79BEF" w:rsidR="00E4794C" w:rsidRPr="004C7BA2" w:rsidRDefault="00E4794C" w:rsidP="00AA77B0">
      <w:pPr>
        <w:tabs>
          <w:tab w:val="clear" w:pos="567"/>
          <w:tab w:val="left" w:pos="284"/>
        </w:tabs>
        <w:spacing w:line="240" w:lineRule="auto"/>
      </w:pPr>
      <w:r w:rsidRPr="004C7BA2">
        <w:t xml:space="preserve">Nepoužívat u </w:t>
      </w:r>
      <w:proofErr w:type="spellStart"/>
      <w:r w:rsidRPr="004C7BA2">
        <w:t>ruminujících</w:t>
      </w:r>
      <w:proofErr w:type="spellEnd"/>
      <w:r w:rsidRPr="004C7BA2">
        <w:t xml:space="preserve"> zvířat.</w:t>
      </w:r>
    </w:p>
    <w:p w14:paraId="472DB49F" w14:textId="77777777" w:rsidR="00E4794C" w:rsidRPr="004C7BA2" w:rsidRDefault="00E4794C" w:rsidP="00AA77B0">
      <w:pPr>
        <w:tabs>
          <w:tab w:val="left" w:pos="540"/>
        </w:tabs>
        <w:spacing w:line="240" w:lineRule="auto"/>
      </w:pPr>
      <w:r w:rsidRPr="004C7BA2">
        <w:lastRenderedPageBreak/>
        <w:t>Nepoužívat u zvířat trpících závažným onemocněním jater nebo ledvin, oligurií nebo anurií.</w:t>
      </w:r>
    </w:p>
    <w:p w14:paraId="3F7707C9" w14:textId="1C781A14" w:rsidR="00E4794C" w:rsidRPr="004C7BA2" w:rsidRDefault="00E4794C" w:rsidP="00AA77B0">
      <w:pPr>
        <w:tabs>
          <w:tab w:val="left" w:pos="540"/>
        </w:tabs>
        <w:spacing w:line="240" w:lineRule="auto"/>
      </w:pPr>
      <w:r w:rsidRPr="004C7BA2">
        <w:t>Nepoužív</w:t>
      </w:r>
      <w:r w:rsidR="00C20EFC">
        <w:t>at</w:t>
      </w:r>
      <w:r w:rsidRPr="004C7BA2">
        <w:t xml:space="preserve"> u zvířat s poruchou krvetvor</w:t>
      </w:r>
      <w:r w:rsidR="006A470E" w:rsidRPr="004C7BA2">
        <w:t>by.</w:t>
      </w:r>
    </w:p>
    <w:p w14:paraId="14B366D2" w14:textId="7EA1048E" w:rsidR="00EB457B" w:rsidRPr="004C7BA2" w:rsidRDefault="00E4794C" w:rsidP="00AA77B0">
      <w:pPr>
        <w:tabs>
          <w:tab w:val="clear" w:pos="567"/>
        </w:tabs>
        <w:spacing w:line="240" w:lineRule="auto"/>
      </w:pPr>
      <w:r w:rsidRPr="004C7BA2">
        <w:t xml:space="preserve">Nepoužívat v případech přecitlivělosti na sulfonamidy nebo </w:t>
      </w:r>
      <w:proofErr w:type="spellStart"/>
      <w:r w:rsidRPr="004C7BA2">
        <w:t>trimethoprim</w:t>
      </w:r>
      <w:proofErr w:type="spellEnd"/>
      <w:r w:rsidRPr="004C7BA2">
        <w:t xml:space="preserve"> nebo na některou z pomocných látek.</w:t>
      </w:r>
    </w:p>
    <w:p w14:paraId="66ECD762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6.</w:t>
      </w:r>
      <w:r w:rsidRPr="004C7BA2">
        <w:rPr>
          <w:b/>
        </w:rPr>
        <w:tab/>
        <w:t>Zvláštní upozornění</w:t>
      </w:r>
    </w:p>
    <w:p w14:paraId="598F5A08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1DC1AD3" w14:textId="0238B739" w:rsidR="00E4794C" w:rsidRPr="004C7BA2" w:rsidRDefault="007C69A1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 xml:space="preserve">U druhů bakterií </w:t>
      </w:r>
      <w:r w:rsidRPr="004C7BA2">
        <w:rPr>
          <w:i/>
        </w:rPr>
        <w:t xml:space="preserve">E. coli </w:t>
      </w:r>
      <w:r w:rsidRPr="004C7BA2">
        <w:t>byla pozorována vysoká prevalence rezistence.</w:t>
      </w:r>
      <w:r w:rsidRPr="004C7BA2">
        <w:br/>
        <w:t xml:space="preserve">Byla prokázána zkřížená rezistence mezi různými sulfonamidy a mezi </w:t>
      </w:r>
      <w:proofErr w:type="spellStart"/>
      <w:r w:rsidRPr="004C7BA2">
        <w:t>sulfachlorpyridazinem</w:t>
      </w:r>
      <w:proofErr w:type="spellEnd"/>
      <w:r w:rsidRPr="004C7BA2">
        <w:t xml:space="preserve"> a streptomycinem. Použití veterinárního léčivého přípravku je třeba pečlivě zvážit, pokud </w:t>
      </w:r>
      <w:r w:rsidR="00D565DA">
        <w:t>stanovení</w:t>
      </w:r>
      <w:r w:rsidR="00D565DA" w:rsidRPr="004C7BA2">
        <w:t xml:space="preserve"> </w:t>
      </w:r>
      <w:r w:rsidRPr="004C7BA2">
        <w:t>citlivosti prokázalo rezistenci na jiné sulfonamidy nebo streptomycin, protože může být snížena jeho účinnost.</w:t>
      </w:r>
    </w:p>
    <w:p w14:paraId="6027AE02" w14:textId="77777777" w:rsidR="00974066" w:rsidRPr="004C7BA2" w:rsidRDefault="00974066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8477AE3" w14:textId="2D4AEA45" w:rsidR="00E4794C" w:rsidRPr="004C7BA2" w:rsidRDefault="00E4794C" w:rsidP="00AA77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C7BA2">
        <w:t>V případě nedostatečného příjmu vody by měla být prasata a skot (před ruminací) ošetřena parenterálně, a to s využitím vhodného injekčního veterinárního léčivého přípravku předepsaného veterinárním lékařem.</w:t>
      </w:r>
    </w:p>
    <w:p w14:paraId="4299C6CD" w14:textId="77777777" w:rsidR="00E4794C" w:rsidRPr="004C7BA2" w:rsidRDefault="00E4794C" w:rsidP="00AA77B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C7E8A28" w14:textId="39C239FF" w:rsidR="0018085B" w:rsidRPr="004C7BA2" w:rsidRDefault="00F60156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rPr>
          <w:u w:val="single"/>
        </w:rPr>
        <w:t>Zvláštní opatření pro bezpečné použití u cílových druhů zvířat</w:t>
      </w:r>
      <w:r w:rsidRPr="004C7BA2">
        <w:t>:</w:t>
      </w:r>
    </w:p>
    <w:p w14:paraId="705FF3B3" w14:textId="317C4B0A" w:rsidR="00E4794C" w:rsidRPr="004C7BA2" w:rsidRDefault="00E4794C" w:rsidP="00AA77B0">
      <w:pPr>
        <w:spacing w:line="240" w:lineRule="auto"/>
      </w:pPr>
      <w:r w:rsidRPr="004C7BA2">
        <w:t xml:space="preserve">Použití veterinárního léčivého přípravku by mělo být založeno na identifikaci a výsledcích testů citlivosti cílového patogenu (cílových patogenů). Pokud to není možné, měla by být léčba založena na </w:t>
      </w:r>
      <w:proofErr w:type="spellStart"/>
      <w:r w:rsidRPr="004C7BA2">
        <w:t>epi</w:t>
      </w:r>
      <w:r w:rsidR="006A470E" w:rsidRPr="004C7BA2">
        <w:t>zooto</w:t>
      </w:r>
      <w:r w:rsidRPr="004C7BA2">
        <w:t>logických</w:t>
      </w:r>
      <w:proofErr w:type="spellEnd"/>
      <w:r w:rsidRPr="004C7BA2">
        <w:t xml:space="preserve"> informacích a znalosti citlivosti cílových </w:t>
      </w:r>
      <w:r w:rsidR="006A470E" w:rsidRPr="004C7BA2">
        <w:t xml:space="preserve">patogenů </w:t>
      </w:r>
      <w:r w:rsidRPr="004C7BA2">
        <w:t>na úrovni farmy nebo na místní/regionální úrovni.</w:t>
      </w:r>
    </w:p>
    <w:p w14:paraId="2C1518E2" w14:textId="77777777" w:rsidR="00E4794C" w:rsidRPr="004C7BA2" w:rsidRDefault="00E4794C" w:rsidP="00AA77B0">
      <w:pPr>
        <w:spacing w:line="240" w:lineRule="auto"/>
        <w:rPr>
          <w:bCs/>
          <w:caps/>
        </w:rPr>
      </w:pPr>
    </w:p>
    <w:p w14:paraId="40685D82" w14:textId="08578B70" w:rsidR="00E4794C" w:rsidRPr="004C7BA2" w:rsidRDefault="00E4794C" w:rsidP="00AA77B0">
      <w:pPr>
        <w:spacing w:line="240" w:lineRule="auto"/>
      </w:pPr>
      <w:r w:rsidRPr="004C7BA2">
        <w:t xml:space="preserve">Při použití veterinárního léčivého přípravku je nutno zohlednit oficiální </w:t>
      </w:r>
      <w:r w:rsidR="006A470E" w:rsidRPr="004C7BA2">
        <w:t xml:space="preserve">národní </w:t>
      </w:r>
      <w:r w:rsidRPr="004C7BA2">
        <w:t>a místní pravidla antibiotické politiky.</w:t>
      </w:r>
    </w:p>
    <w:p w14:paraId="1B863902" w14:textId="77777777" w:rsidR="00974066" w:rsidRPr="004C7BA2" w:rsidRDefault="00974066" w:rsidP="00AA77B0">
      <w:pPr>
        <w:spacing w:line="240" w:lineRule="auto"/>
        <w:rPr>
          <w:bCs/>
          <w:caps/>
        </w:rPr>
      </w:pPr>
    </w:p>
    <w:p w14:paraId="449E9CFE" w14:textId="77777777" w:rsidR="00E4794C" w:rsidRPr="004C7BA2" w:rsidRDefault="00E4794C" w:rsidP="00AA77B0">
      <w:pPr>
        <w:spacing w:line="240" w:lineRule="auto"/>
        <w:rPr>
          <w:rFonts w:cs="Arial"/>
          <w:iCs/>
        </w:rPr>
      </w:pPr>
      <w:r w:rsidRPr="004C7BA2">
        <w:t xml:space="preserve">Aby se zabránilo zhoršení stavu ledvin v důsledku </w:t>
      </w:r>
      <w:proofErr w:type="spellStart"/>
      <w:r w:rsidRPr="004C7BA2">
        <w:t>krystalurie</w:t>
      </w:r>
      <w:proofErr w:type="spellEnd"/>
      <w:r w:rsidRPr="004C7BA2">
        <w:t xml:space="preserve"> během léčby, je třeba zajistit, aby zvíře dostávalo dostatečné množství pitné vody.</w:t>
      </w:r>
    </w:p>
    <w:p w14:paraId="13F9A181" w14:textId="77777777" w:rsidR="00E4794C" w:rsidRPr="004C7BA2" w:rsidRDefault="00E4794C" w:rsidP="00AA77B0">
      <w:pPr>
        <w:spacing w:line="240" w:lineRule="auto"/>
      </w:pPr>
    </w:p>
    <w:p w14:paraId="041E1371" w14:textId="54D9B97B" w:rsidR="006A470E" w:rsidRPr="004C7BA2" w:rsidRDefault="006A470E" w:rsidP="00AA77B0">
      <w:pPr>
        <w:spacing w:line="240" w:lineRule="auto"/>
        <w:jc w:val="both"/>
        <w:rPr>
          <w:szCs w:val="22"/>
        </w:rPr>
      </w:pPr>
      <w:r w:rsidRPr="004C7BA2">
        <w:rPr>
          <w:szCs w:val="22"/>
        </w:rPr>
        <w:t xml:space="preserve">Jako lék první volby by mělo být použito antibiotikum s úzkým spektrem účinku s nižším rizikem selekce rezistence k </w:t>
      </w:r>
      <w:proofErr w:type="spellStart"/>
      <w:r w:rsidRPr="004C7BA2">
        <w:rPr>
          <w:szCs w:val="22"/>
        </w:rPr>
        <w:t>antimikrobikům</w:t>
      </w:r>
      <w:proofErr w:type="spellEnd"/>
      <w:r w:rsidRPr="004C7BA2">
        <w:rPr>
          <w:szCs w:val="22"/>
        </w:rPr>
        <w:t>, pokud</w:t>
      </w:r>
      <w:r w:rsidR="00D565DA">
        <w:rPr>
          <w:szCs w:val="22"/>
        </w:rPr>
        <w:t xml:space="preserve"> stanovení</w:t>
      </w:r>
      <w:r w:rsidRPr="004C7BA2">
        <w:rPr>
          <w:szCs w:val="22"/>
        </w:rPr>
        <w:t xml:space="preserve"> citlivosti naznačuje vhodnost tohoto postupu pro zajištění účinnosti léčby</w:t>
      </w:r>
    </w:p>
    <w:p w14:paraId="5310B206" w14:textId="77777777" w:rsidR="00E4794C" w:rsidRPr="004C7BA2" w:rsidRDefault="00E4794C" w:rsidP="00AA77B0">
      <w:pPr>
        <w:spacing w:line="240" w:lineRule="auto"/>
        <w:jc w:val="both"/>
      </w:pPr>
    </w:p>
    <w:p w14:paraId="428A70FD" w14:textId="77777777" w:rsidR="00E4794C" w:rsidRPr="004C7BA2" w:rsidRDefault="00E4794C" w:rsidP="00AA77B0">
      <w:pPr>
        <w:spacing w:line="240" w:lineRule="auto"/>
      </w:pPr>
      <w:r w:rsidRPr="004C7BA2">
        <w:t>Nepoužívejte k profylaxi.</w:t>
      </w:r>
    </w:p>
    <w:p w14:paraId="541D6776" w14:textId="77777777" w:rsidR="00E4794C" w:rsidRPr="004C7BA2" w:rsidRDefault="00E4794C" w:rsidP="00AA77B0">
      <w:pPr>
        <w:spacing w:line="240" w:lineRule="auto"/>
      </w:pPr>
    </w:p>
    <w:p w14:paraId="57643D70" w14:textId="39979FE7" w:rsidR="0018085B" w:rsidRPr="004C7BA2" w:rsidRDefault="00E4794C" w:rsidP="00AA77B0">
      <w:pPr>
        <w:spacing w:line="240" w:lineRule="auto"/>
      </w:pPr>
      <w:r w:rsidRPr="004C7BA2">
        <w:t>Tato kombinace</w:t>
      </w:r>
      <w:r w:rsidR="006A470E" w:rsidRPr="004C7BA2">
        <w:t xml:space="preserve"> </w:t>
      </w:r>
      <w:proofErr w:type="spellStart"/>
      <w:r w:rsidR="006A470E" w:rsidRPr="004C7BA2">
        <w:t>antimikrobik</w:t>
      </w:r>
      <w:proofErr w:type="spellEnd"/>
      <w:r w:rsidRPr="004C7BA2">
        <w:t xml:space="preserve"> by měla být použita pouze v případech, kdy diagnostické testy ukázaly potřebu současného podání obou léčivých látek.</w:t>
      </w:r>
    </w:p>
    <w:p w14:paraId="3E02B39F" w14:textId="77777777" w:rsidR="00F354C5" w:rsidRPr="004C7BA2" w:rsidRDefault="00F354C5" w:rsidP="00AA77B0">
      <w:pPr>
        <w:tabs>
          <w:tab w:val="clear" w:pos="567"/>
        </w:tabs>
        <w:spacing w:line="240" w:lineRule="auto"/>
        <w:rPr>
          <w:szCs w:val="22"/>
        </w:rPr>
      </w:pPr>
    </w:p>
    <w:p w14:paraId="2955256D" w14:textId="77777777" w:rsidR="00E4794C" w:rsidRPr="004C7BA2" w:rsidRDefault="00F60156" w:rsidP="00AA77B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C7BA2">
        <w:rPr>
          <w:u w:val="single"/>
        </w:rPr>
        <w:t>Zvláštní opatření pro osobu, která podává veterinární léčivý přípravek zvířatům</w:t>
      </w:r>
      <w:r w:rsidRPr="004C7BA2">
        <w:t>:</w:t>
      </w:r>
    </w:p>
    <w:p w14:paraId="01F86EB6" w14:textId="44F01906" w:rsidR="00996C39" w:rsidRPr="004C7BA2" w:rsidRDefault="00996C39" w:rsidP="00AA77B0">
      <w:pPr>
        <w:spacing w:line="240" w:lineRule="auto"/>
      </w:pPr>
      <w:proofErr w:type="spellStart"/>
      <w:r w:rsidRPr="004C7BA2">
        <w:t>Trimethoprim</w:t>
      </w:r>
      <w:proofErr w:type="spellEnd"/>
      <w:r w:rsidRPr="004C7BA2">
        <w:t xml:space="preserve">, sodná sůl </w:t>
      </w:r>
      <w:proofErr w:type="spellStart"/>
      <w:r w:rsidRPr="004C7BA2">
        <w:t>sulfachloropyridazinu</w:t>
      </w:r>
      <w:proofErr w:type="spellEnd"/>
      <w:r w:rsidRPr="004C7BA2">
        <w:t xml:space="preserve"> a </w:t>
      </w:r>
      <w:proofErr w:type="spellStart"/>
      <w:r w:rsidRPr="004C7BA2">
        <w:t>polysorbát</w:t>
      </w:r>
      <w:proofErr w:type="spellEnd"/>
      <w:r w:rsidRPr="004C7BA2">
        <w:t xml:space="preserve"> 80 mohou způsobit reakce přecitlivělosti.</w:t>
      </w:r>
      <w:r w:rsidRPr="004C7BA2">
        <w:rPr>
          <w:i/>
        </w:rPr>
        <w:t xml:space="preserve"> </w:t>
      </w:r>
      <w:r w:rsidRPr="004C7BA2">
        <w:t xml:space="preserve">Zejména přecitlivělost na sulfonamidy může způsobit zkřížené reakce s jinými antibiotiky. Reakce způsobené přecitlivělostí na tyto látky mohou být </w:t>
      </w:r>
      <w:bookmarkStart w:id="1" w:name="_Hlk206483146"/>
      <w:r w:rsidR="006C6B4C" w:rsidRPr="00E00612">
        <w:rPr>
          <w:szCs w:val="22"/>
        </w:rPr>
        <w:t>v některých případech vážné</w:t>
      </w:r>
      <w:bookmarkEnd w:id="1"/>
      <w:r w:rsidRPr="004C7BA2">
        <w:t xml:space="preserve">. Lidé se známou přecitlivělostí na tyto látky by se </w:t>
      </w:r>
      <w:r w:rsidR="006C6B4C" w:rsidRPr="004C7BA2">
        <w:t>měl</w:t>
      </w:r>
      <w:r w:rsidR="006C6B4C">
        <w:t>i</w:t>
      </w:r>
      <w:r w:rsidR="006C6B4C" w:rsidRPr="004C7BA2">
        <w:t xml:space="preserve"> </w:t>
      </w:r>
      <w:r w:rsidRPr="004C7BA2">
        <w:t>vyhnout kontaktu s veterinárním léčivým přípravkem. Při nakládání s</w:t>
      </w:r>
      <w:r w:rsidR="004B2E05" w:rsidRPr="004C7BA2">
        <w:t> </w:t>
      </w:r>
      <w:r w:rsidRPr="004C7BA2">
        <w:t>veterinárním léčivým přípravkem by se měly používat osobní ochranné prostředky skládající se z</w:t>
      </w:r>
      <w:r w:rsidR="004B2E05" w:rsidRPr="004C7BA2">
        <w:t> </w:t>
      </w:r>
      <w:r w:rsidRPr="004C7BA2">
        <w:t>nepropustných (latexových nebo nitrilových) rukavic, ochranné masky, ochrany očí a</w:t>
      </w:r>
      <w:r w:rsidR="00AF38AC">
        <w:t> </w:t>
      </w:r>
      <w:r w:rsidRPr="004C7BA2">
        <w:t>vhodného ochranného oděvu.</w:t>
      </w:r>
    </w:p>
    <w:p w14:paraId="32BBECF9" w14:textId="77777777" w:rsidR="00996C39" w:rsidRPr="004C7BA2" w:rsidRDefault="00996C39" w:rsidP="00AA77B0">
      <w:pPr>
        <w:spacing w:line="240" w:lineRule="auto"/>
      </w:pPr>
    </w:p>
    <w:p w14:paraId="6E7ED06B" w14:textId="10297F4F" w:rsidR="00996C39" w:rsidRPr="004C7BA2" w:rsidRDefault="00996C39" w:rsidP="00AA77B0">
      <w:pPr>
        <w:spacing w:line="240" w:lineRule="auto"/>
      </w:pPr>
      <w:r w:rsidRPr="004C7BA2">
        <w:t xml:space="preserve">Při </w:t>
      </w:r>
      <w:r w:rsidR="004B2E05" w:rsidRPr="004C7BA2">
        <w:t>nakládání</w:t>
      </w:r>
      <w:r w:rsidRPr="004C7BA2">
        <w:t xml:space="preserve"> s tímto veterinárním léčivým přípravkem nejezte, nepijte a nekuřte. </w:t>
      </w:r>
    </w:p>
    <w:p w14:paraId="120E800D" w14:textId="77777777" w:rsidR="00996C39" w:rsidRPr="004C7BA2" w:rsidRDefault="00996C39" w:rsidP="00AA77B0">
      <w:pPr>
        <w:spacing w:line="240" w:lineRule="auto"/>
      </w:pPr>
    </w:p>
    <w:p w14:paraId="51532AD8" w14:textId="49FCCAFA" w:rsidR="00996C39" w:rsidRPr="004C7BA2" w:rsidRDefault="00996C39" w:rsidP="00AA77B0">
      <w:pPr>
        <w:spacing w:line="240" w:lineRule="auto"/>
        <w:rPr>
          <w:bCs/>
          <w:iCs/>
        </w:rPr>
      </w:pPr>
      <w:r w:rsidRPr="004C7BA2">
        <w:t xml:space="preserve">Tento veterinární léčivý přípravek může dráždit oči. </w:t>
      </w:r>
      <w:r w:rsidR="006C6B4C">
        <w:t>Zabraňte</w:t>
      </w:r>
      <w:r w:rsidRPr="004C7BA2">
        <w:t xml:space="preserve"> kontaktu s očima. Při náhodném zasažení očí je vypláchněte </w:t>
      </w:r>
      <w:r w:rsidR="004B2E05" w:rsidRPr="004C7BA2">
        <w:t xml:space="preserve">velkým množstvím </w:t>
      </w:r>
      <w:r w:rsidRPr="004C7BA2">
        <w:t>vod</w:t>
      </w:r>
      <w:r w:rsidR="004B2E05" w:rsidRPr="004C7BA2">
        <w:t>y</w:t>
      </w:r>
      <w:r w:rsidRPr="004C7BA2">
        <w:t>.</w:t>
      </w:r>
    </w:p>
    <w:p w14:paraId="7E9F7C2D" w14:textId="77777777" w:rsidR="00996C39" w:rsidRPr="004C7BA2" w:rsidRDefault="00996C39" w:rsidP="00AA77B0">
      <w:pPr>
        <w:spacing w:line="240" w:lineRule="auto"/>
      </w:pPr>
    </w:p>
    <w:p w14:paraId="476BD723" w14:textId="0203C3D2" w:rsidR="00996C39" w:rsidRPr="004C7BA2" w:rsidRDefault="00996C39" w:rsidP="00AA77B0">
      <w:pPr>
        <w:spacing w:line="240" w:lineRule="auto"/>
      </w:pPr>
      <w:r w:rsidRPr="004C7BA2">
        <w:t xml:space="preserve">Pokud se u vás po </w:t>
      </w:r>
      <w:r w:rsidR="006C6B4C">
        <w:t>expozici</w:t>
      </w:r>
      <w:r w:rsidR="006C6B4C" w:rsidRPr="004C7BA2">
        <w:t xml:space="preserve"> </w:t>
      </w:r>
      <w:r w:rsidRPr="004C7BA2">
        <w:t>objeví příznaky, jako je kožní vyrážka nebo podráždění očí, vyhledejte ihned lékařskou pomoc a ukažte příbalovou informaci nebo etiketu praktickému lékaři.</w:t>
      </w:r>
    </w:p>
    <w:p w14:paraId="0F293F3F" w14:textId="77777777" w:rsidR="00996C39" w:rsidRPr="004C7BA2" w:rsidRDefault="00996C39" w:rsidP="00AA77B0">
      <w:pPr>
        <w:spacing w:line="240" w:lineRule="auto"/>
      </w:pPr>
    </w:p>
    <w:p w14:paraId="3C6C0C15" w14:textId="77777777" w:rsidR="00996C39" w:rsidRPr="004C7BA2" w:rsidRDefault="00996C39" w:rsidP="00AA77B0">
      <w:pPr>
        <w:spacing w:line="240" w:lineRule="auto"/>
      </w:pPr>
      <w:r w:rsidRPr="004C7BA2">
        <w:t>Po použití si umyjte ruce.</w:t>
      </w:r>
    </w:p>
    <w:p w14:paraId="20F4F174" w14:textId="77777777" w:rsidR="002F6DAA" w:rsidRPr="004C7BA2" w:rsidRDefault="002F6DAA" w:rsidP="00AA77B0">
      <w:pPr>
        <w:spacing w:line="240" w:lineRule="auto"/>
        <w:rPr>
          <w:szCs w:val="22"/>
          <w:u w:val="single"/>
        </w:rPr>
      </w:pPr>
    </w:p>
    <w:p w14:paraId="6FDFA576" w14:textId="3D97CE35" w:rsidR="005B1FD0" w:rsidRPr="004C7BA2" w:rsidRDefault="00F60156" w:rsidP="002770B6">
      <w:pPr>
        <w:keepNext/>
        <w:spacing w:line="240" w:lineRule="auto"/>
        <w:rPr>
          <w:szCs w:val="22"/>
        </w:rPr>
      </w:pPr>
      <w:r w:rsidRPr="004C7BA2">
        <w:rPr>
          <w:u w:val="single"/>
        </w:rPr>
        <w:lastRenderedPageBreak/>
        <w:t>Zvláštní opatření pro ochranu životního prostředí:</w:t>
      </w:r>
    </w:p>
    <w:p w14:paraId="2CE9F921" w14:textId="2FB48FB3" w:rsidR="00856F81" w:rsidRPr="004C7BA2" w:rsidRDefault="00D42007" w:rsidP="00AA77B0">
      <w:pPr>
        <w:spacing w:line="240" w:lineRule="auto"/>
        <w:rPr>
          <w:szCs w:val="22"/>
        </w:rPr>
      </w:pPr>
      <w:r w:rsidRPr="004C7BA2">
        <w:t xml:space="preserve">Aby se zabránilo případným nepříznivým účinkům na suchozemské rostliny, mělo by být použití veterinárního léčivého přípravku omezeno </w:t>
      </w:r>
      <w:r w:rsidR="00B23587">
        <w:t>na</w:t>
      </w:r>
      <w:r w:rsidRPr="004C7BA2">
        <w:t xml:space="preserve">: </w:t>
      </w:r>
      <w:bookmarkStart w:id="2" w:name="_Hlk184214880"/>
    </w:p>
    <w:p w14:paraId="281DC39C" w14:textId="28C77594" w:rsidR="00856F81" w:rsidRPr="004C7BA2" w:rsidRDefault="00856F81" w:rsidP="00AA77B0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 w:val="22"/>
          <w:szCs w:val="22"/>
        </w:rPr>
      </w:pPr>
      <w:r w:rsidRPr="004C7BA2">
        <w:rPr>
          <w:rFonts w:ascii="Times New Roman" w:hAnsi="Times New Roman"/>
          <w:sz w:val="22"/>
        </w:rPr>
        <w:t>u brojlerů: pět cyklů brojlerů ročně</w:t>
      </w:r>
    </w:p>
    <w:p w14:paraId="18E5F5CA" w14:textId="5ADC214C" w:rsidR="00856F81" w:rsidRPr="004C7BA2" w:rsidRDefault="00856F81" w:rsidP="00AA77B0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 w:val="22"/>
          <w:szCs w:val="22"/>
        </w:rPr>
      </w:pPr>
      <w:r w:rsidRPr="004C7BA2">
        <w:rPr>
          <w:rFonts w:ascii="Times New Roman" w:hAnsi="Times New Roman"/>
          <w:sz w:val="22"/>
        </w:rPr>
        <w:t>u odstavených selat: pět cyklů odstavených selat za rok</w:t>
      </w:r>
    </w:p>
    <w:bookmarkEnd w:id="2"/>
    <w:p w14:paraId="71DB9427" w14:textId="77777777" w:rsidR="00F354C5" w:rsidRPr="004C7BA2" w:rsidRDefault="00F354C5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C03B918" w14:textId="131D5B7E" w:rsidR="005B1FD0" w:rsidRPr="004C7BA2" w:rsidRDefault="00F60156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rPr>
          <w:u w:val="single"/>
        </w:rPr>
        <w:t>Březost, laktace a snáška</w:t>
      </w:r>
      <w:r w:rsidRPr="004C7BA2">
        <w:t>:</w:t>
      </w:r>
    </w:p>
    <w:p w14:paraId="61E632C2" w14:textId="77777777" w:rsidR="0018085B" w:rsidRPr="004C7BA2" w:rsidRDefault="0018085B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Nebyla stanovena bezpečnost veterinárního léčivého přípravku pro použití během březosti, laktace nebo snášky.</w:t>
      </w:r>
    </w:p>
    <w:p w14:paraId="51704FFC" w14:textId="77777777" w:rsidR="00E4794C" w:rsidRPr="004C7BA2" w:rsidRDefault="00E4794C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2336615" w14:textId="77777777" w:rsidR="00E4794C" w:rsidRPr="004C7BA2" w:rsidRDefault="00E4794C" w:rsidP="00AA77B0">
      <w:pPr>
        <w:pStyle w:val="StyleBoldBefore12ptAfter12pt"/>
        <w:spacing w:before="0" w:after="0"/>
        <w:rPr>
          <w:rFonts w:ascii="Times New Roman" w:hAnsi="Times New Roman"/>
          <w:b w:val="0"/>
          <w:bCs w:val="0"/>
        </w:rPr>
      </w:pPr>
      <w:r w:rsidRPr="004C7BA2">
        <w:rPr>
          <w:rFonts w:ascii="Times New Roman" w:hAnsi="Times New Roman"/>
          <w:b w:val="0"/>
        </w:rPr>
        <w:t>Použít pouze po zvážení terapeutického prospěchu a rizika příslušným veterinárním lékařem.</w:t>
      </w:r>
    </w:p>
    <w:p w14:paraId="58DFF737" w14:textId="77777777" w:rsidR="00E4794C" w:rsidRPr="004C7BA2" w:rsidRDefault="00E4794C" w:rsidP="00AA77B0">
      <w:pPr>
        <w:pStyle w:val="StyleBoldBefore12ptAfter12pt"/>
        <w:spacing w:before="0" w:after="0"/>
        <w:rPr>
          <w:rFonts w:ascii="Times New Roman" w:hAnsi="Times New Roman"/>
          <w:b w:val="0"/>
          <w:bCs w:val="0"/>
        </w:rPr>
      </w:pPr>
    </w:p>
    <w:p w14:paraId="28DBC1C5" w14:textId="63B65187" w:rsidR="00E4794C" w:rsidRPr="004C7BA2" w:rsidRDefault="00E4794C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 xml:space="preserve">Laboratorní studie u potkanů a králíků prokázaly teratogenní a </w:t>
      </w:r>
      <w:proofErr w:type="spellStart"/>
      <w:r w:rsidR="00D565DA" w:rsidRPr="004C7BA2">
        <w:t>fetotoxic</w:t>
      </w:r>
      <w:r w:rsidR="00D565DA">
        <w:t>ké</w:t>
      </w:r>
      <w:proofErr w:type="spellEnd"/>
      <w:r w:rsidR="00D565DA" w:rsidRPr="004C7BA2">
        <w:t xml:space="preserve"> účin</w:t>
      </w:r>
      <w:r w:rsidR="00D565DA">
        <w:t>ky</w:t>
      </w:r>
      <w:r w:rsidRPr="004C7BA2">
        <w:t>.</w:t>
      </w:r>
    </w:p>
    <w:p w14:paraId="05E085EB" w14:textId="77777777" w:rsidR="005B1FD0" w:rsidRPr="004C7BA2" w:rsidRDefault="005B1FD0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0A04312F" w:rsidR="005B1FD0" w:rsidRPr="004C7BA2" w:rsidRDefault="00F60156" w:rsidP="00AA77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C7BA2">
        <w:rPr>
          <w:u w:val="single"/>
        </w:rPr>
        <w:t>Interakce s jinými léčivými přípravky a další formy interakce:</w:t>
      </w:r>
    </w:p>
    <w:p w14:paraId="07030DDF" w14:textId="64629656" w:rsidR="00293F17" w:rsidRDefault="00293F17" w:rsidP="00AA77B0">
      <w:pPr>
        <w:spacing w:line="240" w:lineRule="auto"/>
      </w:pPr>
      <w:r w:rsidRPr="004C7BA2">
        <w:t>Nepodávejte současně s veterinárními léčivými přípravky obsahujícími sulfonamidy.</w:t>
      </w:r>
    </w:p>
    <w:p w14:paraId="2028A3EA" w14:textId="77777777" w:rsidR="009B17CD" w:rsidRDefault="009B17CD" w:rsidP="00AA77B0">
      <w:pPr>
        <w:spacing w:line="240" w:lineRule="auto"/>
      </w:pPr>
    </w:p>
    <w:p w14:paraId="4C452B08" w14:textId="4FD7721F" w:rsidR="009B17CD" w:rsidRPr="004C7BA2" w:rsidRDefault="009B17CD" w:rsidP="00AA77B0">
      <w:pPr>
        <w:spacing w:line="240" w:lineRule="auto"/>
      </w:pPr>
      <w:r w:rsidRPr="009B17CD">
        <w:t xml:space="preserve">Současné užívání sulfonamidů s ionoforovými </w:t>
      </w:r>
      <w:proofErr w:type="spellStart"/>
      <w:r w:rsidRPr="009B17CD">
        <w:t>kokcidiostatiky</w:t>
      </w:r>
      <w:proofErr w:type="spellEnd"/>
      <w:r w:rsidRPr="009B17CD">
        <w:t xml:space="preserve"> (např. </w:t>
      </w:r>
      <w:proofErr w:type="spellStart"/>
      <w:r w:rsidRPr="009B17CD">
        <w:t>monensin</w:t>
      </w:r>
      <w:proofErr w:type="spellEnd"/>
      <w:r w:rsidRPr="009B17CD">
        <w:t xml:space="preserve">, </w:t>
      </w:r>
      <w:proofErr w:type="spellStart"/>
      <w:r w:rsidRPr="009B17CD">
        <w:t>salinomycin</w:t>
      </w:r>
      <w:proofErr w:type="spellEnd"/>
      <w:r w:rsidRPr="009B17CD">
        <w:t>) může zvýšit riziko toxikózy.</w:t>
      </w:r>
    </w:p>
    <w:p w14:paraId="4DB106AC" w14:textId="77777777" w:rsidR="00E4794C" w:rsidRPr="004C7BA2" w:rsidRDefault="00E4794C" w:rsidP="00AA77B0">
      <w:pPr>
        <w:spacing w:line="240" w:lineRule="auto"/>
      </w:pPr>
    </w:p>
    <w:p w14:paraId="1B59E51B" w14:textId="3CF9A509" w:rsidR="00E4794C" w:rsidRPr="004C7BA2" w:rsidRDefault="00E4794C" w:rsidP="00AA77B0">
      <w:pPr>
        <w:spacing w:line="240" w:lineRule="auto"/>
      </w:pPr>
      <w:r w:rsidRPr="004C7BA2">
        <w:t>Ne</w:t>
      </w:r>
      <w:r w:rsidR="006A470E" w:rsidRPr="004C7BA2">
        <w:t>kombinujte</w:t>
      </w:r>
      <w:r w:rsidRPr="004C7BA2">
        <w:t xml:space="preserve"> s PABA (kyselina para-aminobenzoová).</w:t>
      </w:r>
    </w:p>
    <w:p w14:paraId="62B6F082" w14:textId="77777777" w:rsidR="00E4794C" w:rsidRPr="004C7BA2" w:rsidRDefault="00E4794C" w:rsidP="00AA77B0">
      <w:pPr>
        <w:spacing w:line="240" w:lineRule="auto"/>
      </w:pPr>
    </w:p>
    <w:p w14:paraId="1F3591CE" w14:textId="77777777" w:rsidR="00E4794C" w:rsidRPr="004C7BA2" w:rsidRDefault="00E4794C" w:rsidP="00AA77B0">
      <w:pPr>
        <w:tabs>
          <w:tab w:val="clear" w:pos="567"/>
        </w:tabs>
        <w:spacing w:line="240" w:lineRule="auto"/>
      </w:pPr>
      <w:r w:rsidRPr="004C7BA2">
        <w:t>Sulfonamidy potencují účinek antikoagulancií.</w:t>
      </w:r>
    </w:p>
    <w:p w14:paraId="68D34F99" w14:textId="77777777" w:rsidR="005B1FD0" w:rsidRPr="004C7BA2" w:rsidRDefault="005B1FD0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76C07830" w:rsidR="005B1FD0" w:rsidRPr="004C7BA2" w:rsidRDefault="00F60156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rPr>
          <w:u w:val="single"/>
        </w:rPr>
        <w:t>Předávkování</w:t>
      </w:r>
      <w:r w:rsidRPr="004C7BA2">
        <w:t>:</w:t>
      </w:r>
    </w:p>
    <w:p w14:paraId="06F1FCFF" w14:textId="4BC54D78" w:rsidR="0018085B" w:rsidRPr="004C7BA2" w:rsidRDefault="0018085B" w:rsidP="00AA77B0">
      <w:pPr>
        <w:spacing w:line="240" w:lineRule="auto"/>
        <w:rPr>
          <w:szCs w:val="22"/>
        </w:rPr>
      </w:pPr>
      <w:r w:rsidRPr="004C7BA2">
        <w:t>V případě předávkování nejsou známy žádné jiné nežádoucí účinky než ty, které jsou uvedeny v</w:t>
      </w:r>
      <w:r w:rsidR="00D565DA">
        <w:t xml:space="preserve"> bodě </w:t>
      </w:r>
      <w:r w:rsidRPr="004C7BA2">
        <w:t>„Nežádoucí účinky“.</w:t>
      </w:r>
    </w:p>
    <w:p w14:paraId="3F49968D" w14:textId="77777777" w:rsidR="005B1FD0" w:rsidRPr="004C7BA2" w:rsidRDefault="005B1FD0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0107A939" w:rsidR="005B1FD0" w:rsidRPr="004C7BA2" w:rsidRDefault="00F60156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rPr>
          <w:u w:val="single"/>
        </w:rPr>
        <w:t>Hlavní inkompatibility</w:t>
      </w:r>
      <w:r w:rsidRPr="004C7BA2">
        <w:t>:</w:t>
      </w:r>
    </w:p>
    <w:p w14:paraId="06FF22F5" w14:textId="1AF96850" w:rsidR="00AF673C" w:rsidRDefault="00AF673C" w:rsidP="00AA77B0">
      <w:pPr>
        <w:tabs>
          <w:tab w:val="clear" w:pos="567"/>
        </w:tabs>
        <w:spacing w:line="240" w:lineRule="auto"/>
      </w:pPr>
      <w:r w:rsidRPr="004C7BA2">
        <w:t xml:space="preserve">Tento veterinární léčivý přípravek nesmí </w:t>
      </w:r>
      <w:r w:rsidR="00485117" w:rsidRPr="004C7BA2">
        <w:t xml:space="preserve">být podáván v pitné vodě </w:t>
      </w:r>
      <w:r w:rsidRPr="004C7BA2">
        <w:t xml:space="preserve">obsahující chlor nebo peroxid vodíku, protože léčivá látka sodná sůl </w:t>
      </w:r>
      <w:proofErr w:type="spellStart"/>
      <w:r w:rsidRPr="004C7BA2">
        <w:t>sulfachlorpyridazinu</w:t>
      </w:r>
      <w:proofErr w:type="spellEnd"/>
      <w:r w:rsidRPr="004C7BA2">
        <w:t xml:space="preserve"> </w:t>
      </w:r>
      <w:r w:rsidR="00485117" w:rsidRPr="004C7BA2">
        <w:t>degraduje</w:t>
      </w:r>
      <w:r w:rsidRPr="004C7BA2">
        <w:t xml:space="preserve"> v přítomnosti těchto biocidních </w:t>
      </w:r>
      <w:r w:rsidR="00485117" w:rsidRPr="004C7BA2">
        <w:t xml:space="preserve">účinných </w:t>
      </w:r>
      <w:r w:rsidRPr="004C7BA2">
        <w:t>látek.</w:t>
      </w:r>
    </w:p>
    <w:p w14:paraId="0FEA43AF" w14:textId="77777777" w:rsidR="00C609E1" w:rsidRDefault="00C609E1" w:rsidP="00AA77B0">
      <w:pPr>
        <w:tabs>
          <w:tab w:val="clear" w:pos="567"/>
        </w:tabs>
        <w:spacing w:line="240" w:lineRule="auto"/>
      </w:pPr>
    </w:p>
    <w:p w14:paraId="025271D3" w14:textId="59C01553" w:rsidR="00C609E1" w:rsidRDefault="00C609E1" w:rsidP="00AA77B0">
      <w:pPr>
        <w:tabs>
          <w:tab w:val="clear" w:pos="567"/>
        </w:tabs>
        <w:spacing w:line="240" w:lineRule="auto"/>
      </w:pPr>
      <w:r w:rsidRPr="00C609E1">
        <w:t>Nejsou k dispozici žádné informace o potenciálních interakcích nebo inkompatibilitách tohoto veterinárního léčivého přípravku podávaného perorálně přimícháním do pitné vody obsahující jiné biocidní přípravky než chlor nebo peroxid vodíku, doplňky do krmiva nebo jiné látky používané v pitné vodě.</w:t>
      </w:r>
    </w:p>
    <w:p w14:paraId="0FC4B981" w14:textId="77777777" w:rsidR="00C609E1" w:rsidRPr="004C7BA2" w:rsidRDefault="00C609E1" w:rsidP="00AA77B0">
      <w:pPr>
        <w:tabs>
          <w:tab w:val="clear" w:pos="567"/>
        </w:tabs>
        <w:spacing w:line="240" w:lineRule="auto"/>
      </w:pPr>
    </w:p>
    <w:p w14:paraId="7B2EA498" w14:textId="16BF2FC8" w:rsidR="00D8281A" w:rsidRPr="004C7BA2" w:rsidRDefault="00447BB4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Studie kompatibility nejsou k dispozici, a proto tento veterinární léčivý přípravek nesmí být mísen s žádnými dalšími veterinárními léčivými přípravky.</w:t>
      </w:r>
    </w:p>
    <w:p w14:paraId="5ED3132B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7.</w:t>
      </w:r>
      <w:r w:rsidRPr="004C7BA2">
        <w:rPr>
          <w:b/>
        </w:rPr>
        <w:tab/>
        <w:t>Nežádoucí účinky</w:t>
      </w:r>
    </w:p>
    <w:p w14:paraId="46EC2BEA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DBDBD3" w14:textId="25C7F1F2" w:rsidR="00447BB4" w:rsidRPr="004C7BA2" w:rsidRDefault="00447BB4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Kur domácí, krůty, prasata, skot (</w:t>
      </w:r>
      <w:proofErr w:type="spellStart"/>
      <w:r w:rsidR="00BC6519">
        <w:t>neruminující</w:t>
      </w:r>
      <w:proofErr w:type="spellEnd"/>
      <w:r w:rsidRPr="004C7BA2">
        <w:t>):</w:t>
      </w:r>
    </w:p>
    <w:p w14:paraId="0E3E5BA5" w14:textId="77777777" w:rsidR="00447BB4" w:rsidRPr="004C7BA2" w:rsidRDefault="00447BB4" w:rsidP="00AA77B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47BB4" w:rsidRPr="004C7BA2" w14:paraId="24DAFC03" w14:textId="77777777" w:rsidTr="00447BB4">
        <w:tc>
          <w:tcPr>
            <w:tcW w:w="5000" w:type="pct"/>
          </w:tcPr>
          <w:p w14:paraId="693B593A" w14:textId="6F7E370C" w:rsidR="00447BB4" w:rsidRPr="004C7BA2" w:rsidRDefault="00447BB4" w:rsidP="00AA77B0">
            <w:pPr>
              <w:spacing w:before="60" w:after="60" w:line="240" w:lineRule="auto"/>
              <w:rPr>
                <w:iCs/>
                <w:szCs w:val="22"/>
              </w:rPr>
            </w:pPr>
            <w:r w:rsidRPr="004C7BA2">
              <w:t>Neurčená četnost (nelze odhadnout z dostupných údajů):</w:t>
            </w:r>
          </w:p>
        </w:tc>
      </w:tr>
      <w:tr w:rsidR="00447BB4" w:rsidRPr="004C7BA2" w14:paraId="76F09320" w14:textId="77777777" w:rsidTr="00447BB4">
        <w:tc>
          <w:tcPr>
            <w:tcW w:w="5000" w:type="pct"/>
          </w:tcPr>
          <w:p w14:paraId="05CF25FA" w14:textId="7604CF8A" w:rsidR="00447BB4" w:rsidRPr="004C7BA2" w:rsidRDefault="00E4794C" w:rsidP="00AA77B0">
            <w:pPr>
              <w:spacing w:before="60" w:after="60" w:line="240" w:lineRule="auto"/>
              <w:rPr>
                <w:iCs/>
                <w:szCs w:val="22"/>
              </w:rPr>
            </w:pPr>
            <w:r w:rsidRPr="004C7BA2">
              <w:t>Trombocytopenie</w:t>
            </w:r>
            <w:r w:rsidR="001970D2">
              <w:t>, o</w:t>
            </w:r>
            <w:r w:rsidR="001970D2" w:rsidRPr="004C7BA2">
              <w:t>nemocnění kostní dřeně</w:t>
            </w:r>
            <w:r w:rsidR="001970D2" w:rsidRPr="004C7BA2">
              <w:rPr>
                <w:vertAlign w:val="superscript"/>
              </w:rPr>
              <w:t>1</w:t>
            </w:r>
          </w:p>
        </w:tc>
      </w:tr>
      <w:tr w:rsidR="00447BB4" w:rsidRPr="004C7BA2" w14:paraId="4C98D873" w14:textId="77777777" w:rsidTr="00447BB4">
        <w:tc>
          <w:tcPr>
            <w:tcW w:w="5000" w:type="pct"/>
          </w:tcPr>
          <w:p w14:paraId="5BD319FD" w14:textId="2AD0FAF5" w:rsidR="00447BB4" w:rsidRPr="004C7BA2" w:rsidRDefault="00447BB4" w:rsidP="00AA77B0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</w:tbl>
    <w:p w14:paraId="3AA322CE" w14:textId="343F6E43" w:rsidR="00C114FF" w:rsidRPr="004C7BA2" w:rsidRDefault="00DD4B3E" w:rsidP="00AA77B0">
      <w:pPr>
        <w:tabs>
          <w:tab w:val="clear" w:pos="567"/>
        </w:tabs>
        <w:spacing w:line="240" w:lineRule="auto"/>
      </w:pPr>
      <w:r w:rsidRPr="004C7BA2">
        <w:rPr>
          <w:vertAlign w:val="superscript"/>
        </w:rPr>
        <w:t xml:space="preserve">1 </w:t>
      </w:r>
      <w:r w:rsidRPr="004C7BA2">
        <w:t xml:space="preserve">Alergen-specifická </w:t>
      </w:r>
      <w:proofErr w:type="spellStart"/>
      <w:r w:rsidRPr="004C7BA2">
        <w:t>panmyelopatie</w:t>
      </w:r>
      <w:proofErr w:type="spellEnd"/>
      <w:r w:rsidRPr="004C7BA2">
        <w:t>, která vede ke zhoršení celkového stavu</w:t>
      </w:r>
    </w:p>
    <w:p w14:paraId="7E0514A7" w14:textId="77777777" w:rsidR="00DD4B3E" w:rsidRPr="004C7BA2" w:rsidRDefault="00DD4B3E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802B70" w14:textId="2E38495E" w:rsidR="00F520FE" w:rsidRDefault="00F60156" w:rsidP="00AA77B0">
      <w:pPr>
        <w:spacing w:line="240" w:lineRule="auto"/>
      </w:pPr>
      <w:r w:rsidRPr="004C7BA2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="00E34D38">
        <w:t xml:space="preserve">jeho </w:t>
      </w:r>
      <w:r w:rsidRPr="004C7BA2">
        <w:t>místnímu zástupci s využitím kontaktních údajů uvedených na konci této příbalové informace nebo prostřednictvím národního systému hlášení nežádoucích účinků:</w:t>
      </w:r>
    </w:p>
    <w:p w14:paraId="0C9BA342" w14:textId="77777777" w:rsidR="00334AFF" w:rsidRPr="004C7BA2" w:rsidRDefault="00334AFF" w:rsidP="00AA77B0">
      <w:pPr>
        <w:spacing w:line="240" w:lineRule="auto"/>
      </w:pPr>
    </w:p>
    <w:p w14:paraId="0B1A9280" w14:textId="77777777" w:rsidR="009B263D" w:rsidRPr="004C7BA2" w:rsidRDefault="009B263D" w:rsidP="00AA77B0">
      <w:pPr>
        <w:spacing w:line="240" w:lineRule="auto"/>
      </w:pPr>
      <w:r w:rsidRPr="004C7BA2">
        <w:t xml:space="preserve">Ústav pro státní kontrolu veterinárních biopreparátů a léčiv </w:t>
      </w:r>
    </w:p>
    <w:p w14:paraId="1572FAAA" w14:textId="77777777" w:rsidR="009B263D" w:rsidRPr="004C7BA2" w:rsidRDefault="009B263D" w:rsidP="00AA77B0">
      <w:pPr>
        <w:spacing w:line="240" w:lineRule="auto"/>
      </w:pPr>
      <w:r w:rsidRPr="004C7BA2">
        <w:t xml:space="preserve">Hudcova 56 a </w:t>
      </w:r>
    </w:p>
    <w:p w14:paraId="77070E24" w14:textId="77777777" w:rsidR="009B263D" w:rsidRPr="004C7BA2" w:rsidRDefault="009B263D" w:rsidP="00AA77B0">
      <w:pPr>
        <w:spacing w:line="240" w:lineRule="auto"/>
      </w:pPr>
      <w:r w:rsidRPr="004C7BA2">
        <w:t>621 00 Brno</w:t>
      </w:r>
    </w:p>
    <w:p w14:paraId="64B678BB" w14:textId="045AFEE5" w:rsidR="009B263D" w:rsidRDefault="009B263D" w:rsidP="00AA77B0">
      <w:pPr>
        <w:spacing w:line="240" w:lineRule="auto"/>
        <w:rPr>
          <w:rStyle w:val="Hypertextovodkaz"/>
        </w:rPr>
      </w:pPr>
      <w:r w:rsidRPr="004C7BA2">
        <w:t xml:space="preserve">E-mail: </w:t>
      </w:r>
      <w:hyperlink r:id="rId8" w:history="1">
        <w:r w:rsidRPr="004C7BA2">
          <w:rPr>
            <w:rStyle w:val="Hypertextovodkaz"/>
          </w:rPr>
          <w:t>adr@uskvbl.cz</w:t>
        </w:r>
      </w:hyperlink>
    </w:p>
    <w:p w14:paraId="49DE727B" w14:textId="23E3BAE9" w:rsidR="002A6EB5" w:rsidRDefault="002A6EB5" w:rsidP="002A6EB5">
      <w:r>
        <w:t>Tel.: +420 720 940 693</w:t>
      </w:r>
    </w:p>
    <w:p w14:paraId="47428F4D" w14:textId="77777777" w:rsidR="009B263D" w:rsidRPr="004C7BA2" w:rsidRDefault="009B263D" w:rsidP="00AA77B0">
      <w:pPr>
        <w:spacing w:line="240" w:lineRule="auto"/>
      </w:pPr>
      <w:r w:rsidRPr="004C7BA2">
        <w:t xml:space="preserve">Webové stránky: </w:t>
      </w:r>
      <w:hyperlink r:id="rId9" w:history="1">
        <w:r w:rsidRPr="004C7BA2">
          <w:rPr>
            <w:rStyle w:val="Hypertextovodkaz"/>
          </w:rPr>
          <w:t>http://www.uskvbl.cz/cs/farmakovigilance</w:t>
        </w:r>
      </w:hyperlink>
    </w:p>
    <w:p w14:paraId="3E2ACD81" w14:textId="77777777" w:rsidR="009B263D" w:rsidRPr="004C7BA2" w:rsidRDefault="009B263D" w:rsidP="00AA77B0">
      <w:pPr>
        <w:spacing w:line="240" w:lineRule="auto"/>
        <w:rPr>
          <w:szCs w:val="22"/>
        </w:rPr>
      </w:pPr>
    </w:p>
    <w:p w14:paraId="20462A3C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8.</w:t>
      </w:r>
      <w:r w:rsidRPr="004C7BA2">
        <w:rPr>
          <w:b/>
        </w:rPr>
        <w:tab/>
        <w:t>Dávkování pro každý druh, cesty a způsob podání</w:t>
      </w:r>
    </w:p>
    <w:p w14:paraId="3ECF0375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7FCF959A" w14:textId="083550E2" w:rsidR="00447BB4" w:rsidRPr="004C7BA2" w:rsidRDefault="006A470E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4C7BA2">
        <w:t xml:space="preserve">Podání </w:t>
      </w:r>
      <w:r w:rsidR="00856F81" w:rsidRPr="004C7BA2">
        <w:t>v pitné vodě / mléce (mléčné náhražce).</w:t>
      </w:r>
    </w:p>
    <w:p w14:paraId="59AB3658" w14:textId="77777777" w:rsidR="00447BB4" w:rsidRPr="004C7BA2" w:rsidRDefault="00447BB4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850C27C" w14:textId="006C9465" w:rsidR="00447BB4" w:rsidRPr="004C7BA2" w:rsidRDefault="00447BB4" w:rsidP="00AA77B0">
      <w:pPr>
        <w:spacing w:line="240" w:lineRule="auto"/>
      </w:pPr>
      <w:r w:rsidRPr="004C7BA2">
        <w:rPr>
          <w:u w:val="single"/>
        </w:rPr>
        <w:t>Kur domácí a krůt</w:t>
      </w:r>
      <w:r w:rsidR="00C20EFC">
        <w:rPr>
          <w:u w:val="single"/>
        </w:rPr>
        <w:t>y</w:t>
      </w:r>
      <w:r w:rsidRPr="004C7BA2">
        <w:rPr>
          <w:u w:val="single"/>
        </w:rPr>
        <w:t>:</w:t>
      </w:r>
    </w:p>
    <w:p w14:paraId="7BCF091F" w14:textId="7F6CE151" w:rsidR="005B447B" w:rsidRPr="004C7BA2" w:rsidRDefault="005B447B" w:rsidP="00AA77B0">
      <w:pPr>
        <w:spacing w:line="240" w:lineRule="auto"/>
      </w:pPr>
      <w:r w:rsidRPr="004C7BA2">
        <w:t xml:space="preserve">30 mg sodné soli </w:t>
      </w:r>
      <w:proofErr w:type="spellStart"/>
      <w:r w:rsidRPr="004C7BA2">
        <w:t>sulfachloropyridazinu</w:t>
      </w:r>
      <w:proofErr w:type="spellEnd"/>
      <w:r w:rsidRPr="004C7BA2">
        <w:t xml:space="preserve"> a 6 mg </w:t>
      </w:r>
      <w:proofErr w:type="spellStart"/>
      <w:r w:rsidRPr="004C7BA2">
        <w:t>trimethoprimu</w:t>
      </w:r>
      <w:proofErr w:type="spellEnd"/>
      <w:r w:rsidRPr="004C7BA2">
        <w:t xml:space="preserve"> na kg živé hmotnosti denně (což odpovídá 60 mg veterinárního léčivého přípravku na kg živé hmotnosti denně) po dobu 3–5 dnů, rozpust</w:t>
      </w:r>
      <w:r w:rsidR="006A470E" w:rsidRPr="004C7BA2">
        <w:t>it</w:t>
      </w:r>
      <w:r w:rsidRPr="004C7BA2">
        <w:t xml:space="preserve"> v pitné vodě.</w:t>
      </w:r>
    </w:p>
    <w:p w14:paraId="1168627B" w14:textId="77777777" w:rsidR="00447BB4" w:rsidRPr="004C7BA2" w:rsidRDefault="00447BB4" w:rsidP="00AA77B0">
      <w:pPr>
        <w:spacing w:line="240" w:lineRule="auto"/>
        <w:rPr>
          <w:u w:val="single"/>
          <w:lang w:bidi="nl-NL"/>
        </w:rPr>
      </w:pPr>
    </w:p>
    <w:p w14:paraId="6C96C2E7" w14:textId="77777777" w:rsidR="00447BB4" w:rsidRPr="004C7BA2" w:rsidRDefault="00447BB4" w:rsidP="00AA77B0">
      <w:pPr>
        <w:spacing w:line="240" w:lineRule="auto"/>
      </w:pPr>
      <w:r w:rsidRPr="004C7BA2">
        <w:rPr>
          <w:u w:val="single"/>
        </w:rPr>
        <w:t>Prasata:</w:t>
      </w:r>
    </w:p>
    <w:p w14:paraId="17ED6216" w14:textId="7DAA7FDE" w:rsidR="005B447B" w:rsidRPr="004C7BA2" w:rsidRDefault="005B447B" w:rsidP="00AA77B0">
      <w:pPr>
        <w:spacing w:line="240" w:lineRule="auto"/>
      </w:pPr>
      <w:r w:rsidRPr="004C7BA2">
        <w:t xml:space="preserve">10 mg sodné soli </w:t>
      </w:r>
      <w:proofErr w:type="spellStart"/>
      <w:r w:rsidRPr="004C7BA2">
        <w:t>sulfachloropyridazinu</w:t>
      </w:r>
      <w:proofErr w:type="spellEnd"/>
      <w:r w:rsidRPr="004C7BA2">
        <w:t xml:space="preserve"> a 2 mg </w:t>
      </w:r>
      <w:proofErr w:type="spellStart"/>
      <w:r w:rsidRPr="004C7BA2">
        <w:t>trimethoprimu</w:t>
      </w:r>
      <w:proofErr w:type="spellEnd"/>
      <w:r w:rsidRPr="004C7BA2">
        <w:t xml:space="preserve"> na kg živé hmotnosti dvakrát denně (což odpovídá 20 mg veterinárního léčivého přípravku na kg živé hmotnosti dvakrát denně) alespoň po dobu 3–5 dnů, rozpust</w:t>
      </w:r>
      <w:r w:rsidR="006A470E" w:rsidRPr="004C7BA2">
        <w:t>it</w:t>
      </w:r>
      <w:r w:rsidRPr="004C7BA2">
        <w:t xml:space="preserve"> v pitné vodě.</w:t>
      </w:r>
    </w:p>
    <w:p w14:paraId="5570C839" w14:textId="77777777" w:rsidR="00447BB4" w:rsidRPr="004C7BA2" w:rsidRDefault="00447BB4" w:rsidP="00AA77B0">
      <w:pPr>
        <w:spacing w:line="240" w:lineRule="auto"/>
        <w:rPr>
          <w:u w:val="single"/>
          <w:lang w:bidi="nl-NL"/>
        </w:rPr>
      </w:pPr>
    </w:p>
    <w:p w14:paraId="62BE22B9" w14:textId="28AA6191" w:rsidR="00447BB4" w:rsidRPr="004C7BA2" w:rsidRDefault="00447BB4" w:rsidP="00AA77B0">
      <w:pPr>
        <w:spacing w:line="240" w:lineRule="auto"/>
      </w:pPr>
      <w:r w:rsidRPr="004C7BA2">
        <w:rPr>
          <w:u w:val="single"/>
        </w:rPr>
        <w:t>Skot (před ruminací):</w:t>
      </w:r>
    </w:p>
    <w:p w14:paraId="5A6CBC48" w14:textId="24394D6E" w:rsidR="005B447B" w:rsidRPr="004C7BA2" w:rsidRDefault="005B447B" w:rsidP="00AA77B0">
      <w:pPr>
        <w:spacing w:line="240" w:lineRule="auto"/>
      </w:pPr>
      <w:r w:rsidRPr="004C7BA2">
        <w:t xml:space="preserve">10 mg sodné soli </w:t>
      </w:r>
      <w:proofErr w:type="spellStart"/>
      <w:r w:rsidRPr="004C7BA2">
        <w:t>sulfachloropyridazinu</w:t>
      </w:r>
      <w:proofErr w:type="spellEnd"/>
      <w:r w:rsidRPr="004C7BA2">
        <w:t xml:space="preserve"> a 2 mg </w:t>
      </w:r>
      <w:proofErr w:type="spellStart"/>
      <w:r w:rsidRPr="004C7BA2">
        <w:t>trimethoprimu</w:t>
      </w:r>
      <w:proofErr w:type="spellEnd"/>
      <w:r w:rsidRPr="004C7BA2">
        <w:t xml:space="preserve"> na kg živé hmotnosti dvakrát denně (což odpovídá 20 mg veterinárního léčivého přípravku na kg živé hmotnosti dvakrát denně) alespoň po dobu 3–5 dnů, rozpust</w:t>
      </w:r>
      <w:r w:rsidR="006A470E" w:rsidRPr="004C7BA2">
        <w:t>it</w:t>
      </w:r>
      <w:r w:rsidRPr="004C7BA2">
        <w:t xml:space="preserve"> v mléčné náhražce.</w:t>
      </w:r>
    </w:p>
    <w:p w14:paraId="26C47A2B" w14:textId="77777777" w:rsidR="00C80401" w:rsidRPr="004C7BA2" w:rsidRDefault="00C80401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9.</w:t>
      </w:r>
      <w:r w:rsidRPr="004C7BA2">
        <w:rPr>
          <w:b/>
        </w:rPr>
        <w:tab/>
        <w:t>Informace o správném podávání</w:t>
      </w:r>
    </w:p>
    <w:p w14:paraId="515C57C4" w14:textId="77777777" w:rsidR="00F520FE" w:rsidRPr="004C7BA2" w:rsidRDefault="00F520FE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F619711" w14:textId="77777777" w:rsidR="005B447B" w:rsidRPr="004C7BA2" w:rsidRDefault="005B447B" w:rsidP="00AA77B0">
      <w:pPr>
        <w:spacing w:line="240" w:lineRule="auto"/>
      </w:pPr>
      <w:r w:rsidRPr="004C7BA2">
        <w:rPr>
          <w:u w:val="single"/>
        </w:rPr>
        <w:t>Pokyny pro přípravu roztoků veterinárního léčivého přípravku:</w:t>
      </w:r>
    </w:p>
    <w:p w14:paraId="3DED5685" w14:textId="77777777" w:rsidR="005B447B" w:rsidRPr="004C7BA2" w:rsidRDefault="005B447B" w:rsidP="00AA77B0">
      <w:pPr>
        <w:spacing w:line="240" w:lineRule="auto"/>
      </w:pPr>
      <w:r w:rsidRPr="004C7BA2">
        <w:t xml:space="preserve">Pro zajištění správného dávkování je třeba co nejpřesněji stanovit živou hmotnost. </w:t>
      </w:r>
    </w:p>
    <w:p w14:paraId="551D0302" w14:textId="77777777" w:rsidR="005B447B" w:rsidRPr="004C7BA2" w:rsidRDefault="005B447B" w:rsidP="00AA77B0">
      <w:pPr>
        <w:tabs>
          <w:tab w:val="clear" w:pos="567"/>
        </w:tabs>
        <w:spacing w:line="240" w:lineRule="auto"/>
        <w:rPr>
          <w:lang w:eastAsia="en-GB"/>
        </w:rPr>
      </w:pPr>
    </w:p>
    <w:p w14:paraId="315B78EC" w14:textId="77777777" w:rsidR="00AF7274" w:rsidRPr="004C7BA2" w:rsidRDefault="00AF7274" w:rsidP="00AA77B0">
      <w:pPr>
        <w:tabs>
          <w:tab w:val="clear" w:pos="567"/>
        </w:tabs>
        <w:spacing w:line="240" w:lineRule="auto"/>
      </w:pPr>
      <w:r w:rsidRPr="004C7BA2">
        <w:t xml:space="preserve">Příjem </w:t>
      </w:r>
      <w:proofErr w:type="spellStart"/>
      <w:r w:rsidRPr="004C7BA2">
        <w:t>medikované</w:t>
      </w:r>
      <w:proofErr w:type="spellEnd"/>
      <w:r w:rsidRPr="004C7BA2">
        <w:t xml:space="preserve"> vody závisí na klinickém stavu zvířat. Pro dosažení správného dávkování může být nutné odpovídajícím způsobem upravit koncentraci </w:t>
      </w:r>
      <w:proofErr w:type="spellStart"/>
      <w:r w:rsidRPr="004C7BA2">
        <w:t>sulfachloropyridazinu</w:t>
      </w:r>
      <w:proofErr w:type="spellEnd"/>
      <w:r w:rsidRPr="004C7BA2">
        <w:t xml:space="preserve"> a </w:t>
      </w:r>
      <w:proofErr w:type="spellStart"/>
      <w:r w:rsidRPr="004C7BA2">
        <w:t>trimethoprimu</w:t>
      </w:r>
      <w:proofErr w:type="spellEnd"/>
      <w:r w:rsidRPr="004C7BA2">
        <w:t xml:space="preserve">. </w:t>
      </w:r>
    </w:p>
    <w:p w14:paraId="5F748ADF" w14:textId="77777777" w:rsidR="005B447B" w:rsidRPr="004C7BA2" w:rsidRDefault="005B447B" w:rsidP="00AA77B0">
      <w:pPr>
        <w:tabs>
          <w:tab w:val="clear" w:pos="567"/>
        </w:tabs>
        <w:spacing w:line="240" w:lineRule="auto"/>
        <w:rPr>
          <w:lang w:eastAsia="en-GB"/>
        </w:rPr>
      </w:pPr>
    </w:p>
    <w:p w14:paraId="150071DE" w14:textId="455C3FBD" w:rsidR="005B447B" w:rsidRPr="004C7BA2" w:rsidRDefault="005B447B" w:rsidP="00AA77B0">
      <w:pPr>
        <w:spacing w:line="240" w:lineRule="auto"/>
      </w:pPr>
      <w:r w:rsidRPr="004C7BA2">
        <w:t xml:space="preserve">Doporučuje se používat vhodně kalibrované měřicí </w:t>
      </w:r>
      <w:r w:rsidR="006A470E" w:rsidRPr="004C7BA2">
        <w:t>zařízení</w:t>
      </w:r>
      <w:r w:rsidRPr="004C7BA2">
        <w:t>.</w:t>
      </w:r>
    </w:p>
    <w:p w14:paraId="4D1D17DB" w14:textId="77777777" w:rsidR="005B447B" w:rsidRPr="004C7BA2" w:rsidRDefault="005B447B" w:rsidP="00AA77B0">
      <w:pPr>
        <w:spacing w:line="240" w:lineRule="auto"/>
        <w:ind w:left="426"/>
      </w:pPr>
    </w:p>
    <w:p w14:paraId="70290DF6" w14:textId="4063761D" w:rsidR="005B447B" w:rsidRPr="004C7BA2" w:rsidRDefault="005B447B" w:rsidP="00AA77B0">
      <w:pPr>
        <w:spacing w:line="240" w:lineRule="auto"/>
      </w:pPr>
      <w:r w:rsidRPr="004C7BA2">
        <w:t xml:space="preserve">Na základě doporučené dávky a počtu a hmotnosti zvířat, která </w:t>
      </w:r>
      <w:r w:rsidR="00D565DA">
        <w:t>mají být léčena</w:t>
      </w:r>
      <w:r w:rsidRPr="004C7BA2">
        <w:t>, se přesná denní koncentrace veterinárního léčivého přípravku vypočítá podle následujícího vzorce:</w:t>
      </w:r>
    </w:p>
    <w:p w14:paraId="72099BA9" w14:textId="77777777" w:rsidR="005B447B" w:rsidRPr="004C7BA2" w:rsidRDefault="005B447B" w:rsidP="00AA77B0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4"/>
        <w:gridCol w:w="1369"/>
        <w:gridCol w:w="2002"/>
        <w:gridCol w:w="608"/>
        <w:gridCol w:w="3028"/>
      </w:tblGrid>
      <w:tr w:rsidR="005B447B" w:rsidRPr="004C7BA2" w14:paraId="1D103B61" w14:textId="77777777" w:rsidTr="00F87170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vAlign w:val="center"/>
          </w:tcPr>
          <w:p w14:paraId="75A5A7FD" w14:textId="77777777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>mg veterinárního léčivého přípravku/kg živé hmotnosti/den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6F2A9004" w14:textId="77777777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>X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vAlign w:val="center"/>
          </w:tcPr>
          <w:p w14:paraId="4EE3D413" w14:textId="7F061A23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 xml:space="preserve">průměrná živá hmotnost (kg) </w:t>
            </w:r>
            <w:r w:rsidR="006A470E" w:rsidRPr="004C7BA2">
              <w:t xml:space="preserve">léčených </w:t>
            </w:r>
            <w:r w:rsidRPr="004C7BA2">
              <w:t>zvířat</w:t>
            </w:r>
          </w:p>
        </w:tc>
        <w:tc>
          <w:tcPr>
            <w:tcW w:w="3729" w:type="dxa"/>
            <w:gridSpan w:val="2"/>
            <w:vAlign w:val="center"/>
          </w:tcPr>
          <w:p w14:paraId="154BC907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  <w:p w14:paraId="176BC924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</w:tr>
      <w:tr w:rsidR="005B447B" w:rsidRPr="004C7BA2" w14:paraId="77720895" w14:textId="77777777" w:rsidTr="00F87170">
        <w:trPr>
          <w:trHeight w:val="382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14:paraId="12C2AECA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1B837D9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vAlign w:val="center"/>
          </w:tcPr>
          <w:p w14:paraId="23437014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6D2F667C" w14:textId="77777777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>=</w:t>
            </w:r>
          </w:p>
        </w:tc>
        <w:tc>
          <w:tcPr>
            <w:tcW w:w="3108" w:type="dxa"/>
            <w:vMerge w:val="restart"/>
            <w:vAlign w:val="center"/>
          </w:tcPr>
          <w:p w14:paraId="4E7B9E3A" w14:textId="77777777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>mg veterinárního léčivého přípravku na litr pitné vody / mléčné náhražky</w:t>
            </w:r>
          </w:p>
        </w:tc>
      </w:tr>
      <w:tr w:rsidR="005B447B" w:rsidRPr="004C7BA2" w14:paraId="7101482C" w14:textId="77777777" w:rsidTr="00F87170">
        <w:trPr>
          <w:trHeight w:val="253"/>
        </w:trPr>
        <w:tc>
          <w:tcPr>
            <w:tcW w:w="5558" w:type="dxa"/>
            <w:gridSpan w:val="3"/>
            <w:tcBorders>
              <w:top w:val="single" w:sz="4" w:space="0" w:color="auto"/>
            </w:tcBorders>
            <w:vAlign w:val="center"/>
          </w:tcPr>
          <w:p w14:paraId="6CC04372" w14:textId="77777777" w:rsidR="005B447B" w:rsidRPr="004C7BA2" w:rsidRDefault="005B447B" w:rsidP="00AA77B0">
            <w:pPr>
              <w:spacing w:line="240" w:lineRule="auto"/>
              <w:jc w:val="center"/>
              <w:rPr>
                <w:rFonts w:eastAsia="Calibri"/>
              </w:rPr>
            </w:pPr>
            <w:r w:rsidRPr="004C7BA2">
              <w:t>průměrný denní příjem vody / mléčné náhražky (l/zvíře)</w:t>
            </w:r>
          </w:p>
        </w:tc>
        <w:tc>
          <w:tcPr>
            <w:tcW w:w="621" w:type="dxa"/>
            <w:vMerge/>
            <w:vAlign w:val="center"/>
          </w:tcPr>
          <w:p w14:paraId="26E86E6B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3108" w:type="dxa"/>
            <w:vMerge/>
            <w:vAlign w:val="center"/>
          </w:tcPr>
          <w:p w14:paraId="3DE0B80B" w14:textId="77777777" w:rsidR="005B447B" w:rsidRPr="004C7BA2" w:rsidRDefault="005B447B" w:rsidP="00AA77B0">
            <w:pPr>
              <w:spacing w:line="240" w:lineRule="auto"/>
              <w:rPr>
                <w:rFonts w:eastAsia="Calibri"/>
              </w:rPr>
            </w:pPr>
          </w:p>
        </w:tc>
      </w:tr>
    </w:tbl>
    <w:p w14:paraId="593AB971" w14:textId="77777777" w:rsidR="005B447B" w:rsidRPr="004C7BA2" w:rsidRDefault="005B447B" w:rsidP="00AA77B0">
      <w:pPr>
        <w:spacing w:line="240" w:lineRule="auto"/>
      </w:pPr>
    </w:p>
    <w:p w14:paraId="2CDEFEA4" w14:textId="4696F4D9" w:rsidR="00A95A89" w:rsidRPr="004C7BA2" w:rsidRDefault="00A95A89" w:rsidP="00AA77B0">
      <w:pPr>
        <w:spacing w:line="240" w:lineRule="auto"/>
        <w:rPr>
          <w:rFonts w:eastAsia="Calibri"/>
        </w:rPr>
      </w:pPr>
      <w:r w:rsidRPr="004C7BA2">
        <w:t>Roztok připravte s čerstvou vodou z vodovodu (nebo</w:t>
      </w:r>
      <w:r w:rsidR="006A470E" w:rsidRPr="004C7BA2">
        <w:t xml:space="preserve">, v případě </w:t>
      </w:r>
      <w:proofErr w:type="spellStart"/>
      <w:r w:rsidR="006A470E" w:rsidRPr="004C7BA2">
        <w:t>neruminujících</w:t>
      </w:r>
      <w:proofErr w:type="spellEnd"/>
      <w:r w:rsidR="006A470E" w:rsidRPr="004C7BA2">
        <w:t xml:space="preserve"> telat,</w:t>
      </w:r>
      <w:r w:rsidR="004C7BA2">
        <w:t xml:space="preserve"> </w:t>
      </w:r>
      <w:r w:rsidRPr="004C7BA2">
        <w:t xml:space="preserve">mléčnou náhražkou) bezprostředně před použitím. Mléčná náhražka by měla být připravena před přidáním veterinárního léčivého přípravku za použití vody o teplotě nejméně 20 °C. Roztok intenzivně míchejte po dobu 5 minut. </w:t>
      </w:r>
      <w:proofErr w:type="spellStart"/>
      <w:r w:rsidRPr="004C7BA2">
        <w:t>Medikovaná</w:t>
      </w:r>
      <w:proofErr w:type="spellEnd"/>
      <w:r w:rsidRPr="004C7BA2">
        <w:t xml:space="preserve"> mléčná náhražka by měla být spotřebována do 1 hodiny po přípravě. </w:t>
      </w:r>
    </w:p>
    <w:p w14:paraId="01DBA58F" w14:textId="77777777" w:rsidR="00A95A89" w:rsidRPr="004C7BA2" w:rsidRDefault="00A95A89" w:rsidP="00AA77B0">
      <w:pPr>
        <w:spacing w:line="240" w:lineRule="auto"/>
        <w:rPr>
          <w:rFonts w:eastAsia="Calibri"/>
        </w:rPr>
      </w:pPr>
    </w:p>
    <w:p w14:paraId="626B1977" w14:textId="42B6FDA4" w:rsidR="00A95A89" w:rsidRPr="004C7BA2" w:rsidRDefault="00A95A89" w:rsidP="00AA77B0">
      <w:pPr>
        <w:spacing w:line="240" w:lineRule="auto"/>
      </w:pPr>
      <w:r w:rsidRPr="004C7BA2">
        <w:t xml:space="preserve">Během léčby je třeba v častých intervalech sledovat příjem vody. </w:t>
      </w:r>
      <w:proofErr w:type="spellStart"/>
      <w:r w:rsidRPr="004C7BA2">
        <w:t>Medikovaná</w:t>
      </w:r>
      <w:proofErr w:type="spellEnd"/>
      <w:r w:rsidRPr="004C7BA2">
        <w:t xml:space="preserve"> pitná voda by měla být po dobu léčby jediným zdrojem pitné vody. Veškerou </w:t>
      </w:r>
      <w:proofErr w:type="spellStart"/>
      <w:r w:rsidRPr="004C7BA2">
        <w:t>medikovanou</w:t>
      </w:r>
      <w:proofErr w:type="spellEnd"/>
      <w:r w:rsidRPr="004C7BA2">
        <w:t xml:space="preserve"> pitnou vodu, která nebude spotřebována do 24 hodin, je třeba zlikvidovat. Po skončení léčby je třeba řádně vyčistit </w:t>
      </w:r>
      <w:r w:rsidR="00D565DA">
        <w:t>vodovodní napájecí systém</w:t>
      </w:r>
      <w:r w:rsidRPr="004C7BA2">
        <w:t xml:space="preserve">, aby se zabránilo příjmu </w:t>
      </w:r>
      <w:proofErr w:type="spellStart"/>
      <w:r w:rsidRPr="004C7BA2">
        <w:t>subterapeutických</w:t>
      </w:r>
      <w:proofErr w:type="spellEnd"/>
      <w:r w:rsidRPr="004C7BA2">
        <w:t xml:space="preserve"> množství léčivé látky.</w:t>
      </w:r>
    </w:p>
    <w:p w14:paraId="41BCE51E" w14:textId="77777777" w:rsidR="00A95A89" w:rsidRPr="004C7BA2" w:rsidRDefault="00A95A89" w:rsidP="00AA77B0">
      <w:pPr>
        <w:spacing w:line="240" w:lineRule="auto"/>
        <w:rPr>
          <w:rFonts w:cs="Arial"/>
          <w:lang w:eastAsia="pl-PL"/>
        </w:rPr>
      </w:pPr>
    </w:p>
    <w:p w14:paraId="06AE762F" w14:textId="283C05E5" w:rsidR="00A95A89" w:rsidRPr="004C7BA2" w:rsidRDefault="00A95A89" w:rsidP="002770B6">
      <w:pPr>
        <w:keepNext/>
        <w:spacing w:line="240" w:lineRule="auto"/>
        <w:jc w:val="both"/>
        <w:rPr>
          <w:szCs w:val="22"/>
        </w:rPr>
      </w:pPr>
      <w:r w:rsidRPr="004C7BA2">
        <w:lastRenderedPageBreak/>
        <w:t>Pro nádrž</w:t>
      </w:r>
      <w:r w:rsidR="006A470E" w:rsidRPr="004C7BA2">
        <w:t>e</w:t>
      </w:r>
      <w:r w:rsidRPr="004C7BA2">
        <w:t xml:space="preserve"> na vodu: </w:t>
      </w:r>
    </w:p>
    <w:p w14:paraId="7891CB71" w14:textId="54F5FB37" w:rsidR="001B26EB" w:rsidRPr="004C7BA2" w:rsidRDefault="00A95A89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4C7BA2">
        <w:t>Maximální rozpustnost veterinárního léčivého přípravku je 1 g/l (</w:t>
      </w:r>
      <w:r w:rsidR="006A470E" w:rsidRPr="004C7BA2">
        <w:t>pro</w:t>
      </w:r>
      <w:r w:rsidRPr="004C7BA2">
        <w:t xml:space="preserve"> nejhorší případ tvrdé vody a teploty 4 °C). U zásobních roztoků určených pro použití v nádrž</w:t>
      </w:r>
      <w:r w:rsidR="006A470E" w:rsidRPr="004C7BA2">
        <w:t>ích</w:t>
      </w:r>
      <w:r w:rsidRPr="004C7BA2">
        <w:t xml:space="preserve"> na vodu dbejte na to, abyste nepřekročili maximální rozpustnost. Během rozpouštění je nutné roztok intenzivně míchat nejméně 5 minut. Roztok by měl být vizuálně zkontrolován, </w:t>
      </w:r>
      <w:r w:rsidR="006A470E" w:rsidRPr="004C7BA2">
        <w:t>pro ujištění</w:t>
      </w:r>
      <w:r w:rsidRPr="004C7BA2">
        <w:t>, že se přípravek zcela rozpustil.</w:t>
      </w:r>
    </w:p>
    <w:p w14:paraId="7AD0B7B8" w14:textId="77777777" w:rsidR="00974066" w:rsidRPr="004C7BA2" w:rsidRDefault="00974066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10.</w:t>
      </w:r>
      <w:r w:rsidRPr="004C7BA2">
        <w:rPr>
          <w:b/>
        </w:rPr>
        <w:tab/>
        <w:t>Ochranné lhůty</w:t>
      </w:r>
    </w:p>
    <w:p w14:paraId="272CB7C8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EFDFD9" w14:textId="77777777" w:rsidR="00DA2824" w:rsidRPr="004C7BA2" w:rsidRDefault="00DA2824" w:rsidP="00AA77B0">
      <w:pPr>
        <w:spacing w:line="240" w:lineRule="auto"/>
      </w:pPr>
      <w:r w:rsidRPr="004C7BA2">
        <w:rPr>
          <w:u w:val="single"/>
        </w:rPr>
        <w:t>Kur domácí</w:t>
      </w:r>
      <w:r w:rsidRPr="004C7BA2">
        <w:t xml:space="preserve"> </w:t>
      </w:r>
    </w:p>
    <w:p w14:paraId="3F6B669E" w14:textId="29518536" w:rsidR="00DA2824" w:rsidRPr="004C7BA2" w:rsidRDefault="00DA2824" w:rsidP="00AA77B0">
      <w:pPr>
        <w:spacing w:line="240" w:lineRule="auto"/>
      </w:pPr>
      <w:r w:rsidRPr="004C7BA2">
        <w:t>Maso: 3 dn</w:t>
      </w:r>
      <w:r w:rsidR="003B30F4">
        <w:t>y</w:t>
      </w:r>
      <w:r w:rsidRPr="004C7BA2">
        <w:t>.</w:t>
      </w:r>
    </w:p>
    <w:p w14:paraId="164C8CA0" w14:textId="77777777" w:rsidR="00DA2824" w:rsidRPr="004C7BA2" w:rsidRDefault="00DA2824" w:rsidP="00AA77B0">
      <w:pPr>
        <w:spacing w:line="240" w:lineRule="auto"/>
      </w:pPr>
    </w:p>
    <w:p w14:paraId="11BB85B5" w14:textId="77777777" w:rsidR="00DA2824" w:rsidRPr="004C7BA2" w:rsidRDefault="00DA2824" w:rsidP="00AA77B0">
      <w:pPr>
        <w:spacing w:line="240" w:lineRule="auto"/>
      </w:pPr>
      <w:r w:rsidRPr="004C7BA2">
        <w:rPr>
          <w:u w:val="single"/>
        </w:rPr>
        <w:t>Krůty</w:t>
      </w:r>
      <w:r w:rsidRPr="004C7BA2">
        <w:t xml:space="preserve"> </w:t>
      </w:r>
    </w:p>
    <w:p w14:paraId="62053157" w14:textId="37702BFB" w:rsidR="00DA2824" w:rsidRPr="004C7BA2" w:rsidRDefault="00DA2824" w:rsidP="00AA77B0">
      <w:pPr>
        <w:spacing w:line="240" w:lineRule="auto"/>
      </w:pPr>
      <w:r w:rsidRPr="004C7BA2">
        <w:t>Maso: 9 dnů.</w:t>
      </w:r>
    </w:p>
    <w:p w14:paraId="7C42C678" w14:textId="77777777" w:rsidR="00DA2824" w:rsidRPr="004C7BA2" w:rsidRDefault="00DA2824" w:rsidP="00AA77B0">
      <w:pPr>
        <w:spacing w:line="240" w:lineRule="auto"/>
      </w:pPr>
    </w:p>
    <w:p w14:paraId="28C4F111" w14:textId="77777777" w:rsidR="00DA2824" w:rsidRPr="004C7BA2" w:rsidRDefault="00DA2824" w:rsidP="00AA77B0">
      <w:pPr>
        <w:spacing w:line="240" w:lineRule="auto"/>
      </w:pPr>
      <w:r w:rsidRPr="004C7BA2">
        <w:rPr>
          <w:u w:val="single"/>
        </w:rPr>
        <w:t>Prasata</w:t>
      </w:r>
      <w:r w:rsidRPr="004C7BA2">
        <w:t xml:space="preserve"> </w:t>
      </w:r>
    </w:p>
    <w:p w14:paraId="2660DC3D" w14:textId="6553FAF9" w:rsidR="00DA2824" w:rsidRPr="004C7BA2" w:rsidRDefault="00DA2824" w:rsidP="00AA77B0">
      <w:pPr>
        <w:spacing w:line="240" w:lineRule="auto"/>
      </w:pPr>
      <w:r w:rsidRPr="004C7BA2">
        <w:t>Maso: 7 dnů.</w:t>
      </w:r>
    </w:p>
    <w:p w14:paraId="6CEDD970" w14:textId="77777777" w:rsidR="00DA2824" w:rsidRPr="004C7BA2" w:rsidRDefault="00DA2824" w:rsidP="00AA77B0">
      <w:pPr>
        <w:spacing w:line="240" w:lineRule="auto"/>
      </w:pPr>
    </w:p>
    <w:p w14:paraId="7BBB9040" w14:textId="61D00489" w:rsidR="00DA2824" w:rsidRPr="004C7BA2" w:rsidRDefault="00DA2824" w:rsidP="00AA77B0">
      <w:pPr>
        <w:spacing w:line="240" w:lineRule="auto"/>
        <w:rPr>
          <w:u w:val="single"/>
        </w:rPr>
      </w:pPr>
      <w:r w:rsidRPr="004C7BA2">
        <w:rPr>
          <w:u w:val="single"/>
        </w:rPr>
        <w:t>Skot (</w:t>
      </w:r>
      <w:proofErr w:type="spellStart"/>
      <w:r w:rsidR="00974732">
        <w:rPr>
          <w:u w:val="single"/>
        </w:rPr>
        <w:t>neruminující</w:t>
      </w:r>
      <w:proofErr w:type="spellEnd"/>
      <w:r w:rsidRPr="004C7BA2">
        <w:rPr>
          <w:u w:val="single"/>
        </w:rPr>
        <w:t>)</w:t>
      </w:r>
    </w:p>
    <w:p w14:paraId="6599DD1C" w14:textId="044AF30F" w:rsidR="00DA2824" w:rsidRPr="004C7BA2" w:rsidRDefault="00DA2824" w:rsidP="00AA77B0">
      <w:pPr>
        <w:spacing w:line="240" w:lineRule="auto"/>
      </w:pPr>
      <w:r w:rsidRPr="004C7BA2">
        <w:t>Maso: 7 dnů.</w:t>
      </w:r>
    </w:p>
    <w:p w14:paraId="5AC470BC" w14:textId="77777777" w:rsidR="00DA2824" w:rsidRPr="004C7BA2" w:rsidRDefault="00DA2824" w:rsidP="00AA77B0">
      <w:pPr>
        <w:spacing w:line="240" w:lineRule="auto"/>
        <w:rPr>
          <w:lang w:bidi="nl-NL"/>
        </w:rPr>
      </w:pPr>
    </w:p>
    <w:p w14:paraId="17E22D48" w14:textId="0A642B5A" w:rsidR="00DA2824" w:rsidRPr="004C7BA2" w:rsidRDefault="00DA2824" w:rsidP="00AA77B0">
      <w:pPr>
        <w:spacing w:line="240" w:lineRule="auto"/>
      </w:pPr>
      <w:r w:rsidRPr="004C7BA2">
        <w:t>Nepoužívat u nosnic snášejících nebo určených ke snášce vajec pro lidskou spotřebu.</w:t>
      </w:r>
    </w:p>
    <w:p w14:paraId="7993348A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11.</w:t>
      </w:r>
      <w:r w:rsidRPr="004C7BA2">
        <w:rPr>
          <w:b/>
        </w:rPr>
        <w:tab/>
        <w:t>Zvláštní opatření pro uchovávání</w:t>
      </w:r>
    </w:p>
    <w:p w14:paraId="65DC6B12" w14:textId="77777777" w:rsidR="00C114FF" w:rsidRPr="004C7BA2" w:rsidRDefault="00C114FF" w:rsidP="00AA77B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0AEC22" w14:textId="77777777" w:rsidR="00085975" w:rsidRPr="004C7BA2" w:rsidRDefault="00085975" w:rsidP="00AA77B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C7BA2">
        <w:t>Uchovávejte mimo dohled a dosah dětí.</w:t>
      </w:r>
    </w:p>
    <w:p w14:paraId="7811905E" w14:textId="77777777" w:rsidR="00085975" w:rsidRPr="004C7BA2" w:rsidRDefault="00085975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4DC52F2" w14:textId="4DE85CF6" w:rsidR="00085975" w:rsidRPr="004C7BA2" w:rsidRDefault="00085975" w:rsidP="00AA77B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C7BA2">
        <w:rPr>
          <w:color w:val="000000"/>
        </w:rPr>
        <w:t>Tento veterinární léčivý přípravek nevyžaduje žádné zvláštní teplotní podmínky uchovávání.</w:t>
      </w:r>
    </w:p>
    <w:p w14:paraId="40E9C99E" w14:textId="4A5B4085" w:rsidR="00A95A89" w:rsidRPr="004C7BA2" w:rsidRDefault="00A95A89" w:rsidP="00AA77B0">
      <w:pPr>
        <w:spacing w:line="240" w:lineRule="auto"/>
      </w:pPr>
      <w:r w:rsidRPr="004C7BA2">
        <w:t>Uchovávejte v původním obalu</w:t>
      </w:r>
      <w:r w:rsidR="00F61606" w:rsidRPr="004C7BA2">
        <w:t xml:space="preserve">, aby byl </w:t>
      </w:r>
      <w:r w:rsidRPr="004C7BA2">
        <w:t xml:space="preserve">přípravek </w:t>
      </w:r>
      <w:r w:rsidR="00F61606" w:rsidRPr="004C7BA2">
        <w:t xml:space="preserve">chráněn </w:t>
      </w:r>
      <w:r w:rsidRPr="004C7BA2">
        <w:t>před vlhkostí. Uchovávejte v suchu. Uchovávejte v dobře uzavřeném sáčku.</w:t>
      </w:r>
    </w:p>
    <w:p w14:paraId="2366F4F1" w14:textId="77777777" w:rsidR="00085975" w:rsidRPr="004C7BA2" w:rsidRDefault="00085975" w:rsidP="00AA77B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CF9206" w14:textId="3584DB17" w:rsidR="00085975" w:rsidRPr="004C7BA2" w:rsidRDefault="0008597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3" w:name="_Hlk97301796"/>
      <w:r w:rsidRPr="004C7BA2">
        <w:rPr>
          <w:color w:val="000000"/>
        </w:rPr>
        <w:t xml:space="preserve">Nepoužívejte tento veterinární léčivý přípravek po uplynutí doby použitelnosti uvedené na etiketě </w:t>
      </w:r>
      <w:r w:rsidR="00F61606" w:rsidRPr="004C7BA2">
        <w:rPr>
          <w:color w:val="000000"/>
        </w:rPr>
        <w:t xml:space="preserve">po </w:t>
      </w:r>
      <w:r w:rsidRPr="004C7BA2">
        <w:rPr>
          <w:color w:val="000000"/>
        </w:rPr>
        <w:t>Exp. Doba použitelnosti končí posledním dnem v uvedeném měsíci.</w:t>
      </w:r>
    </w:p>
    <w:bookmarkEnd w:id="3"/>
    <w:p w14:paraId="1921CD2B" w14:textId="77777777" w:rsidR="00085975" w:rsidRPr="004C7BA2" w:rsidRDefault="0008597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C7BA2">
        <w:rPr>
          <w:color w:val="000000"/>
        </w:rPr>
        <w:t xml:space="preserve"> </w:t>
      </w:r>
    </w:p>
    <w:p w14:paraId="40C8AE0F" w14:textId="77777777" w:rsidR="00085975" w:rsidRPr="004C7BA2" w:rsidRDefault="0008597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C7BA2">
        <w:rPr>
          <w:color w:val="000000"/>
        </w:rPr>
        <w:t xml:space="preserve">Doba použitelnosti po prvním otevření vnitřního obalu: 3 měsíce. </w:t>
      </w:r>
    </w:p>
    <w:p w14:paraId="09C56980" w14:textId="77777777" w:rsidR="00D85DEF" w:rsidRPr="004C7BA2" w:rsidRDefault="0008597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C7BA2">
        <w:rPr>
          <w:color w:val="000000"/>
        </w:rPr>
        <w:t xml:space="preserve">Doba použitelnosti po rozpuštění v pitné vodě podle návodu: 24 hodin. </w:t>
      </w:r>
    </w:p>
    <w:p w14:paraId="6DCA3B34" w14:textId="756D1A14" w:rsidR="00085975" w:rsidRPr="004C7BA2" w:rsidRDefault="00D85DEF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4C7BA2">
        <w:rPr>
          <w:color w:val="000000"/>
        </w:rPr>
        <w:t>Doba použitelnosti po rozpuštění v mléčné náhražce podle návodu: 1 hodina.</w:t>
      </w:r>
    </w:p>
    <w:p w14:paraId="2C164FAD" w14:textId="77777777" w:rsidR="0043320A" w:rsidRPr="004C7BA2" w:rsidRDefault="0043320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4C7BA2" w:rsidRDefault="00F60156" w:rsidP="00AA77B0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12.</w:t>
      </w:r>
      <w:r w:rsidRPr="004C7BA2">
        <w:rPr>
          <w:b/>
        </w:rPr>
        <w:tab/>
        <w:t>Zvláštní opatření pro likvidaci</w:t>
      </w:r>
    </w:p>
    <w:p w14:paraId="4052C84A" w14:textId="77777777" w:rsidR="00C114FF" w:rsidRPr="004C7BA2" w:rsidRDefault="00C114FF" w:rsidP="00AA77B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DAA78F" w14:textId="77C94363" w:rsidR="00C114FF" w:rsidRPr="004C7BA2" w:rsidRDefault="00F60156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t>Léčivé přípravky se nesmí likvidovat prostřednictvím odpadní vody či domovního odpadu.</w:t>
      </w:r>
    </w:p>
    <w:p w14:paraId="595AE945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443FFCC" w14:textId="705A164E" w:rsidR="00DB468A" w:rsidRPr="004C7BA2" w:rsidRDefault="00F60156" w:rsidP="00AA77B0">
      <w:pPr>
        <w:spacing w:line="240" w:lineRule="auto"/>
        <w:rPr>
          <w:szCs w:val="22"/>
        </w:rPr>
      </w:pPr>
      <w:r w:rsidRPr="004C7BA2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FB8F3C1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69F8A5B" w14:textId="671D7FE6" w:rsidR="00DB468A" w:rsidRPr="004C7BA2" w:rsidRDefault="00F60156" w:rsidP="00AA77B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4C7BA2">
        <w:t>O možnostech likvidace nepotřebných léčivých přípravků se poraďte s vaším veterinárním lékařem nebo lékárníkem.</w:t>
      </w:r>
    </w:p>
    <w:p w14:paraId="418BA4BE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13.</w:t>
      </w:r>
      <w:r w:rsidRPr="004C7BA2">
        <w:rPr>
          <w:b/>
        </w:rPr>
        <w:tab/>
        <w:t>Klasifikace veterinárních léčivých přípravků</w:t>
      </w:r>
    </w:p>
    <w:p w14:paraId="05D260EF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22C569D" w14:textId="77777777" w:rsidR="00DA2824" w:rsidRPr="004C7BA2" w:rsidRDefault="00DA2824" w:rsidP="00AA77B0">
      <w:pPr>
        <w:numPr>
          <w:ilvl w:val="12"/>
          <w:numId w:val="0"/>
        </w:numPr>
        <w:spacing w:line="240" w:lineRule="auto"/>
        <w:rPr>
          <w:szCs w:val="22"/>
        </w:rPr>
      </w:pPr>
      <w:r w:rsidRPr="004C7BA2">
        <w:t>Veterinární léčivý přípravek je vydáván pouze na předpis.</w:t>
      </w:r>
    </w:p>
    <w:p w14:paraId="72DD75E8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14.</w:t>
      </w:r>
      <w:r w:rsidRPr="004C7BA2">
        <w:rPr>
          <w:b/>
        </w:rPr>
        <w:tab/>
        <w:t>Registrační čísla a velikosti balení</w:t>
      </w:r>
    </w:p>
    <w:p w14:paraId="09CB5AB7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732AE23C" w14:textId="2C703168" w:rsidR="001C2754" w:rsidRDefault="001C2754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96/008/</w:t>
      </w:r>
      <w:proofErr w:type="gramStart"/>
      <w:r>
        <w:t>25-C</w:t>
      </w:r>
      <w:proofErr w:type="gramEnd"/>
    </w:p>
    <w:p w14:paraId="66C56674" w14:textId="77777777" w:rsidR="001C2754" w:rsidRDefault="001C2754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D073473" w14:textId="4F36075D" w:rsidR="00085975" w:rsidRPr="004C7BA2" w:rsidRDefault="0008597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proofErr w:type="gramStart"/>
      <w:r w:rsidRPr="004C7BA2">
        <w:lastRenderedPageBreak/>
        <w:t>100g</w:t>
      </w:r>
      <w:proofErr w:type="gramEnd"/>
      <w:r w:rsidRPr="004C7BA2">
        <w:t xml:space="preserve"> </w:t>
      </w:r>
      <w:r w:rsidR="005F4A5C" w:rsidRPr="004C7BA2">
        <w:t xml:space="preserve">polštářkový </w:t>
      </w:r>
      <w:r w:rsidRPr="004C7BA2">
        <w:t xml:space="preserve">sáček a 1kg uzavíratelný sáček </w:t>
      </w:r>
      <w:r w:rsidR="005F4A5C" w:rsidRPr="004C7BA2">
        <w:t xml:space="preserve">na zip </w:t>
      </w:r>
      <w:r w:rsidRPr="004C7BA2">
        <w:t>s obdélníkovým dnem z</w:t>
      </w:r>
      <w:r w:rsidR="005F4A5C" w:rsidRPr="004C7BA2">
        <w:t> </w:t>
      </w:r>
      <w:r w:rsidRPr="004C7BA2">
        <w:t>laminátu</w:t>
      </w:r>
      <w:r w:rsidR="005F4A5C" w:rsidRPr="004C7BA2">
        <w:t xml:space="preserve"> </w:t>
      </w:r>
      <w:proofErr w:type="spellStart"/>
      <w:r w:rsidR="005F4A5C" w:rsidRPr="004C7BA2">
        <w:t>polyethylen</w:t>
      </w:r>
      <w:proofErr w:type="spellEnd"/>
      <w:r w:rsidR="005F4A5C" w:rsidRPr="004C7BA2">
        <w:t>/hliník/</w:t>
      </w:r>
      <w:proofErr w:type="spellStart"/>
      <w:r w:rsidR="005F4A5C" w:rsidRPr="004C7BA2">
        <w:t>polyethylentereftalát</w:t>
      </w:r>
      <w:proofErr w:type="spellEnd"/>
      <w:r w:rsidRPr="004C7BA2">
        <w:t xml:space="preserve">. </w:t>
      </w:r>
    </w:p>
    <w:p w14:paraId="1CCBE33A" w14:textId="77777777" w:rsidR="00C70295" w:rsidRPr="004C7BA2" w:rsidRDefault="00C70295" w:rsidP="00AA77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1665096C" w14:textId="77777777" w:rsidR="00C70295" w:rsidRPr="004C7BA2" w:rsidRDefault="00C70295" w:rsidP="00AA77B0">
      <w:pPr>
        <w:spacing w:line="240" w:lineRule="auto"/>
        <w:rPr>
          <w:rFonts w:cs="Arial"/>
          <w:b/>
          <w:szCs w:val="22"/>
        </w:rPr>
      </w:pPr>
      <w:r w:rsidRPr="004C7BA2">
        <w:rPr>
          <w:b/>
        </w:rPr>
        <w:t>Velikosti balení:</w:t>
      </w:r>
    </w:p>
    <w:p w14:paraId="3D273E6A" w14:textId="532F8214" w:rsidR="00C70295" w:rsidRPr="004C7BA2" w:rsidRDefault="00C70295" w:rsidP="00AA77B0">
      <w:pPr>
        <w:spacing w:line="240" w:lineRule="auto"/>
        <w:rPr>
          <w:rFonts w:cs="Arial"/>
          <w:szCs w:val="22"/>
        </w:rPr>
      </w:pPr>
      <w:r w:rsidRPr="004C7BA2">
        <w:t xml:space="preserve">Polštářkový sáček </w:t>
      </w:r>
      <w:r w:rsidR="005F4A5C" w:rsidRPr="004C7BA2">
        <w:t xml:space="preserve">obsahující </w:t>
      </w:r>
      <w:r w:rsidRPr="004C7BA2">
        <w:t>100 g</w:t>
      </w:r>
    </w:p>
    <w:p w14:paraId="25923B9B" w14:textId="609E28AF" w:rsidR="00C70295" w:rsidRPr="004C7BA2" w:rsidRDefault="00C70295" w:rsidP="00AA77B0">
      <w:pPr>
        <w:spacing w:line="240" w:lineRule="auto"/>
        <w:rPr>
          <w:rFonts w:cs="Arial"/>
          <w:szCs w:val="22"/>
        </w:rPr>
      </w:pPr>
      <w:r w:rsidRPr="004C7BA2">
        <w:t xml:space="preserve">Uzavíratelný sáček </w:t>
      </w:r>
      <w:r w:rsidR="00121E9D" w:rsidRPr="004C7BA2">
        <w:t xml:space="preserve">na zip </w:t>
      </w:r>
      <w:r w:rsidRPr="004C7BA2">
        <w:t xml:space="preserve">s obdélníkovým dnem </w:t>
      </w:r>
      <w:r w:rsidR="005F4A5C" w:rsidRPr="004C7BA2">
        <w:t xml:space="preserve">obsahující </w:t>
      </w:r>
      <w:r w:rsidRPr="004C7BA2">
        <w:t>1 kg</w:t>
      </w:r>
    </w:p>
    <w:p w14:paraId="76056DA4" w14:textId="77777777" w:rsidR="00C70295" w:rsidRPr="004C7BA2" w:rsidRDefault="00C70295" w:rsidP="00AA77B0">
      <w:pPr>
        <w:spacing w:line="240" w:lineRule="auto"/>
        <w:rPr>
          <w:rFonts w:cs="Arial"/>
          <w:szCs w:val="22"/>
        </w:rPr>
      </w:pPr>
    </w:p>
    <w:p w14:paraId="11B3FD15" w14:textId="083B7C33" w:rsidR="00C70295" w:rsidRPr="004C7BA2" w:rsidRDefault="00C70295" w:rsidP="00AA77B0">
      <w:pPr>
        <w:spacing w:line="240" w:lineRule="auto"/>
      </w:pPr>
      <w:r w:rsidRPr="004C7BA2">
        <w:t>Na trhu nemusí být všechny velikosti balení.</w:t>
      </w:r>
    </w:p>
    <w:p w14:paraId="7C7C1781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15.</w:t>
      </w:r>
      <w:r w:rsidRPr="004C7BA2">
        <w:rPr>
          <w:b/>
        </w:rPr>
        <w:tab/>
        <w:t>Datum poslední revize příbalové informace</w:t>
      </w:r>
    </w:p>
    <w:p w14:paraId="43572AA2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071259E1" w14:textId="012D64E2" w:rsidR="00DB468A" w:rsidRPr="004C7BA2" w:rsidRDefault="00D565DA" w:rsidP="00AA77B0">
      <w:pPr>
        <w:spacing w:line="240" w:lineRule="auto"/>
        <w:rPr>
          <w:szCs w:val="22"/>
        </w:rPr>
      </w:pPr>
      <w:r>
        <w:t>01/2026</w:t>
      </w:r>
    </w:p>
    <w:p w14:paraId="660EC6CE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3388A099" w:rsidR="00C114FF" w:rsidRDefault="00F60156" w:rsidP="00AA77B0">
      <w:pPr>
        <w:tabs>
          <w:tab w:val="clear" w:pos="567"/>
        </w:tabs>
        <w:spacing w:line="240" w:lineRule="auto"/>
      </w:pPr>
      <w:r w:rsidRPr="004C7BA2">
        <w:t xml:space="preserve">Podrobné informace o tomto veterinárním léčivém přípravku jsou k dispozici v </w:t>
      </w:r>
      <w:r w:rsidRPr="004C7BA2">
        <w:rPr>
          <w:rStyle w:val="Hypertextovodkaz"/>
        </w:rPr>
        <w:t>databázi přípravků Unie</w:t>
      </w:r>
      <w:r w:rsidRPr="004C7BA2">
        <w:t xml:space="preserve"> (</w:t>
      </w:r>
      <w:hyperlink r:id="rId10" w:history="1">
        <w:r w:rsidRPr="004C7BA2">
          <w:rPr>
            <w:rStyle w:val="Hypertextovodkaz"/>
          </w:rPr>
          <w:t>https://medicines.health.europa.eu/veterinary</w:t>
        </w:r>
      </w:hyperlink>
      <w:r w:rsidRPr="004C7BA2">
        <w:t>).</w:t>
      </w:r>
    </w:p>
    <w:p w14:paraId="1B85DF2E" w14:textId="79CFBA21" w:rsidR="001C2754" w:rsidRDefault="001C2754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363BBBF" w14:textId="77777777" w:rsidR="001C2754" w:rsidRPr="007B1E9F" w:rsidRDefault="001C2754" w:rsidP="00AA77B0">
      <w:pPr>
        <w:spacing w:line="240" w:lineRule="auto"/>
        <w:jc w:val="both"/>
      </w:pPr>
      <w:bookmarkStart w:id="4" w:name="_Hlk148433929"/>
      <w:r w:rsidRPr="007B1E9F">
        <w:t>Podrobné informace o tomto veterinárním léčivém přípravku naleznete také v národní databázi (</w:t>
      </w:r>
      <w:hyperlink r:id="rId11" w:history="1">
        <w:r w:rsidRPr="007B1E9F">
          <w:rPr>
            <w:rStyle w:val="Hypertextovodkaz"/>
          </w:rPr>
          <w:t>https://www.uskvbl.cz</w:t>
        </w:r>
      </w:hyperlink>
      <w:r w:rsidRPr="007B1E9F">
        <w:t>).</w:t>
      </w:r>
    </w:p>
    <w:bookmarkEnd w:id="4"/>
    <w:p w14:paraId="31247CB3" w14:textId="77777777" w:rsidR="001C2754" w:rsidRPr="004C7BA2" w:rsidRDefault="001C2754" w:rsidP="00AA77B0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BA2">
        <w:rPr>
          <w:b/>
          <w:highlight w:val="lightGray"/>
        </w:rPr>
        <w:t>16.</w:t>
      </w:r>
      <w:r w:rsidRPr="004C7BA2">
        <w:rPr>
          <w:b/>
        </w:rPr>
        <w:tab/>
        <w:t>Kontaktní údaje</w:t>
      </w:r>
    </w:p>
    <w:p w14:paraId="2DB54BC4" w14:textId="77777777" w:rsidR="00C114FF" w:rsidRPr="004C7BA2" w:rsidRDefault="00C114FF" w:rsidP="00AA77B0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2574DA34" w:rsidR="00DB468A" w:rsidRPr="004C7BA2" w:rsidRDefault="00F60156" w:rsidP="00AA77B0">
      <w:pPr>
        <w:spacing w:line="240" w:lineRule="auto"/>
        <w:rPr>
          <w:iCs/>
          <w:szCs w:val="22"/>
        </w:rPr>
      </w:pPr>
      <w:bookmarkStart w:id="5" w:name="_Hlk73552578"/>
      <w:r w:rsidRPr="004C7BA2">
        <w:rPr>
          <w:u w:val="single"/>
        </w:rPr>
        <w:t>Držitel rozhodnutí o registraci a kontaktní údaje pro hlášení podezření na nežádoucí účinky</w:t>
      </w:r>
      <w:r w:rsidRPr="004C7BA2">
        <w:t>:</w:t>
      </w:r>
    </w:p>
    <w:p w14:paraId="230C7AB8" w14:textId="77777777" w:rsidR="00DA2824" w:rsidRPr="004C7BA2" w:rsidRDefault="00DA2824" w:rsidP="00AA77B0">
      <w:pPr>
        <w:spacing w:line="240" w:lineRule="auto"/>
        <w:rPr>
          <w:iCs/>
          <w:szCs w:val="22"/>
        </w:rPr>
      </w:pPr>
    </w:p>
    <w:p w14:paraId="486DF851" w14:textId="5737C1D4" w:rsidR="00DA2824" w:rsidRPr="004C7BA2" w:rsidRDefault="00DA2824" w:rsidP="00AA77B0">
      <w:pPr>
        <w:spacing w:line="240" w:lineRule="auto"/>
        <w:rPr>
          <w:iCs/>
          <w:szCs w:val="22"/>
        </w:rPr>
      </w:pPr>
      <w:proofErr w:type="spellStart"/>
      <w:r w:rsidRPr="004C7BA2">
        <w:t>Huvepharma</w:t>
      </w:r>
      <w:proofErr w:type="spellEnd"/>
      <w:r w:rsidRPr="004C7BA2">
        <w:t xml:space="preserve"> NV</w:t>
      </w:r>
    </w:p>
    <w:p w14:paraId="3FF4B162" w14:textId="1D65EC9F" w:rsidR="00DA2824" w:rsidRPr="004C7BA2" w:rsidRDefault="00DA2824" w:rsidP="00AA77B0">
      <w:pPr>
        <w:spacing w:line="240" w:lineRule="auto"/>
        <w:rPr>
          <w:iCs/>
          <w:szCs w:val="22"/>
        </w:rPr>
      </w:pPr>
      <w:proofErr w:type="spellStart"/>
      <w:r w:rsidRPr="004C7BA2">
        <w:t>Uitbreidingstraat</w:t>
      </w:r>
      <w:proofErr w:type="spellEnd"/>
      <w:r w:rsidRPr="004C7BA2">
        <w:t xml:space="preserve"> 80</w:t>
      </w:r>
    </w:p>
    <w:p w14:paraId="4BC6EB69" w14:textId="4ADA087A" w:rsidR="00DA2824" w:rsidRPr="004C7BA2" w:rsidRDefault="00DA2824" w:rsidP="00AA77B0">
      <w:pPr>
        <w:spacing w:line="240" w:lineRule="auto"/>
        <w:rPr>
          <w:iCs/>
          <w:szCs w:val="22"/>
        </w:rPr>
      </w:pPr>
      <w:r w:rsidRPr="004C7BA2">
        <w:t>2600 Antverpy</w:t>
      </w:r>
    </w:p>
    <w:p w14:paraId="49167D9C" w14:textId="0A263DED" w:rsidR="00DA2824" w:rsidRPr="004C7BA2" w:rsidRDefault="00DA2824" w:rsidP="00AA77B0">
      <w:pPr>
        <w:spacing w:line="240" w:lineRule="auto"/>
        <w:rPr>
          <w:iCs/>
          <w:szCs w:val="22"/>
        </w:rPr>
      </w:pPr>
      <w:r w:rsidRPr="004C7BA2">
        <w:t>Belgie</w:t>
      </w:r>
    </w:p>
    <w:p w14:paraId="5C9479E8" w14:textId="238E984E" w:rsidR="00DA2824" w:rsidRPr="004C7BA2" w:rsidRDefault="00DA2824" w:rsidP="00AA77B0">
      <w:pPr>
        <w:spacing w:line="240" w:lineRule="auto"/>
        <w:rPr>
          <w:iCs/>
          <w:szCs w:val="22"/>
        </w:rPr>
      </w:pPr>
      <w:r w:rsidRPr="004C7BA2">
        <w:t>Tel: +32 3 288 18 49</w:t>
      </w:r>
    </w:p>
    <w:bookmarkEnd w:id="5"/>
    <w:p w14:paraId="6CA3A5E9" w14:textId="77777777" w:rsidR="00DB468A" w:rsidRPr="004C7BA2" w:rsidRDefault="00DB468A" w:rsidP="00AA77B0">
      <w:pPr>
        <w:tabs>
          <w:tab w:val="clear" w:pos="567"/>
        </w:tabs>
        <w:spacing w:line="240" w:lineRule="auto"/>
        <w:rPr>
          <w:szCs w:val="22"/>
        </w:rPr>
      </w:pPr>
    </w:p>
    <w:p w14:paraId="5D20C751" w14:textId="37733CFE" w:rsidR="003841FC" w:rsidRPr="004C7BA2" w:rsidRDefault="00F60156" w:rsidP="00AA77B0">
      <w:pPr>
        <w:spacing w:line="240" w:lineRule="auto"/>
        <w:rPr>
          <w:bCs/>
          <w:szCs w:val="22"/>
        </w:rPr>
      </w:pPr>
      <w:r w:rsidRPr="004C7BA2">
        <w:rPr>
          <w:u w:val="single"/>
        </w:rPr>
        <w:t>Výrobce odpovědný za uvolnění šarže</w:t>
      </w:r>
      <w:r w:rsidRPr="004C7BA2">
        <w:t>:</w:t>
      </w:r>
    </w:p>
    <w:p w14:paraId="03F7813F" w14:textId="77777777" w:rsidR="00DA2824" w:rsidRPr="004C7BA2" w:rsidRDefault="00DA2824" w:rsidP="00AA77B0">
      <w:pPr>
        <w:spacing w:line="240" w:lineRule="auto"/>
        <w:rPr>
          <w:bCs/>
          <w:szCs w:val="22"/>
        </w:rPr>
      </w:pPr>
    </w:p>
    <w:p w14:paraId="52CFB5CB" w14:textId="772B7E38" w:rsidR="00DA2824" w:rsidRPr="004C7BA2" w:rsidRDefault="00DA2824" w:rsidP="00AA77B0">
      <w:pPr>
        <w:spacing w:line="240" w:lineRule="auto"/>
        <w:rPr>
          <w:bCs/>
          <w:szCs w:val="22"/>
        </w:rPr>
      </w:pPr>
      <w:proofErr w:type="spellStart"/>
      <w:r w:rsidRPr="004C7BA2">
        <w:t>Biovet</w:t>
      </w:r>
      <w:proofErr w:type="spellEnd"/>
      <w:r w:rsidRPr="004C7BA2">
        <w:t xml:space="preserve"> JSC</w:t>
      </w:r>
    </w:p>
    <w:p w14:paraId="4AE5D178" w14:textId="756E841F" w:rsidR="00DA2824" w:rsidRPr="004C7BA2" w:rsidRDefault="00DA2824" w:rsidP="00AA77B0">
      <w:pPr>
        <w:spacing w:line="240" w:lineRule="auto"/>
        <w:rPr>
          <w:bCs/>
          <w:szCs w:val="22"/>
        </w:rPr>
      </w:pPr>
      <w:r w:rsidRPr="004C7BA2">
        <w:t xml:space="preserve">39 Petar Rakov </w:t>
      </w:r>
      <w:proofErr w:type="spellStart"/>
      <w:r w:rsidRPr="004C7BA2">
        <w:t>Str</w:t>
      </w:r>
      <w:proofErr w:type="spellEnd"/>
    </w:p>
    <w:p w14:paraId="5578E4FA" w14:textId="0327C2A5" w:rsidR="00DA2824" w:rsidRPr="004C7BA2" w:rsidRDefault="00DA2824" w:rsidP="00AA77B0">
      <w:pPr>
        <w:spacing w:line="240" w:lineRule="auto"/>
        <w:rPr>
          <w:bCs/>
          <w:szCs w:val="22"/>
        </w:rPr>
      </w:pPr>
      <w:r w:rsidRPr="004C7BA2">
        <w:t xml:space="preserve">4550 </w:t>
      </w:r>
      <w:proofErr w:type="spellStart"/>
      <w:r w:rsidRPr="004C7BA2">
        <w:t>Peshtera</w:t>
      </w:r>
      <w:proofErr w:type="spellEnd"/>
    </w:p>
    <w:p w14:paraId="19B095E6" w14:textId="49326C3B" w:rsidR="00DA2824" w:rsidRPr="004C7BA2" w:rsidRDefault="00DA2824" w:rsidP="00AA77B0">
      <w:pPr>
        <w:spacing w:line="240" w:lineRule="auto"/>
        <w:rPr>
          <w:bCs/>
          <w:szCs w:val="22"/>
        </w:rPr>
      </w:pPr>
      <w:r w:rsidRPr="004C7BA2">
        <w:t>Bulharsko</w:t>
      </w:r>
    </w:p>
    <w:p w14:paraId="4D8B4903" w14:textId="77777777" w:rsidR="003841FC" w:rsidRPr="004C7BA2" w:rsidRDefault="003841FC" w:rsidP="00AA77B0">
      <w:pPr>
        <w:spacing w:line="240" w:lineRule="auto"/>
        <w:rPr>
          <w:bCs/>
          <w:szCs w:val="22"/>
        </w:rPr>
      </w:pPr>
    </w:p>
    <w:p w14:paraId="7059361E" w14:textId="2512D911" w:rsidR="00BB2539" w:rsidRPr="004C7BA2" w:rsidRDefault="00F60156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BA2">
        <w:rPr>
          <w:b/>
          <w:highlight w:val="lightGray"/>
        </w:rPr>
        <w:t>17.</w:t>
      </w:r>
      <w:r w:rsidRPr="004C7BA2">
        <w:rPr>
          <w:b/>
        </w:rPr>
        <w:tab/>
        <w:t>Další informace</w:t>
      </w:r>
    </w:p>
    <w:p w14:paraId="10EC13BA" w14:textId="77777777" w:rsidR="00422779" w:rsidRPr="004C7BA2" w:rsidRDefault="00422779" w:rsidP="00AA77B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47CD3682" w14:textId="77777777" w:rsidR="009E3654" w:rsidRDefault="009E3654" w:rsidP="00AA77B0">
      <w:pPr>
        <w:tabs>
          <w:tab w:val="clear" w:pos="567"/>
        </w:tabs>
        <w:spacing w:line="240" w:lineRule="auto"/>
      </w:pPr>
      <w:r>
        <w:t xml:space="preserve">Environmentální vlastnosti: </w:t>
      </w:r>
    </w:p>
    <w:p w14:paraId="01A86CDD" w14:textId="1E6FF315" w:rsidR="00422779" w:rsidRPr="004C7BA2" w:rsidRDefault="007C2F4A" w:rsidP="00AA77B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BA2">
        <w:t>Sulfachlorpyridazin</w:t>
      </w:r>
      <w:proofErr w:type="spellEnd"/>
      <w:r w:rsidRPr="004C7BA2">
        <w:t xml:space="preserve"> je velmi perzistentní v půdě a toxický pro suchozemské rostliny.</w:t>
      </w:r>
    </w:p>
    <w:p w14:paraId="0520F7CB" w14:textId="3D98C33E" w:rsidR="006A470E" w:rsidRPr="004C7BA2" w:rsidRDefault="000B3FFC" w:rsidP="00AA77B0">
      <w:pPr>
        <w:tabs>
          <w:tab w:val="clear" w:pos="567"/>
        </w:tabs>
        <w:spacing w:line="240" w:lineRule="auto"/>
      </w:pPr>
      <w:proofErr w:type="spellStart"/>
      <w:r w:rsidRPr="004C7BA2">
        <w:t>Trimethoprim</w:t>
      </w:r>
      <w:proofErr w:type="spellEnd"/>
      <w:r w:rsidRPr="004C7BA2">
        <w:t xml:space="preserve"> je perzistentní v půdě.</w:t>
      </w:r>
    </w:p>
    <w:p w14:paraId="0A60552B" w14:textId="77777777" w:rsidR="000B3FFC" w:rsidRPr="004C7BA2" w:rsidRDefault="000B3FFC" w:rsidP="00AA77B0">
      <w:pPr>
        <w:tabs>
          <w:tab w:val="clear" w:pos="567"/>
        </w:tabs>
        <w:spacing w:line="240" w:lineRule="auto"/>
        <w:rPr>
          <w:szCs w:val="22"/>
        </w:rPr>
      </w:pPr>
    </w:p>
    <w:p w14:paraId="7759E516" w14:textId="71F72F6A" w:rsidR="000B3FFC" w:rsidRPr="004C7BA2" w:rsidRDefault="000B3FFC" w:rsidP="00AA77B0">
      <w:pPr>
        <w:tabs>
          <w:tab w:val="clear" w:pos="567"/>
        </w:tabs>
        <w:spacing w:line="240" w:lineRule="auto"/>
        <w:rPr>
          <w:szCs w:val="22"/>
        </w:rPr>
      </w:pPr>
      <w:r w:rsidRPr="004C7BA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5B57BA" wp14:editId="14ACDAAD">
                <wp:simplePos x="0" y="0"/>
                <wp:positionH relativeFrom="column">
                  <wp:posOffset>4445</wp:posOffset>
                </wp:positionH>
                <wp:positionV relativeFrom="paragraph">
                  <wp:posOffset>5080</wp:posOffset>
                </wp:positionV>
                <wp:extent cx="5944870" cy="1638300"/>
                <wp:effectExtent l="0" t="0" r="17780" b="19050"/>
                <wp:wrapNone/>
                <wp:docPr id="10659768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C291F" w14:textId="77777777" w:rsidR="000B3FFC" w:rsidRDefault="000B3FFC" w:rsidP="000B3F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B57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35pt;margin-top:.4pt;width:468.1pt;height:1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" strokeweight="1.5pt">
                <v:textbox>
                  <w:txbxContent>
                    <w:p w14:paraId="15FC291F" w14:textId="77777777" w:rsidR="000B3FFC" w:rsidRDefault="000B3FFC" w:rsidP="000B3FFC"/>
                  </w:txbxContent>
                </v:textbox>
              </v:shape>
            </w:pict>
          </mc:Fallback>
        </mc:AlternateContent>
      </w:r>
    </w:p>
    <w:sectPr w:rsidR="000B3FFC" w:rsidRPr="004C7BA2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6927" w14:textId="77777777" w:rsidR="00880643" w:rsidRDefault="00880643">
      <w:pPr>
        <w:spacing w:line="240" w:lineRule="auto"/>
      </w:pPr>
      <w:r>
        <w:separator/>
      </w:r>
    </w:p>
  </w:endnote>
  <w:endnote w:type="continuationSeparator" w:id="0">
    <w:p w14:paraId="40DB3DBA" w14:textId="77777777" w:rsidR="00880643" w:rsidRDefault="00880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C77FA4" w:rsidRPr="00B94A1B" w:rsidRDefault="00F6015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C77FA4" w:rsidRDefault="00F6015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6334E" w14:textId="77777777" w:rsidR="00880643" w:rsidRDefault="00880643">
      <w:pPr>
        <w:spacing w:line="240" w:lineRule="auto"/>
      </w:pPr>
      <w:r>
        <w:separator/>
      </w:r>
    </w:p>
  </w:footnote>
  <w:footnote w:type="continuationSeparator" w:id="0">
    <w:p w14:paraId="13BF692A" w14:textId="77777777" w:rsidR="00880643" w:rsidRDefault="00880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8849E" w14:textId="77777777" w:rsidR="008217E0" w:rsidRDefault="008217E0" w:rsidP="00286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2E4E2F57"/>
    <w:multiLevelType w:val="multilevel"/>
    <w:tmpl w:val="EA16F702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8064A2" w:themeColor="accent4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8064A2" w:themeColor="accent4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8064A2" w:themeColor="accent4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32434A"/>
    <w:multiLevelType w:val="hybridMultilevel"/>
    <w:tmpl w:val="96E68926"/>
    <w:lvl w:ilvl="0" w:tplc="911A34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B11"/>
    <w:multiLevelType w:val="multilevel"/>
    <w:tmpl w:val="EDC65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A636F3"/>
    <w:multiLevelType w:val="hybridMultilevel"/>
    <w:tmpl w:val="96E68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02B78"/>
    <w:multiLevelType w:val="multilevel"/>
    <w:tmpl w:val="EA16F702"/>
    <w:numStyleLink w:val="HPRANumberedList"/>
  </w:abstractNum>
  <w:abstractNum w:abstractNumId="7" w15:restartNumberingAfterBreak="0">
    <w:nsid w:val="7E64084E"/>
    <w:multiLevelType w:val="multilevel"/>
    <w:tmpl w:val="78B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97A"/>
    <w:rsid w:val="00020A50"/>
    <w:rsid w:val="00021B82"/>
    <w:rsid w:val="00021FF8"/>
    <w:rsid w:val="00024777"/>
    <w:rsid w:val="00024E21"/>
    <w:rsid w:val="00027100"/>
    <w:rsid w:val="0003083A"/>
    <w:rsid w:val="00031A38"/>
    <w:rsid w:val="00036C50"/>
    <w:rsid w:val="00052D2B"/>
    <w:rsid w:val="000538A0"/>
    <w:rsid w:val="00054F55"/>
    <w:rsid w:val="00057968"/>
    <w:rsid w:val="00062945"/>
    <w:rsid w:val="00070D27"/>
    <w:rsid w:val="00074F67"/>
    <w:rsid w:val="00080453"/>
    <w:rsid w:val="0008169A"/>
    <w:rsid w:val="00082200"/>
    <w:rsid w:val="00085975"/>
    <w:rsid w:val="000860CE"/>
    <w:rsid w:val="00087BE9"/>
    <w:rsid w:val="00092A37"/>
    <w:rsid w:val="000938A6"/>
    <w:rsid w:val="00096E78"/>
    <w:rsid w:val="00097C1E"/>
    <w:rsid w:val="000A0610"/>
    <w:rsid w:val="000A1DF5"/>
    <w:rsid w:val="000A48F0"/>
    <w:rsid w:val="000B3FFC"/>
    <w:rsid w:val="000B700D"/>
    <w:rsid w:val="000B7873"/>
    <w:rsid w:val="000C02A1"/>
    <w:rsid w:val="000C1D4F"/>
    <w:rsid w:val="000C55B1"/>
    <w:rsid w:val="000C687A"/>
    <w:rsid w:val="000C68BE"/>
    <w:rsid w:val="000D481C"/>
    <w:rsid w:val="000D67D0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5264"/>
    <w:rsid w:val="001078D1"/>
    <w:rsid w:val="00111185"/>
    <w:rsid w:val="00115782"/>
    <w:rsid w:val="00121A38"/>
    <w:rsid w:val="00121E9D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1332"/>
    <w:rsid w:val="00154237"/>
    <w:rsid w:val="001549A9"/>
    <w:rsid w:val="00164543"/>
    <w:rsid w:val="001674D3"/>
    <w:rsid w:val="00167E4E"/>
    <w:rsid w:val="0017005B"/>
    <w:rsid w:val="0017480C"/>
    <w:rsid w:val="00175264"/>
    <w:rsid w:val="001803D2"/>
    <w:rsid w:val="0018085B"/>
    <w:rsid w:val="0018228B"/>
    <w:rsid w:val="00185A5A"/>
    <w:rsid w:val="00185B50"/>
    <w:rsid w:val="0018625C"/>
    <w:rsid w:val="00187DE7"/>
    <w:rsid w:val="00187E62"/>
    <w:rsid w:val="0019176E"/>
    <w:rsid w:val="00192045"/>
    <w:rsid w:val="00192D98"/>
    <w:rsid w:val="00193B14"/>
    <w:rsid w:val="00193E72"/>
    <w:rsid w:val="00195267"/>
    <w:rsid w:val="0019600B"/>
    <w:rsid w:val="0019686E"/>
    <w:rsid w:val="001970D2"/>
    <w:rsid w:val="001A0E2C"/>
    <w:rsid w:val="001A28C9"/>
    <w:rsid w:val="001A34BC"/>
    <w:rsid w:val="001A3F9F"/>
    <w:rsid w:val="001B1512"/>
    <w:rsid w:val="001B1C77"/>
    <w:rsid w:val="001B26EB"/>
    <w:rsid w:val="001B3F4F"/>
    <w:rsid w:val="001B6F4A"/>
    <w:rsid w:val="001C0144"/>
    <w:rsid w:val="001C2754"/>
    <w:rsid w:val="001C5288"/>
    <w:rsid w:val="001C5B03"/>
    <w:rsid w:val="001C67CB"/>
    <w:rsid w:val="001D2D4D"/>
    <w:rsid w:val="001D6052"/>
    <w:rsid w:val="001D6D96"/>
    <w:rsid w:val="001E3532"/>
    <w:rsid w:val="001E3FA6"/>
    <w:rsid w:val="001E5621"/>
    <w:rsid w:val="001E5EB5"/>
    <w:rsid w:val="001F3EF9"/>
    <w:rsid w:val="001F627D"/>
    <w:rsid w:val="001F6622"/>
    <w:rsid w:val="0020126C"/>
    <w:rsid w:val="00202862"/>
    <w:rsid w:val="002100FC"/>
    <w:rsid w:val="00213890"/>
    <w:rsid w:val="00214E52"/>
    <w:rsid w:val="00214E65"/>
    <w:rsid w:val="002207C0"/>
    <w:rsid w:val="00224791"/>
    <w:rsid w:val="00224B93"/>
    <w:rsid w:val="0023676E"/>
    <w:rsid w:val="00236836"/>
    <w:rsid w:val="002414B6"/>
    <w:rsid w:val="00241994"/>
    <w:rsid w:val="002422EB"/>
    <w:rsid w:val="00242397"/>
    <w:rsid w:val="0024764A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30FF"/>
    <w:rsid w:val="002742B1"/>
    <w:rsid w:val="002770B6"/>
    <w:rsid w:val="00282E7B"/>
    <w:rsid w:val="002838C8"/>
    <w:rsid w:val="002845B4"/>
    <w:rsid w:val="00286C75"/>
    <w:rsid w:val="00290805"/>
    <w:rsid w:val="00290C2A"/>
    <w:rsid w:val="002931DD"/>
    <w:rsid w:val="00293F17"/>
    <w:rsid w:val="00295140"/>
    <w:rsid w:val="002A0E7C"/>
    <w:rsid w:val="002A21ED"/>
    <w:rsid w:val="002A3F88"/>
    <w:rsid w:val="002A5B6F"/>
    <w:rsid w:val="002A6EB5"/>
    <w:rsid w:val="002A710D"/>
    <w:rsid w:val="002B0F11"/>
    <w:rsid w:val="002B2E17"/>
    <w:rsid w:val="002B3339"/>
    <w:rsid w:val="002B6560"/>
    <w:rsid w:val="002C55FF"/>
    <w:rsid w:val="002C592B"/>
    <w:rsid w:val="002D2016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4AFF"/>
    <w:rsid w:val="00334DEB"/>
    <w:rsid w:val="00335E09"/>
    <w:rsid w:val="00336CB7"/>
    <w:rsid w:val="00337123"/>
    <w:rsid w:val="00337EB6"/>
    <w:rsid w:val="00340FFC"/>
    <w:rsid w:val="00341866"/>
    <w:rsid w:val="00341A9B"/>
    <w:rsid w:val="0034378D"/>
    <w:rsid w:val="003535E0"/>
    <w:rsid w:val="00355D02"/>
    <w:rsid w:val="003568DF"/>
    <w:rsid w:val="003573E5"/>
    <w:rsid w:val="00357C73"/>
    <w:rsid w:val="003609D4"/>
    <w:rsid w:val="003615F4"/>
    <w:rsid w:val="00361607"/>
    <w:rsid w:val="00361E92"/>
    <w:rsid w:val="00366F56"/>
    <w:rsid w:val="003737C8"/>
    <w:rsid w:val="0037589D"/>
    <w:rsid w:val="00376BB1"/>
    <w:rsid w:val="003779BE"/>
    <w:rsid w:val="00377E23"/>
    <w:rsid w:val="003803CC"/>
    <w:rsid w:val="0038277C"/>
    <w:rsid w:val="003837F1"/>
    <w:rsid w:val="003841FC"/>
    <w:rsid w:val="0038638B"/>
    <w:rsid w:val="003909E0"/>
    <w:rsid w:val="00393E09"/>
    <w:rsid w:val="00395578"/>
    <w:rsid w:val="00395A17"/>
    <w:rsid w:val="00395B15"/>
    <w:rsid w:val="00396026"/>
    <w:rsid w:val="003A31B9"/>
    <w:rsid w:val="003A3E2F"/>
    <w:rsid w:val="003A6CCB"/>
    <w:rsid w:val="003B10C4"/>
    <w:rsid w:val="003B1526"/>
    <w:rsid w:val="003B30F4"/>
    <w:rsid w:val="003B48EB"/>
    <w:rsid w:val="003B5CD1"/>
    <w:rsid w:val="003C33FF"/>
    <w:rsid w:val="003C64A5"/>
    <w:rsid w:val="003C770D"/>
    <w:rsid w:val="003D03CC"/>
    <w:rsid w:val="003D378C"/>
    <w:rsid w:val="003D3893"/>
    <w:rsid w:val="003D4BB7"/>
    <w:rsid w:val="003E0116"/>
    <w:rsid w:val="003E04B7"/>
    <w:rsid w:val="003E1762"/>
    <w:rsid w:val="003E26C3"/>
    <w:rsid w:val="003E60E7"/>
    <w:rsid w:val="003F0BC8"/>
    <w:rsid w:val="003F0D6C"/>
    <w:rsid w:val="003F0F26"/>
    <w:rsid w:val="003F12D9"/>
    <w:rsid w:val="003F1B4C"/>
    <w:rsid w:val="003F3CE6"/>
    <w:rsid w:val="003F677F"/>
    <w:rsid w:val="00400755"/>
    <w:rsid w:val="004008F6"/>
    <w:rsid w:val="004043A8"/>
    <w:rsid w:val="0040569D"/>
    <w:rsid w:val="00406E3A"/>
    <w:rsid w:val="00412BBE"/>
    <w:rsid w:val="0041440C"/>
    <w:rsid w:val="00414B20"/>
    <w:rsid w:val="004157D4"/>
    <w:rsid w:val="00417DE3"/>
    <w:rsid w:val="00420850"/>
    <w:rsid w:val="004214B9"/>
    <w:rsid w:val="00421B70"/>
    <w:rsid w:val="00422779"/>
    <w:rsid w:val="00423968"/>
    <w:rsid w:val="00426403"/>
    <w:rsid w:val="00427054"/>
    <w:rsid w:val="00427B6B"/>
    <w:rsid w:val="004304B1"/>
    <w:rsid w:val="00432DA8"/>
    <w:rsid w:val="0043313F"/>
    <w:rsid w:val="0043320A"/>
    <w:rsid w:val="004332E3"/>
    <w:rsid w:val="004371A3"/>
    <w:rsid w:val="0043722B"/>
    <w:rsid w:val="004403A1"/>
    <w:rsid w:val="00445E0B"/>
    <w:rsid w:val="00446960"/>
    <w:rsid w:val="00446F37"/>
    <w:rsid w:val="00447BB4"/>
    <w:rsid w:val="004518A6"/>
    <w:rsid w:val="00451BBA"/>
    <w:rsid w:val="00453E1D"/>
    <w:rsid w:val="00454589"/>
    <w:rsid w:val="00456ED0"/>
    <w:rsid w:val="00457550"/>
    <w:rsid w:val="00457B5F"/>
    <w:rsid w:val="00457B74"/>
    <w:rsid w:val="00461B2A"/>
    <w:rsid w:val="004620A4"/>
    <w:rsid w:val="00474C50"/>
    <w:rsid w:val="004771F9"/>
    <w:rsid w:val="0047743C"/>
    <w:rsid w:val="00485117"/>
    <w:rsid w:val="00486006"/>
    <w:rsid w:val="00486655"/>
    <w:rsid w:val="00486BAD"/>
    <w:rsid w:val="00486BBE"/>
    <w:rsid w:val="00487123"/>
    <w:rsid w:val="00487210"/>
    <w:rsid w:val="00495A75"/>
    <w:rsid w:val="00495CAE"/>
    <w:rsid w:val="00497AE7"/>
    <w:rsid w:val="004A1BD5"/>
    <w:rsid w:val="004A529A"/>
    <w:rsid w:val="004A61E1"/>
    <w:rsid w:val="004B2344"/>
    <w:rsid w:val="004B2E05"/>
    <w:rsid w:val="004B5DDC"/>
    <w:rsid w:val="004B798E"/>
    <w:rsid w:val="004C2ABD"/>
    <w:rsid w:val="004C5F62"/>
    <w:rsid w:val="004C7BA2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5004EC"/>
    <w:rsid w:val="0050208D"/>
    <w:rsid w:val="00502ED6"/>
    <w:rsid w:val="00506AAE"/>
    <w:rsid w:val="00512032"/>
    <w:rsid w:val="00517756"/>
    <w:rsid w:val="005202C6"/>
    <w:rsid w:val="00523C53"/>
    <w:rsid w:val="005260A4"/>
    <w:rsid w:val="00527B8F"/>
    <w:rsid w:val="00530C00"/>
    <w:rsid w:val="00534D2D"/>
    <w:rsid w:val="0053740A"/>
    <w:rsid w:val="00542012"/>
    <w:rsid w:val="00543DF5"/>
    <w:rsid w:val="00545A61"/>
    <w:rsid w:val="00546423"/>
    <w:rsid w:val="0055260D"/>
    <w:rsid w:val="005536E6"/>
    <w:rsid w:val="00555422"/>
    <w:rsid w:val="00555810"/>
    <w:rsid w:val="00562DCA"/>
    <w:rsid w:val="005630A4"/>
    <w:rsid w:val="0056568F"/>
    <w:rsid w:val="0057436C"/>
    <w:rsid w:val="00575DE3"/>
    <w:rsid w:val="005822FD"/>
    <w:rsid w:val="00582578"/>
    <w:rsid w:val="00584013"/>
    <w:rsid w:val="0058621D"/>
    <w:rsid w:val="00587140"/>
    <w:rsid w:val="00587885"/>
    <w:rsid w:val="0059011C"/>
    <w:rsid w:val="00590B72"/>
    <w:rsid w:val="00592420"/>
    <w:rsid w:val="0059566B"/>
    <w:rsid w:val="00597DE9"/>
    <w:rsid w:val="00597FED"/>
    <w:rsid w:val="005A4CBE"/>
    <w:rsid w:val="005A547C"/>
    <w:rsid w:val="005A6D2D"/>
    <w:rsid w:val="005B04A8"/>
    <w:rsid w:val="005B1353"/>
    <w:rsid w:val="005B1FD0"/>
    <w:rsid w:val="005B28AD"/>
    <w:rsid w:val="005B328D"/>
    <w:rsid w:val="005B3503"/>
    <w:rsid w:val="005B3EE7"/>
    <w:rsid w:val="005B447B"/>
    <w:rsid w:val="005B4DCD"/>
    <w:rsid w:val="005B4FAD"/>
    <w:rsid w:val="005B5327"/>
    <w:rsid w:val="005B7730"/>
    <w:rsid w:val="005B78F5"/>
    <w:rsid w:val="005C276A"/>
    <w:rsid w:val="005D380C"/>
    <w:rsid w:val="005D63C3"/>
    <w:rsid w:val="005D6E04"/>
    <w:rsid w:val="005D7A12"/>
    <w:rsid w:val="005E2158"/>
    <w:rsid w:val="005E21C7"/>
    <w:rsid w:val="005E2C59"/>
    <w:rsid w:val="005E53EE"/>
    <w:rsid w:val="005E6228"/>
    <w:rsid w:val="005F0542"/>
    <w:rsid w:val="005F0F72"/>
    <w:rsid w:val="005F1C1F"/>
    <w:rsid w:val="005F346D"/>
    <w:rsid w:val="005F38FB"/>
    <w:rsid w:val="005F4A5C"/>
    <w:rsid w:val="0060282B"/>
    <w:rsid w:val="00602D3B"/>
    <w:rsid w:val="0060326F"/>
    <w:rsid w:val="00606EA1"/>
    <w:rsid w:val="00607DA0"/>
    <w:rsid w:val="0061052F"/>
    <w:rsid w:val="00611261"/>
    <w:rsid w:val="006128F0"/>
    <w:rsid w:val="00616C1C"/>
    <w:rsid w:val="0061726B"/>
    <w:rsid w:val="00617B81"/>
    <w:rsid w:val="0062387A"/>
    <w:rsid w:val="00626D32"/>
    <w:rsid w:val="0063147A"/>
    <w:rsid w:val="0063377D"/>
    <w:rsid w:val="006344BE"/>
    <w:rsid w:val="00634A66"/>
    <w:rsid w:val="00640336"/>
    <w:rsid w:val="00640FC9"/>
    <w:rsid w:val="006414D3"/>
    <w:rsid w:val="00642BFA"/>
    <w:rsid w:val="006432F2"/>
    <w:rsid w:val="0065320F"/>
    <w:rsid w:val="00653D64"/>
    <w:rsid w:val="00654E13"/>
    <w:rsid w:val="00666CDA"/>
    <w:rsid w:val="00667489"/>
    <w:rsid w:val="00670D44"/>
    <w:rsid w:val="00671EE3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92A8C"/>
    <w:rsid w:val="006A0D03"/>
    <w:rsid w:val="006A41E9"/>
    <w:rsid w:val="006A470E"/>
    <w:rsid w:val="006B12CB"/>
    <w:rsid w:val="006B5916"/>
    <w:rsid w:val="006C4775"/>
    <w:rsid w:val="006C4F4A"/>
    <w:rsid w:val="006C5E80"/>
    <w:rsid w:val="006C6B4C"/>
    <w:rsid w:val="006C7CEE"/>
    <w:rsid w:val="006D075E"/>
    <w:rsid w:val="006D09B9"/>
    <w:rsid w:val="006D09DC"/>
    <w:rsid w:val="006D3509"/>
    <w:rsid w:val="006D5F5B"/>
    <w:rsid w:val="006D7C6E"/>
    <w:rsid w:val="006E15A2"/>
    <w:rsid w:val="006E2F95"/>
    <w:rsid w:val="006F148B"/>
    <w:rsid w:val="006F741A"/>
    <w:rsid w:val="00705EAF"/>
    <w:rsid w:val="0070672F"/>
    <w:rsid w:val="0070773E"/>
    <w:rsid w:val="007101CC"/>
    <w:rsid w:val="00715C55"/>
    <w:rsid w:val="00720641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462A4"/>
    <w:rsid w:val="00754A22"/>
    <w:rsid w:val="007568D8"/>
    <w:rsid w:val="00756EEB"/>
    <w:rsid w:val="0076214C"/>
    <w:rsid w:val="00765316"/>
    <w:rsid w:val="007708C8"/>
    <w:rsid w:val="0077402C"/>
    <w:rsid w:val="007751BD"/>
    <w:rsid w:val="00775BFF"/>
    <w:rsid w:val="0077719D"/>
    <w:rsid w:val="00780DF0"/>
    <w:rsid w:val="007810B7"/>
    <w:rsid w:val="00782F0F"/>
    <w:rsid w:val="0078538F"/>
    <w:rsid w:val="00786928"/>
    <w:rsid w:val="00787482"/>
    <w:rsid w:val="007A042E"/>
    <w:rsid w:val="007A286D"/>
    <w:rsid w:val="007A314D"/>
    <w:rsid w:val="007A38DF"/>
    <w:rsid w:val="007A47A3"/>
    <w:rsid w:val="007B00E5"/>
    <w:rsid w:val="007B20CF"/>
    <w:rsid w:val="007B2499"/>
    <w:rsid w:val="007B72E1"/>
    <w:rsid w:val="007B783A"/>
    <w:rsid w:val="007C1B95"/>
    <w:rsid w:val="007C2F4A"/>
    <w:rsid w:val="007C3A07"/>
    <w:rsid w:val="007C3DF3"/>
    <w:rsid w:val="007C69A1"/>
    <w:rsid w:val="007C796D"/>
    <w:rsid w:val="007D3B60"/>
    <w:rsid w:val="007D4796"/>
    <w:rsid w:val="007D73FB"/>
    <w:rsid w:val="007D7996"/>
    <w:rsid w:val="007E06FF"/>
    <w:rsid w:val="007E2F2D"/>
    <w:rsid w:val="007F1375"/>
    <w:rsid w:val="007F1433"/>
    <w:rsid w:val="007F1491"/>
    <w:rsid w:val="007F2B89"/>
    <w:rsid w:val="007F2F03"/>
    <w:rsid w:val="00800FE0"/>
    <w:rsid w:val="008066AD"/>
    <w:rsid w:val="00813740"/>
    <w:rsid w:val="00814AF1"/>
    <w:rsid w:val="0081517F"/>
    <w:rsid w:val="00815370"/>
    <w:rsid w:val="0082153D"/>
    <w:rsid w:val="008217E0"/>
    <w:rsid w:val="008255AA"/>
    <w:rsid w:val="00827B33"/>
    <w:rsid w:val="00830FF3"/>
    <w:rsid w:val="008334BF"/>
    <w:rsid w:val="00836B8C"/>
    <w:rsid w:val="00840062"/>
    <w:rsid w:val="008410C5"/>
    <w:rsid w:val="00843CFB"/>
    <w:rsid w:val="00846B99"/>
    <w:rsid w:val="00846C08"/>
    <w:rsid w:val="008530E7"/>
    <w:rsid w:val="00856A55"/>
    <w:rsid w:val="00856BDB"/>
    <w:rsid w:val="00856F81"/>
    <w:rsid w:val="00857675"/>
    <w:rsid w:val="00866F8B"/>
    <w:rsid w:val="00871408"/>
    <w:rsid w:val="00871AE0"/>
    <w:rsid w:val="00872C48"/>
    <w:rsid w:val="008731F6"/>
    <w:rsid w:val="0087342C"/>
    <w:rsid w:val="00875EC3"/>
    <w:rsid w:val="00876319"/>
    <w:rsid w:val="008763E7"/>
    <w:rsid w:val="00880643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B24A8"/>
    <w:rsid w:val="008B25E4"/>
    <w:rsid w:val="008B3D78"/>
    <w:rsid w:val="008B59BB"/>
    <w:rsid w:val="008B76F8"/>
    <w:rsid w:val="008C261B"/>
    <w:rsid w:val="008C4FCA"/>
    <w:rsid w:val="008C7882"/>
    <w:rsid w:val="008D2261"/>
    <w:rsid w:val="008D4C28"/>
    <w:rsid w:val="008D577B"/>
    <w:rsid w:val="008D7A98"/>
    <w:rsid w:val="008E17C4"/>
    <w:rsid w:val="008E28BA"/>
    <w:rsid w:val="008E45C4"/>
    <w:rsid w:val="008E64B1"/>
    <w:rsid w:val="008E64FA"/>
    <w:rsid w:val="008E74ED"/>
    <w:rsid w:val="008F09C7"/>
    <w:rsid w:val="008F1026"/>
    <w:rsid w:val="008F4DEF"/>
    <w:rsid w:val="00903D0D"/>
    <w:rsid w:val="009048E1"/>
    <w:rsid w:val="00904DC4"/>
    <w:rsid w:val="0090598C"/>
    <w:rsid w:val="009064E8"/>
    <w:rsid w:val="009071BB"/>
    <w:rsid w:val="00911A7B"/>
    <w:rsid w:val="00912B40"/>
    <w:rsid w:val="0091335F"/>
    <w:rsid w:val="00913885"/>
    <w:rsid w:val="00915ABF"/>
    <w:rsid w:val="00917AC0"/>
    <w:rsid w:val="00921CAD"/>
    <w:rsid w:val="00926C69"/>
    <w:rsid w:val="009311ED"/>
    <w:rsid w:val="00931D41"/>
    <w:rsid w:val="00933D18"/>
    <w:rsid w:val="0093519E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4F6D"/>
    <w:rsid w:val="00965E8D"/>
    <w:rsid w:val="00966F1F"/>
    <w:rsid w:val="00974066"/>
    <w:rsid w:val="00974732"/>
    <w:rsid w:val="00975676"/>
    <w:rsid w:val="00975FDC"/>
    <w:rsid w:val="00976467"/>
    <w:rsid w:val="00976D32"/>
    <w:rsid w:val="00982057"/>
    <w:rsid w:val="00982F5F"/>
    <w:rsid w:val="009844F7"/>
    <w:rsid w:val="00992A95"/>
    <w:rsid w:val="009938F7"/>
    <w:rsid w:val="00995A7D"/>
    <w:rsid w:val="00995C39"/>
    <w:rsid w:val="00996C39"/>
    <w:rsid w:val="009A05AA"/>
    <w:rsid w:val="009A1DC1"/>
    <w:rsid w:val="009A254C"/>
    <w:rsid w:val="009A2D5A"/>
    <w:rsid w:val="009A6509"/>
    <w:rsid w:val="009A6549"/>
    <w:rsid w:val="009A6D50"/>
    <w:rsid w:val="009A6E2F"/>
    <w:rsid w:val="009A7DDF"/>
    <w:rsid w:val="009B17CD"/>
    <w:rsid w:val="009B263D"/>
    <w:rsid w:val="009B2969"/>
    <w:rsid w:val="009B2C7E"/>
    <w:rsid w:val="009B6DBD"/>
    <w:rsid w:val="009B7D02"/>
    <w:rsid w:val="009C0EC8"/>
    <w:rsid w:val="009C108A"/>
    <w:rsid w:val="009C2E47"/>
    <w:rsid w:val="009C619B"/>
    <w:rsid w:val="009C6325"/>
    <w:rsid w:val="009C6BFB"/>
    <w:rsid w:val="009D0C05"/>
    <w:rsid w:val="009D6F95"/>
    <w:rsid w:val="009E2C00"/>
    <w:rsid w:val="009E3654"/>
    <w:rsid w:val="009E49AD"/>
    <w:rsid w:val="009E4CC5"/>
    <w:rsid w:val="009E70F4"/>
    <w:rsid w:val="009E72A3"/>
    <w:rsid w:val="009F1398"/>
    <w:rsid w:val="009F1AD2"/>
    <w:rsid w:val="00A00C78"/>
    <w:rsid w:val="00A0479E"/>
    <w:rsid w:val="00A07979"/>
    <w:rsid w:val="00A1064D"/>
    <w:rsid w:val="00A11755"/>
    <w:rsid w:val="00A207FB"/>
    <w:rsid w:val="00A2257E"/>
    <w:rsid w:val="00A24016"/>
    <w:rsid w:val="00A24F6A"/>
    <w:rsid w:val="00A2644A"/>
    <w:rsid w:val="00A265BF"/>
    <w:rsid w:val="00A26F44"/>
    <w:rsid w:val="00A278D9"/>
    <w:rsid w:val="00A32228"/>
    <w:rsid w:val="00A34FAB"/>
    <w:rsid w:val="00A42C43"/>
    <w:rsid w:val="00A4313D"/>
    <w:rsid w:val="00A50120"/>
    <w:rsid w:val="00A60351"/>
    <w:rsid w:val="00A61C6D"/>
    <w:rsid w:val="00A63015"/>
    <w:rsid w:val="00A6387B"/>
    <w:rsid w:val="00A63926"/>
    <w:rsid w:val="00A66254"/>
    <w:rsid w:val="00A678B4"/>
    <w:rsid w:val="00A704A3"/>
    <w:rsid w:val="00A75E23"/>
    <w:rsid w:val="00A81CC1"/>
    <w:rsid w:val="00A82AA0"/>
    <w:rsid w:val="00A82F8A"/>
    <w:rsid w:val="00A84622"/>
    <w:rsid w:val="00A84BF0"/>
    <w:rsid w:val="00A9226B"/>
    <w:rsid w:val="00A93EFD"/>
    <w:rsid w:val="00A9575C"/>
    <w:rsid w:val="00A95A89"/>
    <w:rsid w:val="00A95B56"/>
    <w:rsid w:val="00A95E81"/>
    <w:rsid w:val="00A969AF"/>
    <w:rsid w:val="00AA77B0"/>
    <w:rsid w:val="00AB1A2E"/>
    <w:rsid w:val="00AB328A"/>
    <w:rsid w:val="00AB4918"/>
    <w:rsid w:val="00AB4BC8"/>
    <w:rsid w:val="00AB6BA7"/>
    <w:rsid w:val="00AB7BE8"/>
    <w:rsid w:val="00AC3D81"/>
    <w:rsid w:val="00AD0710"/>
    <w:rsid w:val="00AD4DB9"/>
    <w:rsid w:val="00AD6165"/>
    <w:rsid w:val="00AD63C0"/>
    <w:rsid w:val="00AD7FBA"/>
    <w:rsid w:val="00AE35B2"/>
    <w:rsid w:val="00AE6AA0"/>
    <w:rsid w:val="00AF38AC"/>
    <w:rsid w:val="00AF673C"/>
    <w:rsid w:val="00AF7274"/>
    <w:rsid w:val="00AF79C9"/>
    <w:rsid w:val="00B009F2"/>
    <w:rsid w:val="00B113B9"/>
    <w:rsid w:val="00B119A2"/>
    <w:rsid w:val="00B11CF4"/>
    <w:rsid w:val="00B11E0F"/>
    <w:rsid w:val="00B16DFF"/>
    <w:rsid w:val="00B177F2"/>
    <w:rsid w:val="00B201F1"/>
    <w:rsid w:val="00B21152"/>
    <w:rsid w:val="00B23587"/>
    <w:rsid w:val="00B2603F"/>
    <w:rsid w:val="00B302B7"/>
    <w:rsid w:val="00B304E7"/>
    <w:rsid w:val="00B318B6"/>
    <w:rsid w:val="00B31C96"/>
    <w:rsid w:val="00B31D49"/>
    <w:rsid w:val="00B33D97"/>
    <w:rsid w:val="00B3499B"/>
    <w:rsid w:val="00B35026"/>
    <w:rsid w:val="00B356CE"/>
    <w:rsid w:val="00B41F47"/>
    <w:rsid w:val="00B44468"/>
    <w:rsid w:val="00B54CF2"/>
    <w:rsid w:val="00B60AC9"/>
    <w:rsid w:val="00B61BD4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3EE8"/>
    <w:rsid w:val="00BA5C89"/>
    <w:rsid w:val="00BB04EB"/>
    <w:rsid w:val="00BB0A91"/>
    <w:rsid w:val="00BB2539"/>
    <w:rsid w:val="00BB4C3A"/>
    <w:rsid w:val="00BB4CE2"/>
    <w:rsid w:val="00BB5EF0"/>
    <w:rsid w:val="00BB6724"/>
    <w:rsid w:val="00BC0EFB"/>
    <w:rsid w:val="00BC2E39"/>
    <w:rsid w:val="00BC6519"/>
    <w:rsid w:val="00BD2364"/>
    <w:rsid w:val="00BD28E3"/>
    <w:rsid w:val="00BD2A57"/>
    <w:rsid w:val="00BD5F44"/>
    <w:rsid w:val="00BE117E"/>
    <w:rsid w:val="00BE11FA"/>
    <w:rsid w:val="00BE238C"/>
    <w:rsid w:val="00BE3261"/>
    <w:rsid w:val="00BE48DE"/>
    <w:rsid w:val="00BE7655"/>
    <w:rsid w:val="00BF00EF"/>
    <w:rsid w:val="00BF58FC"/>
    <w:rsid w:val="00C01B97"/>
    <w:rsid w:val="00C01F77"/>
    <w:rsid w:val="00C01FFC"/>
    <w:rsid w:val="00C04FFC"/>
    <w:rsid w:val="00C05321"/>
    <w:rsid w:val="00C06AE4"/>
    <w:rsid w:val="00C100C0"/>
    <w:rsid w:val="00C114FF"/>
    <w:rsid w:val="00C11D49"/>
    <w:rsid w:val="00C11EA9"/>
    <w:rsid w:val="00C171A1"/>
    <w:rsid w:val="00C171A4"/>
    <w:rsid w:val="00C17F12"/>
    <w:rsid w:val="00C20734"/>
    <w:rsid w:val="00C20EFC"/>
    <w:rsid w:val="00C213A4"/>
    <w:rsid w:val="00C21C1A"/>
    <w:rsid w:val="00C237E9"/>
    <w:rsid w:val="00C32989"/>
    <w:rsid w:val="00C36883"/>
    <w:rsid w:val="00C40928"/>
    <w:rsid w:val="00C40CFF"/>
    <w:rsid w:val="00C420F9"/>
    <w:rsid w:val="00C42697"/>
    <w:rsid w:val="00C43F01"/>
    <w:rsid w:val="00C44D7B"/>
    <w:rsid w:val="00C47552"/>
    <w:rsid w:val="00C524F9"/>
    <w:rsid w:val="00C57A81"/>
    <w:rsid w:val="00C60193"/>
    <w:rsid w:val="00C609E1"/>
    <w:rsid w:val="00C634D4"/>
    <w:rsid w:val="00C63AA5"/>
    <w:rsid w:val="00C65071"/>
    <w:rsid w:val="00C6727C"/>
    <w:rsid w:val="00C6744C"/>
    <w:rsid w:val="00C70295"/>
    <w:rsid w:val="00C71DB1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FC"/>
    <w:rsid w:val="00C8535F"/>
    <w:rsid w:val="00C858A6"/>
    <w:rsid w:val="00C90EDA"/>
    <w:rsid w:val="00C93C62"/>
    <w:rsid w:val="00C959E7"/>
    <w:rsid w:val="00C96571"/>
    <w:rsid w:val="00C9678F"/>
    <w:rsid w:val="00CB680E"/>
    <w:rsid w:val="00CC1E65"/>
    <w:rsid w:val="00CC4727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5906"/>
    <w:rsid w:val="00CF0DFF"/>
    <w:rsid w:val="00D028A9"/>
    <w:rsid w:val="00D0359D"/>
    <w:rsid w:val="00D04DED"/>
    <w:rsid w:val="00D1089A"/>
    <w:rsid w:val="00D116BD"/>
    <w:rsid w:val="00D2001A"/>
    <w:rsid w:val="00D20684"/>
    <w:rsid w:val="00D24123"/>
    <w:rsid w:val="00D26B62"/>
    <w:rsid w:val="00D276DA"/>
    <w:rsid w:val="00D32624"/>
    <w:rsid w:val="00D34025"/>
    <w:rsid w:val="00D3691A"/>
    <w:rsid w:val="00D377E2"/>
    <w:rsid w:val="00D42007"/>
    <w:rsid w:val="00D425A2"/>
    <w:rsid w:val="00D427EE"/>
    <w:rsid w:val="00D42DCB"/>
    <w:rsid w:val="00D45482"/>
    <w:rsid w:val="00D46DF2"/>
    <w:rsid w:val="00D47674"/>
    <w:rsid w:val="00D5338C"/>
    <w:rsid w:val="00D565DA"/>
    <w:rsid w:val="00D606B2"/>
    <w:rsid w:val="00D625A7"/>
    <w:rsid w:val="00D63D30"/>
    <w:rsid w:val="00D64074"/>
    <w:rsid w:val="00D65777"/>
    <w:rsid w:val="00D728A0"/>
    <w:rsid w:val="00D759D6"/>
    <w:rsid w:val="00D8281A"/>
    <w:rsid w:val="00D83661"/>
    <w:rsid w:val="00D85DEF"/>
    <w:rsid w:val="00D87446"/>
    <w:rsid w:val="00D95C60"/>
    <w:rsid w:val="00D97E7D"/>
    <w:rsid w:val="00DA2824"/>
    <w:rsid w:val="00DB20E5"/>
    <w:rsid w:val="00DB2F69"/>
    <w:rsid w:val="00DB3439"/>
    <w:rsid w:val="00DB3618"/>
    <w:rsid w:val="00DB468A"/>
    <w:rsid w:val="00DC2946"/>
    <w:rsid w:val="00DC550F"/>
    <w:rsid w:val="00DC6087"/>
    <w:rsid w:val="00DC64FD"/>
    <w:rsid w:val="00DD101B"/>
    <w:rsid w:val="00DD4B3E"/>
    <w:rsid w:val="00DD53C3"/>
    <w:rsid w:val="00DD6D15"/>
    <w:rsid w:val="00DE127F"/>
    <w:rsid w:val="00DE3977"/>
    <w:rsid w:val="00DE424A"/>
    <w:rsid w:val="00DE4419"/>
    <w:rsid w:val="00DE67C4"/>
    <w:rsid w:val="00DF0ACA"/>
    <w:rsid w:val="00DF2245"/>
    <w:rsid w:val="00DF4CE9"/>
    <w:rsid w:val="00DF77CF"/>
    <w:rsid w:val="00E026E8"/>
    <w:rsid w:val="00E060F7"/>
    <w:rsid w:val="00E105A1"/>
    <w:rsid w:val="00E1398C"/>
    <w:rsid w:val="00E14367"/>
    <w:rsid w:val="00E14C47"/>
    <w:rsid w:val="00E22698"/>
    <w:rsid w:val="00E25203"/>
    <w:rsid w:val="00E25B7C"/>
    <w:rsid w:val="00E3076B"/>
    <w:rsid w:val="00E33224"/>
    <w:rsid w:val="00E34D38"/>
    <w:rsid w:val="00E3725B"/>
    <w:rsid w:val="00E37C12"/>
    <w:rsid w:val="00E434D1"/>
    <w:rsid w:val="00E45935"/>
    <w:rsid w:val="00E4794C"/>
    <w:rsid w:val="00E53CFE"/>
    <w:rsid w:val="00E54F11"/>
    <w:rsid w:val="00E56CBB"/>
    <w:rsid w:val="00E6096F"/>
    <w:rsid w:val="00E61950"/>
    <w:rsid w:val="00E61E51"/>
    <w:rsid w:val="00E64F41"/>
    <w:rsid w:val="00E6552A"/>
    <w:rsid w:val="00E6707D"/>
    <w:rsid w:val="00E70337"/>
    <w:rsid w:val="00E70E7C"/>
    <w:rsid w:val="00E71313"/>
    <w:rsid w:val="00E72606"/>
    <w:rsid w:val="00E73C3E"/>
    <w:rsid w:val="00E73FC0"/>
    <w:rsid w:val="00E74050"/>
    <w:rsid w:val="00E745AC"/>
    <w:rsid w:val="00E74FF3"/>
    <w:rsid w:val="00E75BB6"/>
    <w:rsid w:val="00E82496"/>
    <w:rsid w:val="00E834CD"/>
    <w:rsid w:val="00E846DC"/>
    <w:rsid w:val="00E84E9D"/>
    <w:rsid w:val="00E8634F"/>
    <w:rsid w:val="00E86CEE"/>
    <w:rsid w:val="00E87270"/>
    <w:rsid w:val="00E935AF"/>
    <w:rsid w:val="00E95993"/>
    <w:rsid w:val="00EB0E20"/>
    <w:rsid w:val="00EB1A80"/>
    <w:rsid w:val="00EB457B"/>
    <w:rsid w:val="00EC1A0D"/>
    <w:rsid w:val="00EC1AD8"/>
    <w:rsid w:val="00EC47C4"/>
    <w:rsid w:val="00EC4F3A"/>
    <w:rsid w:val="00EC5E74"/>
    <w:rsid w:val="00ED5527"/>
    <w:rsid w:val="00ED594D"/>
    <w:rsid w:val="00EE021E"/>
    <w:rsid w:val="00EE36E1"/>
    <w:rsid w:val="00EE5AF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6C7F"/>
    <w:rsid w:val="00F37108"/>
    <w:rsid w:val="00F40449"/>
    <w:rsid w:val="00F4110B"/>
    <w:rsid w:val="00F45B8E"/>
    <w:rsid w:val="00F47BAA"/>
    <w:rsid w:val="00F520FE"/>
    <w:rsid w:val="00F52EAB"/>
    <w:rsid w:val="00F5375B"/>
    <w:rsid w:val="00F55A04"/>
    <w:rsid w:val="00F60156"/>
    <w:rsid w:val="00F60F35"/>
    <w:rsid w:val="00F610AC"/>
    <w:rsid w:val="00F61606"/>
    <w:rsid w:val="00F61A31"/>
    <w:rsid w:val="00F66F00"/>
    <w:rsid w:val="00F6715B"/>
    <w:rsid w:val="00F67A2D"/>
    <w:rsid w:val="00F70A1B"/>
    <w:rsid w:val="00F7116B"/>
    <w:rsid w:val="00F72FDF"/>
    <w:rsid w:val="00F75960"/>
    <w:rsid w:val="00F82526"/>
    <w:rsid w:val="00F84672"/>
    <w:rsid w:val="00F84802"/>
    <w:rsid w:val="00F87170"/>
    <w:rsid w:val="00F90B01"/>
    <w:rsid w:val="00F95A8C"/>
    <w:rsid w:val="00FA06FD"/>
    <w:rsid w:val="00FA41B8"/>
    <w:rsid w:val="00FA4EE2"/>
    <w:rsid w:val="00FA515B"/>
    <w:rsid w:val="00FA6B90"/>
    <w:rsid w:val="00FA70F9"/>
    <w:rsid w:val="00FA74CB"/>
    <w:rsid w:val="00FB207A"/>
    <w:rsid w:val="00FB2886"/>
    <w:rsid w:val="00FB307A"/>
    <w:rsid w:val="00FB466E"/>
    <w:rsid w:val="00FB4DB7"/>
    <w:rsid w:val="00FC02F3"/>
    <w:rsid w:val="00FC752C"/>
    <w:rsid w:val="00FD0492"/>
    <w:rsid w:val="00FD13EC"/>
    <w:rsid w:val="00FD1E45"/>
    <w:rsid w:val="00FD47E7"/>
    <w:rsid w:val="00FD4DA8"/>
    <w:rsid w:val="00FD4EEF"/>
    <w:rsid w:val="00FD5461"/>
    <w:rsid w:val="00FD6BDB"/>
    <w:rsid w:val="00FD6F00"/>
    <w:rsid w:val="00FD7B98"/>
    <w:rsid w:val="00FE50D1"/>
    <w:rsid w:val="00FE6AD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E89C8"/>
  <w15:docId w15:val="{81216DA7-73C1-451C-8185-3399EBA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Body Text" w:uiPriority="1" w:qFormat="1"/>
    <w:lsdException w:name="Subtitle" w:uiPriority="11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uiPriority="99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uiPriority w:val="39"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uiPriority w:val="99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uiPriority w:val="99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uiPriority w:val="99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customStyle="1" w:styleId="HPRAMainBodyText">
    <w:name w:val="HPRA_MainBodyText"/>
    <w:basedOn w:val="Normln"/>
    <w:link w:val="HPRAMainBodyTextChar"/>
    <w:qFormat/>
    <w:rsid w:val="00912B40"/>
    <w:pPr>
      <w:tabs>
        <w:tab w:val="clear" w:pos="567"/>
      </w:tabs>
      <w:spacing w:line="240" w:lineRule="auto"/>
    </w:pPr>
    <w:rPr>
      <w:rFonts w:ascii="Segoe UI" w:eastAsia="Segoe UI" w:hAnsi="Segoe UI" w:cs="Segoe UI"/>
      <w:sz w:val="20"/>
    </w:rPr>
  </w:style>
  <w:style w:type="character" w:customStyle="1" w:styleId="HPRAMainBodyTextChar">
    <w:name w:val="HPRA_MainBodyText Char"/>
    <w:link w:val="HPRAMainBodyText"/>
    <w:rsid w:val="00912B40"/>
    <w:rPr>
      <w:rFonts w:ascii="Segoe UI" w:eastAsia="Segoe UI" w:hAnsi="Segoe UI" w:cs="Segoe UI"/>
      <w:lang w:val="cs-CZ" w:eastAsia="en-US"/>
    </w:rPr>
  </w:style>
  <w:style w:type="paragraph" w:customStyle="1" w:styleId="Style2">
    <w:name w:val="Style2"/>
    <w:basedOn w:val="Nadpis1"/>
    <w:next w:val="Normln"/>
    <w:semiHidden/>
    <w:rsid w:val="00B009F2"/>
    <w:pPr>
      <w:keepNext/>
      <w:spacing w:line="240" w:lineRule="auto"/>
      <w:ind w:left="567" w:right="-28" w:hanging="567"/>
    </w:pPr>
    <w:rPr>
      <w:rFonts w:ascii="Arial" w:hAnsi="Arial" w:cs="Arial"/>
      <w:bCs/>
      <w:color w:val="0000FF"/>
      <w:sz w:val="28"/>
      <w:szCs w:val="30"/>
    </w:rPr>
  </w:style>
  <w:style w:type="paragraph" w:customStyle="1" w:styleId="StyleBoldBefore12ptAfter12pt">
    <w:name w:val="Style Bold Before:  12 pt After:  12 pt"/>
    <w:basedOn w:val="Normln"/>
    <w:rsid w:val="008B59BB"/>
    <w:pPr>
      <w:tabs>
        <w:tab w:val="clear" w:pos="567"/>
      </w:tabs>
      <w:spacing w:before="240" w:after="120" w:line="240" w:lineRule="auto"/>
    </w:pPr>
    <w:rPr>
      <w:rFonts w:ascii="Arial" w:hAnsi="Arial"/>
      <w:b/>
      <w:bCs/>
    </w:rPr>
  </w:style>
  <w:style w:type="character" w:styleId="slostrnky">
    <w:name w:val="page number"/>
    <w:rsid w:val="00C420F9"/>
    <w:rPr>
      <w:rFonts w:ascii="Arial" w:hAnsi="Arial"/>
    </w:rPr>
  </w:style>
  <w:style w:type="paragraph" w:customStyle="1" w:styleId="Style1">
    <w:name w:val="Style1"/>
    <w:basedOn w:val="Normln"/>
    <w:link w:val="Style1Char"/>
    <w:semiHidden/>
    <w:rsid w:val="00C420F9"/>
    <w:pPr>
      <w:tabs>
        <w:tab w:val="clear" w:pos="567"/>
      </w:tabs>
      <w:spacing w:before="720" w:after="360" w:line="240" w:lineRule="auto"/>
    </w:pPr>
    <w:rPr>
      <w:rFonts w:ascii="Arial" w:hAnsi="Arial"/>
      <w:b/>
      <w:color w:val="0000FF"/>
      <w:sz w:val="28"/>
      <w:szCs w:val="28"/>
    </w:rPr>
  </w:style>
  <w:style w:type="paragraph" w:customStyle="1" w:styleId="Style3">
    <w:name w:val="Style3"/>
    <w:basedOn w:val="Nadpis1"/>
    <w:semiHidden/>
    <w:rsid w:val="00C420F9"/>
    <w:pPr>
      <w:keepNext/>
      <w:spacing w:before="720" w:after="360" w:line="240" w:lineRule="auto"/>
      <w:ind w:left="567" w:right="-28" w:hanging="567"/>
    </w:pPr>
    <w:rPr>
      <w:rFonts w:ascii="Arial" w:hAnsi="Arial" w:cs="Arial"/>
      <w:b w:val="0"/>
      <w:bCs/>
      <w:color w:val="0000FF"/>
      <w:sz w:val="28"/>
      <w:szCs w:val="28"/>
    </w:rPr>
  </w:style>
  <w:style w:type="paragraph" w:customStyle="1" w:styleId="Style4">
    <w:name w:val="Style4"/>
    <w:basedOn w:val="Nadpis4"/>
    <w:next w:val="Style1"/>
    <w:autoRedefine/>
    <w:semiHidden/>
    <w:rsid w:val="00C420F9"/>
    <w:pPr>
      <w:spacing w:before="240" w:after="120" w:line="240" w:lineRule="auto"/>
      <w:ind w:left="902" w:hanging="902"/>
    </w:pPr>
    <w:rPr>
      <w:rFonts w:ascii="Arial" w:hAnsi="Arial" w:cs="Arial"/>
      <w:bCs/>
      <w:noProof w:val="0"/>
      <w:color w:val="008000"/>
      <w:kern w:val="32"/>
      <w:sz w:val="24"/>
      <w:szCs w:val="22"/>
    </w:rPr>
  </w:style>
  <w:style w:type="character" w:customStyle="1" w:styleId="Style1Char">
    <w:name w:val="Style1 Char"/>
    <w:link w:val="Style1"/>
    <w:semiHidden/>
    <w:rsid w:val="00C420F9"/>
    <w:rPr>
      <w:rFonts w:ascii="Arial" w:hAnsi="Arial"/>
      <w:b/>
      <w:color w:val="0000FF"/>
      <w:sz w:val="28"/>
      <w:szCs w:val="28"/>
      <w:lang w:eastAsia="en-US"/>
    </w:rPr>
  </w:style>
  <w:style w:type="paragraph" w:customStyle="1" w:styleId="Style5">
    <w:name w:val="Style5"/>
    <w:basedOn w:val="Nadpis2"/>
    <w:semiHidden/>
    <w:rsid w:val="00C420F9"/>
    <w:pPr>
      <w:tabs>
        <w:tab w:val="clear" w:pos="567"/>
        <w:tab w:val="left" w:pos="851"/>
      </w:tabs>
      <w:spacing w:after="120" w:line="240" w:lineRule="auto"/>
      <w:ind w:left="851" w:hanging="851"/>
    </w:pPr>
    <w:rPr>
      <w:rFonts w:ascii="Arial Fett" w:hAnsi="Arial Fett" w:cs="Arial"/>
      <w:b w:val="0"/>
      <w:bCs/>
      <w:iCs/>
      <w:caps/>
      <w:sz w:val="28"/>
      <w:szCs w:val="22"/>
    </w:rPr>
  </w:style>
  <w:style w:type="paragraph" w:customStyle="1" w:styleId="Style6">
    <w:name w:val="Style6"/>
    <w:basedOn w:val="Nadpis2"/>
    <w:semiHidden/>
    <w:rsid w:val="00C420F9"/>
    <w:pPr>
      <w:tabs>
        <w:tab w:val="clear" w:pos="567"/>
        <w:tab w:val="left" w:pos="851"/>
      </w:tabs>
      <w:spacing w:after="120" w:line="240" w:lineRule="auto"/>
      <w:ind w:left="851" w:hanging="851"/>
    </w:pPr>
    <w:rPr>
      <w:rFonts w:ascii="Arial Fett" w:hAnsi="Arial Fett" w:cs="Arial"/>
      <w:bCs/>
      <w:iCs/>
      <w:caps/>
      <w:sz w:val="28"/>
      <w:szCs w:val="22"/>
    </w:rPr>
  </w:style>
  <w:style w:type="paragraph" w:customStyle="1" w:styleId="Style7">
    <w:name w:val="Style7"/>
    <w:basedOn w:val="Nadpis2"/>
    <w:next w:val="Style2"/>
    <w:semiHidden/>
    <w:rsid w:val="00C420F9"/>
    <w:pPr>
      <w:tabs>
        <w:tab w:val="clear" w:pos="567"/>
        <w:tab w:val="left" w:pos="851"/>
      </w:tabs>
      <w:spacing w:after="120" w:line="240" w:lineRule="auto"/>
      <w:ind w:left="851" w:hanging="851"/>
    </w:pPr>
    <w:rPr>
      <w:rFonts w:ascii="Arial Fett" w:hAnsi="Arial Fett" w:cs="Arial"/>
      <w:b w:val="0"/>
      <w:bCs/>
      <w:iCs/>
      <w:caps/>
      <w:sz w:val="28"/>
      <w:szCs w:val="22"/>
    </w:rPr>
  </w:style>
  <w:style w:type="paragraph" w:customStyle="1" w:styleId="StyleHeading2Left0cmHanging159cm">
    <w:name w:val="Style Heading 2 + Left:  0 cm Hanging:  1.59 cm"/>
    <w:basedOn w:val="Nadpis2"/>
    <w:semiHidden/>
    <w:rsid w:val="00C420F9"/>
    <w:pPr>
      <w:tabs>
        <w:tab w:val="clear" w:pos="567"/>
        <w:tab w:val="left" w:pos="851"/>
      </w:tabs>
      <w:spacing w:line="240" w:lineRule="auto"/>
      <w:ind w:left="902" w:hanging="902"/>
    </w:pPr>
    <w:rPr>
      <w:rFonts w:ascii="Arial Fett" w:hAnsi="Arial Fett"/>
      <w:bCs/>
      <w:i w:val="0"/>
      <w:caps/>
      <w:sz w:val="28"/>
    </w:rPr>
  </w:style>
  <w:style w:type="paragraph" w:customStyle="1" w:styleId="StyleHeading1BorderNoborder">
    <w:name w:val="Style Heading 1 + Border: : (No border)"/>
    <w:basedOn w:val="Nadpis1"/>
    <w:next w:val="Nadpis1"/>
    <w:semiHidden/>
    <w:rsid w:val="00C420F9"/>
    <w:pPr>
      <w:keepNext/>
      <w:spacing w:line="240" w:lineRule="auto"/>
      <w:ind w:left="567" w:right="-28" w:hanging="567"/>
    </w:pPr>
    <w:rPr>
      <w:rFonts w:ascii="Arial" w:hAnsi="Arial" w:cs="Arial"/>
      <w:bCs/>
      <w:color w:val="0000FF"/>
      <w:sz w:val="30"/>
      <w:szCs w:val="30"/>
    </w:rPr>
  </w:style>
  <w:style w:type="paragraph" w:customStyle="1" w:styleId="Style10">
    <w:name w:val="Style10"/>
    <w:basedOn w:val="Style2"/>
    <w:semiHidden/>
    <w:rsid w:val="00C420F9"/>
    <w:rPr>
      <w:b w:val="0"/>
      <w:szCs w:val="22"/>
    </w:rPr>
  </w:style>
  <w:style w:type="paragraph" w:customStyle="1" w:styleId="Style11">
    <w:name w:val="Style11"/>
    <w:basedOn w:val="Style1"/>
    <w:semiHidden/>
    <w:rsid w:val="00C420F9"/>
    <w:pPr>
      <w:spacing w:before="60" w:after="60"/>
    </w:pPr>
    <w:rPr>
      <w:sz w:val="48"/>
    </w:rPr>
  </w:style>
  <w:style w:type="paragraph" w:customStyle="1" w:styleId="Style12">
    <w:name w:val="Style12"/>
    <w:basedOn w:val="Style1"/>
    <w:autoRedefine/>
    <w:semiHidden/>
    <w:rsid w:val="00C420F9"/>
    <w:pPr>
      <w:spacing w:before="60" w:after="60"/>
    </w:pPr>
  </w:style>
  <w:style w:type="paragraph" w:customStyle="1" w:styleId="Style13">
    <w:name w:val="Style13"/>
    <w:basedOn w:val="Nadpis1"/>
    <w:autoRedefine/>
    <w:semiHidden/>
    <w:rsid w:val="00C420F9"/>
    <w:pPr>
      <w:keepNext/>
      <w:spacing w:before="60" w:line="240" w:lineRule="auto"/>
      <w:ind w:left="567" w:right="-28" w:hanging="567"/>
    </w:pPr>
    <w:rPr>
      <w:rFonts w:ascii="Arial" w:hAnsi="Arial" w:cs="Arial"/>
      <w:bCs/>
      <w:color w:val="0000FF"/>
      <w:sz w:val="30"/>
      <w:szCs w:val="22"/>
    </w:rPr>
  </w:style>
  <w:style w:type="paragraph" w:customStyle="1" w:styleId="Style14">
    <w:name w:val="Style14"/>
    <w:basedOn w:val="Style1"/>
    <w:semiHidden/>
    <w:rsid w:val="00C420F9"/>
    <w:rPr>
      <w:sz w:val="30"/>
      <w:szCs w:val="22"/>
    </w:rPr>
  </w:style>
  <w:style w:type="paragraph" w:customStyle="1" w:styleId="Style15">
    <w:name w:val="Style15"/>
    <w:basedOn w:val="Style1"/>
    <w:semiHidden/>
    <w:rsid w:val="00C420F9"/>
    <w:pPr>
      <w:spacing w:before="60" w:after="60"/>
    </w:pPr>
  </w:style>
  <w:style w:type="paragraph" w:styleId="Obsah1">
    <w:name w:val="toc 1"/>
    <w:basedOn w:val="Normln"/>
    <w:next w:val="Normln"/>
    <w:uiPriority w:val="39"/>
    <w:rsid w:val="00C420F9"/>
    <w:pPr>
      <w:tabs>
        <w:tab w:val="clear" w:pos="567"/>
      </w:tabs>
      <w:spacing w:line="240" w:lineRule="auto"/>
    </w:pPr>
    <w:rPr>
      <w:rFonts w:ascii="Arial" w:hAnsi="Arial"/>
      <w:b/>
      <w:sz w:val="24"/>
      <w:szCs w:val="22"/>
    </w:rPr>
  </w:style>
  <w:style w:type="paragraph" w:styleId="Obsah3">
    <w:name w:val="toc 3"/>
    <w:basedOn w:val="Normln"/>
    <w:next w:val="Normln"/>
    <w:uiPriority w:val="39"/>
    <w:rsid w:val="00C420F9"/>
    <w:pPr>
      <w:tabs>
        <w:tab w:val="clear" w:pos="567"/>
      </w:tabs>
      <w:spacing w:line="240" w:lineRule="auto"/>
    </w:pPr>
    <w:rPr>
      <w:rFonts w:ascii="Arial" w:hAnsi="Arial"/>
      <w:szCs w:val="24"/>
    </w:rPr>
  </w:style>
  <w:style w:type="paragraph" w:styleId="Obsah2">
    <w:name w:val="toc 2"/>
    <w:basedOn w:val="Normln"/>
    <w:next w:val="Normln"/>
    <w:uiPriority w:val="39"/>
    <w:rsid w:val="00C420F9"/>
    <w:pPr>
      <w:tabs>
        <w:tab w:val="clear" w:pos="567"/>
      </w:tabs>
      <w:spacing w:line="240" w:lineRule="auto"/>
    </w:pPr>
    <w:rPr>
      <w:rFonts w:ascii="Arial" w:hAnsi="Arial" w:cs="Arial"/>
      <w:szCs w:val="22"/>
    </w:rPr>
  </w:style>
  <w:style w:type="paragraph" w:styleId="Obsah4">
    <w:name w:val="toc 4"/>
    <w:basedOn w:val="Normln"/>
    <w:next w:val="Normln"/>
    <w:autoRedefine/>
    <w:uiPriority w:val="39"/>
    <w:rsid w:val="00C420F9"/>
    <w:pPr>
      <w:tabs>
        <w:tab w:val="clear" w:pos="567"/>
        <w:tab w:val="right" w:leader="dot" w:pos="9360"/>
      </w:tabs>
      <w:spacing w:line="240" w:lineRule="auto"/>
      <w:ind w:leftChars="246" w:left="1073" w:right="288" w:hangingChars="242" w:hanging="532"/>
    </w:pPr>
    <w:rPr>
      <w:rFonts w:ascii="Arial" w:hAnsi="Arial"/>
      <w:szCs w:val="24"/>
    </w:rPr>
  </w:style>
  <w:style w:type="paragraph" w:styleId="Seznamobrzk">
    <w:name w:val="table of figures"/>
    <w:basedOn w:val="Normln"/>
    <w:next w:val="Normln"/>
    <w:rsid w:val="00C420F9"/>
    <w:pPr>
      <w:tabs>
        <w:tab w:val="clear" w:pos="567"/>
      </w:tabs>
      <w:spacing w:line="240" w:lineRule="auto"/>
      <w:ind w:left="480" w:hanging="480"/>
    </w:pPr>
    <w:rPr>
      <w:rFonts w:ascii="Arial" w:hAnsi="Arial"/>
      <w:smallCaps/>
      <w:sz w:val="24"/>
    </w:rPr>
  </w:style>
  <w:style w:type="paragraph" w:styleId="Obsah5">
    <w:name w:val="toc 5"/>
    <w:basedOn w:val="Normln"/>
    <w:next w:val="Normln"/>
    <w:autoRedefine/>
    <w:uiPriority w:val="39"/>
    <w:rsid w:val="00C420F9"/>
    <w:pPr>
      <w:tabs>
        <w:tab w:val="clear" w:pos="567"/>
      </w:tabs>
      <w:spacing w:line="240" w:lineRule="auto"/>
      <w:ind w:left="960"/>
    </w:pPr>
    <w:rPr>
      <w:sz w:val="24"/>
      <w:szCs w:val="24"/>
    </w:rPr>
  </w:style>
  <w:style w:type="paragraph" w:styleId="Hlavikaobsahu">
    <w:name w:val="toa heading"/>
    <w:basedOn w:val="Normln"/>
    <w:next w:val="Normln"/>
    <w:rsid w:val="00C420F9"/>
    <w:pPr>
      <w:tabs>
        <w:tab w:val="clear" w:pos="567"/>
      </w:tabs>
      <w:spacing w:before="120" w:line="240" w:lineRule="auto"/>
    </w:pPr>
    <w:rPr>
      <w:rFonts w:ascii="Arial" w:hAnsi="Arial" w:cs="Arial"/>
      <w:b/>
      <w:bCs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C420F9"/>
    <w:pPr>
      <w:tabs>
        <w:tab w:val="clear" w:pos="567"/>
      </w:tabs>
      <w:spacing w:line="240" w:lineRule="auto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C420F9"/>
    <w:pPr>
      <w:tabs>
        <w:tab w:val="clear" w:pos="567"/>
      </w:tabs>
      <w:spacing w:line="240" w:lineRule="auto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C420F9"/>
    <w:pPr>
      <w:tabs>
        <w:tab w:val="clear" w:pos="567"/>
      </w:tabs>
      <w:spacing w:line="240" w:lineRule="auto"/>
      <w:ind w:left="1680"/>
    </w:pPr>
    <w:rPr>
      <w:sz w:val="24"/>
      <w:szCs w:val="24"/>
    </w:rPr>
  </w:style>
  <w:style w:type="paragraph" w:customStyle="1" w:styleId="StyleBoldBlueBefore12ptAfter12pt">
    <w:name w:val="Style Bold Blue Before:  12 pt After:  12 pt"/>
    <w:basedOn w:val="Normln"/>
    <w:rsid w:val="00C420F9"/>
    <w:pPr>
      <w:tabs>
        <w:tab w:val="clear" w:pos="567"/>
      </w:tabs>
      <w:spacing w:before="240" w:after="120" w:line="240" w:lineRule="auto"/>
    </w:pPr>
    <w:rPr>
      <w:rFonts w:ascii="Arial" w:hAnsi="Arial"/>
      <w:b/>
      <w:bCs/>
      <w:color w:val="0000FF"/>
    </w:rPr>
  </w:style>
  <w:style w:type="paragraph" w:customStyle="1" w:styleId="StyleBoldLeft0cmHanging159cmBefore6ptAfter">
    <w:name w:val="Style Bold Left:  0 cm Hanging:  1.59 cm Before:  6 pt After:  ..."/>
    <w:basedOn w:val="Normln"/>
    <w:rsid w:val="00C420F9"/>
    <w:pPr>
      <w:tabs>
        <w:tab w:val="clear" w:pos="567"/>
      </w:tabs>
      <w:spacing w:before="240" w:after="120" w:line="240" w:lineRule="auto"/>
      <w:ind w:left="902" w:hanging="902"/>
    </w:pPr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"/>
    <w:rsid w:val="00C420F9"/>
    <w:rPr>
      <w:rFonts w:ascii="Helvetica" w:hAnsi="Helvetica"/>
      <w:b/>
      <w:i/>
      <w:sz w:val="24"/>
      <w:lang w:eastAsia="en-US"/>
    </w:rPr>
  </w:style>
  <w:style w:type="paragraph" w:customStyle="1" w:styleId="Heading10">
    <w:name w:val="Heading 10"/>
    <w:basedOn w:val="Nadpis6"/>
    <w:qFormat/>
    <w:rsid w:val="00C420F9"/>
    <w:pPr>
      <w:keepNext w:val="0"/>
      <w:tabs>
        <w:tab w:val="clear" w:pos="-720"/>
        <w:tab w:val="clear" w:pos="567"/>
        <w:tab w:val="clear" w:pos="4536"/>
      </w:tabs>
      <w:suppressAutoHyphens w:val="0"/>
      <w:spacing w:before="240" w:after="60" w:line="240" w:lineRule="auto"/>
    </w:pPr>
    <w:rPr>
      <w:rFonts w:ascii="Arial" w:hAnsi="Arial"/>
      <w:b/>
      <w:bCs/>
      <w:color w:val="3366FF"/>
      <w:szCs w:val="22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C420F9"/>
    <w:rPr>
      <w:b/>
      <w:bCs/>
      <w:lang w:val="cs-CZ" w:eastAsia="en-US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420F9"/>
    <w:rPr>
      <w:b/>
      <w:sz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420F9"/>
    <w:rPr>
      <w:b/>
      <w:caps/>
      <w:sz w:val="26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C420F9"/>
    <w:rPr>
      <w:b/>
      <w:noProof/>
      <w:sz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420F9"/>
    <w:rPr>
      <w:b/>
      <w:kern w:val="28"/>
      <w:sz w:val="24"/>
      <w:lang w:val="cs-CZ" w:eastAsia="en-US"/>
    </w:rPr>
  </w:style>
  <w:style w:type="character" w:styleId="Siln">
    <w:name w:val="Strong"/>
    <w:basedOn w:val="Standardnpsmoodstavce"/>
    <w:qFormat/>
    <w:rsid w:val="00C420F9"/>
    <w:rPr>
      <w:b/>
      <w:bCs/>
    </w:rPr>
  </w:style>
  <w:style w:type="character" w:customStyle="1" w:styleId="displayonly">
    <w:name w:val="display_only"/>
    <w:basedOn w:val="Standardnpsmoodstavce"/>
    <w:rsid w:val="00C420F9"/>
  </w:style>
  <w:style w:type="paragraph" w:styleId="Odstavecseseznamem">
    <w:name w:val="List Paragraph"/>
    <w:basedOn w:val="Normln"/>
    <w:link w:val="OdstavecseseznamemChar"/>
    <w:uiPriority w:val="1"/>
    <w:qFormat/>
    <w:rsid w:val="00C420F9"/>
    <w:pPr>
      <w:tabs>
        <w:tab w:val="clear" w:pos="567"/>
      </w:tabs>
      <w:spacing w:line="240" w:lineRule="auto"/>
      <w:ind w:left="720"/>
      <w:contextualSpacing/>
    </w:pPr>
    <w:rPr>
      <w:rFonts w:ascii="Arial" w:eastAsia="Calibri" w:hAnsi="Arial"/>
      <w:sz w:val="20"/>
    </w:rPr>
  </w:style>
  <w:style w:type="paragraph" w:customStyle="1" w:styleId="QuestionsBeschriftung">
    <w:name w:val="Questions Beschriftung"/>
    <w:basedOn w:val="Titulek"/>
    <w:link w:val="QuestionsBeschriftungZchn"/>
    <w:qFormat/>
    <w:rsid w:val="00C420F9"/>
    <w:pPr>
      <w:overflowPunct w:val="0"/>
      <w:autoSpaceDE w:val="0"/>
      <w:autoSpaceDN w:val="0"/>
      <w:adjustRightInd w:val="0"/>
      <w:spacing w:after="0"/>
      <w:textAlignment w:val="baseline"/>
    </w:pPr>
    <w:rPr>
      <w:b/>
      <w:bCs/>
      <w:i w:val="0"/>
      <w:iCs w:val="0"/>
      <w:color w:val="auto"/>
      <w:sz w:val="22"/>
      <w:lang w:eastAsia="de-DE"/>
    </w:rPr>
  </w:style>
  <w:style w:type="character" w:customStyle="1" w:styleId="QuestionsBeschriftungZchn">
    <w:name w:val="Questions Beschriftung Zchn"/>
    <w:basedOn w:val="Standardnpsmoodstavce"/>
    <w:link w:val="QuestionsBeschriftung"/>
    <w:rsid w:val="00C420F9"/>
    <w:rPr>
      <w:rFonts w:ascii="Arial" w:hAnsi="Arial"/>
      <w:b/>
      <w:bCs/>
      <w:sz w:val="22"/>
      <w:szCs w:val="18"/>
      <w:lang w:val="cs-CZ" w:eastAsia="de-D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420F9"/>
    <w:pPr>
      <w:tabs>
        <w:tab w:val="clear" w:pos="567"/>
      </w:tabs>
      <w:spacing w:after="200" w:line="240" w:lineRule="auto"/>
    </w:pPr>
    <w:rPr>
      <w:rFonts w:ascii="Arial" w:hAnsi="Arial"/>
      <w:i/>
      <w:iCs/>
      <w:color w:val="1F497D" w:themeColor="text2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C420F9"/>
    <w:rPr>
      <w:rFonts w:ascii="Helvetica" w:hAnsi="Helvetica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20F9"/>
    <w:rPr>
      <w:sz w:val="22"/>
      <w:lang w:eastAsia="en-US"/>
    </w:rPr>
  </w:style>
  <w:style w:type="numbering" w:customStyle="1" w:styleId="HPRANumberedList">
    <w:name w:val="HPRA_Numbered List"/>
    <w:uiPriority w:val="99"/>
    <w:rsid w:val="00C420F9"/>
    <w:pPr>
      <w:numPr>
        <w:numId w:val="4"/>
      </w:numPr>
    </w:pPr>
  </w:style>
  <w:style w:type="paragraph" w:customStyle="1" w:styleId="HPRAHeadingL1">
    <w:name w:val="HPRA_Heading_L1"/>
    <w:basedOn w:val="Odstavecseseznamem"/>
    <w:link w:val="HPRAHeadingL1Char"/>
    <w:qFormat/>
    <w:rsid w:val="00C420F9"/>
    <w:pPr>
      <w:numPr>
        <w:numId w:val="5"/>
      </w:numPr>
      <w:tabs>
        <w:tab w:val="num" w:pos="570"/>
      </w:tabs>
      <w:ind w:left="570" w:hanging="570"/>
    </w:pPr>
    <w:rPr>
      <w:rFonts w:ascii="Segoe UI" w:eastAsiaTheme="minorHAnsi" w:hAnsi="Segoe UI" w:cs="Segoe UI"/>
      <w:b/>
      <w:bCs/>
      <w:caps/>
      <w:color w:val="8064A2" w:themeColor="accent4"/>
      <w:szCs w:val="24"/>
    </w:rPr>
  </w:style>
  <w:style w:type="paragraph" w:customStyle="1" w:styleId="HPRAHeadingL2">
    <w:name w:val="HPRA_Heading_L2"/>
    <w:basedOn w:val="Odstavecseseznamem"/>
    <w:qFormat/>
    <w:rsid w:val="00C420F9"/>
    <w:pPr>
      <w:numPr>
        <w:ilvl w:val="1"/>
        <w:numId w:val="5"/>
      </w:numPr>
      <w:tabs>
        <w:tab w:val="num" w:pos="570"/>
      </w:tabs>
      <w:ind w:left="570" w:hanging="570"/>
    </w:pPr>
    <w:rPr>
      <w:rFonts w:ascii="Segoe UI" w:eastAsiaTheme="minorHAnsi" w:hAnsi="Segoe UI" w:cs="Segoe UI"/>
      <w:b/>
      <w:bCs/>
      <w:color w:val="8064A2" w:themeColor="accent4"/>
    </w:rPr>
  </w:style>
  <w:style w:type="paragraph" w:customStyle="1" w:styleId="HPRAHeadingL3">
    <w:name w:val="HPRA_Heading_L3"/>
    <w:basedOn w:val="Odstavecseseznamem"/>
    <w:qFormat/>
    <w:rsid w:val="00C420F9"/>
    <w:pPr>
      <w:numPr>
        <w:ilvl w:val="2"/>
        <w:numId w:val="5"/>
      </w:numPr>
      <w:tabs>
        <w:tab w:val="num" w:pos="720"/>
      </w:tabs>
    </w:pPr>
    <w:rPr>
      <w:rFonts w:ascii="Segoe UI" w:eastAsiaTheme="minorHAnsi" w:hAnsi="Segoe UI" w:cs="Segoe UI"/>
      <w:color w:val="8064A2" w:themeColor="accent4"/>
    </w:rPr>
  </w:style>
  <w:style w:type="paragraph" w:customStyle="1" w:styleId="HPRABodyTextL4">
    <w:name w:val="HPRA_BodyText_L4"/>
    <w:basedOn w:val="Odstavecseseznamem"/>
    <w:qFormat/>
    <w:rsid w:val="00C420F9"/>
    <w:pPr>
      <w:numPr>
        <w:ilvl w:val="3"/>
        <w:numId w:val="5"/>
      </w:numPr>
      <w:tabs>
        <w:tab w:val="num" w:pos="720"/>
      </w:tabs>
    </w:pPr>
    <w:rPr>
      <w:rFonts w:ascii="Segoe UI" w:eastAsiaTheme="minorHAnsi" w:hAnsi="Segoe UI" w:cs="Segoe UI"/>
    </w:rPr>
  </w:style>
  <w:style w:type="character" w:customStyle="1" w:styleId="HPRAHeadingL1Char">
    <w:name w:val="HPRA_Heading_L1 Char"/>
    <w:basedOn w:val="Standardnpsmoodstavce"/>
    <w:link w:val="HPRAHeadingL1"/>
    <w:rsid w:val="00C420F9"/>
    <w:rPr>
      <w:rFonts w:ascii="Segoe UI" w:eastAsiaTheme="minorHAnsi" w:hAnsi="Segoe UI" w:cs="Segoe UI"/>
      <w:b/>
      <w:bCs/>
      <w:caps/>
      <w:color w:val="8064A2" w:themeColor="accent4"/>
      <w:szCs w:val="24"/>
      <w:lang w:val="cs-CZ" w:eastAsia="en-US"/>
    </w:rPr>
  </w:style>
  <w:style w:type="character" w:styleId="Zstupntext">
    <w:name w:val="Placeholder Text"/>
    <w:basedOn w:val="Standardnpsmoodstavce"/>
    <w:uiPriority w:val="99"/>
    <w:semiHidden/>
    <w:rsid w:val="00C420F9"/>
    <w:rPr>
      <w:color w:val="808080"/>
    </w:rPr>
  </w:style>
  <w:style w:type="paragraph" w:customStyle="1" w:styleId="QMSPARbodytext">
    <w:name w:val="QMS PAR body text"/>
    <w:basedOn w:val="Normln"/>
    <w:uiPriority w:val="99"/>
    <w:rsid w:val="00C420F9"/>
    <w:pPr>
      <w:tabs>
        <w:tab w:val="clear" w:pos="567"/>
      </w:tabs>
      <w:spacing w:before="120" w:after="120" w:line="240" w:lineRule="auto"/>
    </w:pPr>
    <w:rPr>
      <w:szCs w:val="22"/>
    </w:rPr>
  </w:style>
  <w:style w:type="character" w:styleId="Nevyeenzmnka">
    <w:name w:val="Unresolved Mention"/>
    <w:basedOn w:val="Standardnpsmoodstavce"/>
    <w:uiPriority w:val="99"/>
    <w:rsid w:val="00C420F9"/>
    <w:rPr>
      <w:color w:val="605E5C"/>
      <w:shd w:val="clear" w:color="auto" w:fill="E1DFDD"/>
    </w:rPr>
  </w:style>
  <w:style w:type="character" w:customStyle="1" w:styleId="ZpatChar">
    <w:name w:val="Zápatí Char"/>
    <w:link w:val="Zpat"/>
    <w:rsid w:val="00C420F9"/>
    <w:rPr>
      <w:rFonts w:ascii="Helvetica" w:hAnsi="Helvetica"/>
      <w:sz w:val="1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420F9"/>
    <w:rPr>
      <w:rFonts w:ascii="Arial" w:eastAsia="Calibri" w:hAnsi="Arial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C420F9"/>
    <w:rPr>
      <w:i/>
      <w:sz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C420F9"/>
    <w:rPr>
      <w:b/>
      <w:sz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C420F9"/>
    <w:rPr>
      <w:b/>
      <w:sz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C420F9"/>
    <w:rPr>
      <w:b/>
      <w:noProof/>
      <w:sz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420F9"/>
    <w:rPr>
      <w:i/>
      <w:sz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420F9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0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0F9"/>
    <w:pPr>
      <w:numPr>
        <w:ilvl w:val="1"/>
      </w:numPr>
      <w:tabs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0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C420F9"/>
    <w:pPr>
      <w:tabs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420F9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C420F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0F9"/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  <w:lang w:eastAsia="en-US"/>
    </w:rPr>
  </w:style>
  <w:style w:type="character" w:styleId="Odkazintenzivn">
    <w:name w:val="Intense Reference"/>
    <w:basedOn w:val="Standardnpsmoodstavce"/>
    <w:uiPriority w:val="32"/>
    <w:qFormat/>
    <w:rsid w:val="00C420F9"/>
    <w:rPr>
      <w:b/>
      <w:bCs/>
      <w:smallCaps/>
      <w:color w:val="365F91" w:themeColor="accent1" w:themeShade="BF"/>
      <w:spacing w:val="5"/>
    </w:rPr>
  </w:style>
  <w:style w:type="paragraph" w:customStyle="1" w:styleId="c-lede">
    <w:name w:val="c-lede"/>
    <w:basedOn w:val="Normln"/>
    <w:rsid w:val="00C420F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styleId="Normlnweb">
    <w:name w:val="Normal (Web)"/>
    <w:basedOn w:val="Normln"/>
    <w:uiPriority w:val="99"/>
    <w:unhideWhenUsed/>
    <w:rsid w:val="00C420F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styleId="Zdraznn">
    <w:name w:val="Emphasis"/>
    <w:basedOn w:val="Standardnpsmoodstavce"/>
    <w:uiPriority w:val="20"/>
    <w:qFormat/>
    <w:rsid w:val="00C420F9"/>
    <w:rPr>
      <w:i/>
      <w:iCs/>
    </w:rPr>
  </w:style>
  <w:style w:type="paragraph" w:customStyle="1" w:styleId="blog1stpara">
    <w:name w:val="blog1stpara"/>
    <w:basedOn w:val="Normln"/>
    <w:rsid w:val="00C420F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blogbody">
    <w:name w:val="blogbody"/>
    <w:basedOn w:val="Normln"/>
    <w:rsid w:val="00C420F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subhead">
    <w:name w:val="subhead"/>
    <w:basedOn w:val="Standardnpsmoodstavce"/>
    <w:rsid w:val="00C420F9"/>
  </w:style>
  <w:style w:type="character" w:customStyle="1" w:styleId="figure">
    <w:name w:val="figure"/>
    <w:basedOn w:val="Standardnpsmoodstavce"/>
    <w:rsid w:val="00C420F9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0F9"/>
    <w:rPr>
      <w:rFonts w:ascii="Tahoma" w:hAnsi="Tahoma" w:cs="Tahoma"/>
      <w:sz w:val="16"/>
      <w:szCs w:val="16"/>
      <w:lang w:eastAsia="en-US"/>
    </w:rPr>
  </w:style>
  <w:style w:type="character" w:customStyle="1" w:styleId="topicparatopictextcub0d">
    <w:name w:val="topicpara_topictext__cub0d"/>
    <w:basedOn w:val="Standardnpsmoodstavce"/>
    <w:rsid w:val="00C420F9"/>
  </w:style>
  <w:style w:type="character" w:customStyle="1" w:styleId="topicxlinkformattext5upap">
    <w:name w:val="topicxlink_formattext__5upap"/>
    <w:basedOn w:val="Standardnpsmoodstavce"/>
    <w:rsid w:val="00C4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E21-A7FC-47AB-A084-1EE70E26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1889</Words>
  <Characters>11148</Characters>
  <Application>Microsoft Office Word</Application>
  <DocSecurity>0</DocSecurity>
  <Lines>92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Company>EMEA</Company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keywords/>
  <dc:description/>
  <cp:lastModifiedBy>Neugebauerová Kateřina</cp:lastModifiedBy>
  <cp:revision>24</cp:revision>
  <cp:lastPrinted>2026-01-19T14:13:00Z</cp:lastPrinted>
  <dcterms:created xsi:type="dcterms:W3CDTF">2025-07-25T09:34:00Z</dcterms:created>
  <dcterms:modified xsi:type="dcterms:W3CDTF">2026-01-19T14:13:00Z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842c86b9f6481aa35176881410b31a385dfa97e4ac130c91588276616a167849</vt:lpwstr>
  </property>
</Properties>
</file>