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6FE08A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248FB8" w14:textId="77777777" w:rsidR="00851892" w:rsidRPr="00B41D57" w:rsidRDefault="00851892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23C4F23" w:rsidR="00C114FF" w:rsidRPr="00B41D57" w:rsidRDefault="00DA444A" w:rsidP="00851892">
      <w:pPr>
        <w:pStyle w:val="Style3"/>
        <w:numPr>
          <w:ilvl w:val="0"/>
          <w:numId w:val="0"/>
        </w:numPr>
      </w:pPr>
      <w:r>
        <w:t xml:space="preserve">B. </w:t>
      </w:r>
      <w:r w:rsidR="00B7632C" w:rsidRPr="00B41D57">
        <w:t>PŘÍBALOVÁ INFORMACE</w:t>
      </w:r>
    </w:p>
    <w:p w14:paraId="43EC8B49" w14:textId="77777777" w:rsidR="00C114FF" w:rsidRPr="00B41D57" w:rsidRDefault="00B7632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FF8455" w14:textId="0F6BD2D2" w:rsidR="00C114FF" w:rsidRPr="00B41D57" w:rsidRDefault="001951F2" w:rsidP="009734A0">
      <w:pPr>
        <w:spacing w:after="5" w:line="264" w:lineRule="auto"/>
        <w:ind w:left="-4" w:hanging="10"/>
        <w:rPr>
          <w:szCs w:val="22"/>
        </w:rPr>
      </w:pPr>
      <w:proofErr w:type="spellStart"/>
      <w:r w:rsidRPr="00EE7D8B">
        <w:rPr>
          <w:color w:val="000000"/>
          <w:lang w:val="en-US" w:eastAsia="de-DE"/>
        </w:rPr>
        <w:t>Tullavis</w:t>
      </w:r>
      <w:proofErr w:type="spellEnd"/>
      <w:r w:rsidRPr="00EE7D8B">
        <w:rPr>
          <w:color w:val="000000"/>
          <w:lang w:val="en-US" w:eastAsia="de-DE"/>
        </w:rPr>
        <w:t xml:space="preserve"> 100 mg/ml </w:t>
      </w:r>
      <w:proofErr w:type="spellStart"/>
      <w:r w:rsidRPr="00EE7D8B">
        <w:rPr>
          <w:color w:val="000000"/>
          <w:lang w:val="en-US" w:eastAsia="de-DE"/>
        </w:rPr>
        <w:t>injekční</w:t>
      </w:r>
      <w:proofErr w:type="spellEnd"/>
      <w:r w:rsidRPr="00EE7D8B">
        <w:rPr>
          <w:color w:val="000000"/>
          <w:lang w:val="en-US" w:eastAsia="de-DE"/>
        </w:rPr>
        <w:t xml:space="preserve"> </w:t>
      </w:r>
      <w:proofErr w:type="spellStart"/>
      <w:r w:rsidRPr="00EE7D8B">
        <w:rPr>
          <w:color w:val="000000"/>
          <w:lang w:val="en-US" w:eastAsia="de-DE"/>
        </w:rPr>
        <w:t>roztok</w:t>
      </w:r>
      <w:proofErr w:type="spellEnd"/>
      <w:r w:rsidRPr="00EE7D8B">
        <w:rPr>
          <w:color w:val="000000"/>
          <w:lang w:val="en-US" w:eastAsia="de-DE"/>
        </w:rPr>
        <w:t xml:space="preserve"> pro </w:t>
      </w:r>
      <w:proofErr w:type="spellStart"/>
      <w:r w:rsidRPr="00EE7D8B">
        <w:rPr>
          <w:color w:val="000000"/>
          <w:lang w:val="en-US" w:eastAsia="de-DE"/>
        </w:rPr>
        <w:t>skot</w:t>
      </w:r>
      <w:proofErr w:type="spellEnd"/>
      <w:r w:rsidRPr="00EE7D8B">
        <w:rPr>
          <w:color w:val="000000"/>
          <w:lang w:val="en-US" w:eastAsia="de-DE"/>
        </w:rPr>
        <w:t xml:space="preserve">, </w:t>
      </w:r>
      <w:proofErr w:type="spellStart"/>
      <w:r w:rsidRPr="00EE7D8B">
        <w:rPr>
          <w:color w:val="000000"/>
          <w:lang w:val="en-US" w:eastAsia="de-DE"/>
        </w:rPr>
        <w:t>prasata</w:t>
      </w:r>
      <w:proofErr w:type="spellEnd"/>
      <w:r w:rsidRPr="00EE7D8B">
        <w:rPr>
          <w:color w:val="000000"/>
          <w:lang w:val="en-US" w:eastAsia="de-DE"/>
        </w:rPr>
        <w:t xml:space="preserve"> </w:t>
      </w:r>
      <w:proofErr w:type="gramStart"/>
      <w:r w:rsidRPr="00EE7D8B">
        <w:rPr>
          <w:color w:val="000000"/>
          <w:lang w:val="en-US" w:eastAsia="de-DE"/>
        </w:rPr>
        <w:t>a</w:t>
      </w:r>
      <w:proofErr w:type="gramEnd"/>
      <w:r w:rsidRPr="00EE7D8B">
        <w:rPr>
          <w:color w:val="000000"/>
          <w:lang w:val="en-US" w:eastAsia="de-DE"/>
        </w:rPr>
        <w:t xml:space="preserve"> </w:t>
      </w:r>
      <w:proofErr w:type="spellStart"/>
      <w:r w:rsidRPr="00EE7D8B">
        <w:rPr>
          <w:color w:val="000000"/>
          <w:lang w:val="en-US" w:eastAsia="de-DE"/>
        </w:rPr>
        <w:t>ovce</w:t>
      </w:r>
      <w:proofErr w:type="spellEnd"/>
      <w:r w:rsidRPr="00EE7D8B">
        <w:rPr>
          <w:color w:val="000000"/>
          <w:lang w:val="en-US" w:eastAsia="de-DE"/>
        </w:rPr>
        <w:t xml:space="preserve">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9A2AAC" w14:textId="77777777" w:rsidR="00700AAC" w:rsidRPr="007B072F" w:rsidRDefault="00700AAC" w:rsidP="00700AAC">
      <w:pPr>
        <w:spacing w:after="13" w:line="248" w:lineRule="auto"/>
        <w:ind w:left="-4" w:hanging="10"/>
        <w:rPr>
          <w:color w:val="000000"/>
          <w:lang w:eastAsia="de-DE"/>
        </w:rPr>
      </w:pPr>
      <w:r w:rsidRPr="007B072F">
        <w:rPr>
          <w:color w:val="000000"/>
          <w:lang w:eastAsia="de-DE"/>
        </w:rPr>
        <w:t xml:space="preserve">Každý ml obsahuje: </w:t>
      </w:r>
    </w:p>
    <w:p w14:paraId="0F63C089" w14:textId="77777777" w:rsidR="00700AAC" w:rsidRPr="007B072F" w:rsidRDefault="00700AAC" w:rsidP="00700AAC">
      <w:pPr>
        <w:spacing w:after="58" w:line="259" w:lineRule="auto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 xml:space="preserve"> </w:t>
      </w:r>
    </w:p>
    <w:p w14:paraId="00DDF628" w14:textId="6B413DC5" w:rsidR="00700AAC" w:rsidRPr="007B072F" w:rsidRDefault="00700AAC" w:rsidP="00700AAC">
      <w:pPr>
        <w:spacing w:after="3" w:line="264" w:lineRule="auto"/>
        <w:ind w:left="-4" w:right="58" w:hanging="10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>Léčiv</w:t>
      </w:r>
      <w:r w:rsidR="00833E12">
        <w:rPr>
          <w:b/>
          <w:color w:val="000000"/>
          <w:lang w:eastAsia="de-DE"/>
        </w:rPr>
        <w:t>é</w:t>
      </w:r>
      <w:r w:rsidRPr="007B072F">
        <w:rPr>
          <w:b/>
          <w:color w:val="000000"/>
          <w:lang w:eastAsia="de-DE"/>
        </w:rPr>
        <w:t xml:space="preserve"> látk</w:t>
      </w:r>
      <w:r w:rsidR="00833E12">
        <w:rPr>
          <w:b/>
          <w:color w:val="000000"/>
          <w:lang w:eastAsia="de-DE"/>
        </w:rPr>
        <w:t>y</w:t>
      </w:r>
      <w:r w:rsidRPr="007B072F">
        <w:rPr>
          <w:b/>
          <w:color w:val="000000"/>
          <w:lang w:eastAsia="de-DE"/>
        </w:rPr>
        <w:t xml:space="preserve">: </w:t>
      </w:r>
    </w:p>
    <w:p w14:paraId="5E38FA5A" w14:textId="7428936A" w:rsidR="00700AAC" w:rsidRPr="007B072F" w:rsidRDefault="00700AAC" w:rsidP="00700AAC">
      <w:pPr>
        <w:tabs>
          <w:tab w:val="center" w:pos="2547"/>
        </w:tabs>
        <w:spacing w:after="13" w:line="248" w:lineRule="auto"/>
        <w:ind w:left="-14"/>
        <w:rPr>
          <w:color w:val="000000"/>
          <w:lang w:eastAsia="de-DE"/>
        </w:rPr>
      </w:pPr>
      <w:proofErr w:type="spellStart"/>
      <w:proofErr w:type="gramStart"/>
      <w:r w:rsidRPr="007B072F">
        <w:rPr>
          <w:color w:val="000000"/>
          <w:lang w:eastAsia="de-DE"/>
        </w:rPr>
        <w:t>Tulathromycinum</w:t>
      </w:r>
      <w:proofErr w:type="spellEnd"/>
      <w:r w:rsidRPr="007B072F">
        <w:rPr>
          <w:color w:val="000000"/>
          <w:lang w:eastAsia="de-DE"/>
        </w:rPr>
        <w:t xml:space="preserve">  </w:t>
      </w:r>
      <w:r w:rsidRPr="007B072F">
        <w:rPr>
          <w:color w:val="000000"/>
          <w:lang w:eastAsia="de-DE"/>
        </w:rPr>
        <w:tab/>
      </w:r>
      <w:proofErr w:type="gramEnd"/>
      <w:r>
        <w:rPr>
          <w:color w:val="000000"/>
          <w:lang w:eastAsia="de-DE"/>
        </w:rPr>
        <w:t>100</w:t>
      </w:r>
      <w:r w:rsidRPr="007B072F">
        <w:rPr>
          <w:color w:val="000000"/>
          <w:lang w:eastAsia="de-DE"/>
        </w:rPr>
        <w:t xml:space="preserve"> mg</w:t>
      </w:r>
      <w:r w:rsidRPr="007B072F">
        <w:rPr>
          <w:b/>
          <w:color w:val="000000"/>
          <w:lang w:eastAsia="de-DE"/>
        </w:rPr>
        <w:t xml:space="preserve"> </w:t>
      </w:r>
    </w:p>
    <w:p w14:paraId="4AE933C6" w14:textId="77777777" w:rsidR="00700AAC" w:rsidRPr="007B072F" w:rsidRDefault="00700AAC" w:rsidP="00700AAC">
      <w:pPr>
        <w:spacing w:line="259" w:lineRule="auto"/>
        <w:rPr>
          <w:color w:val="000000"/>
          <w:lang w:eastAsia="de-DE"/>
        </w:rPr>
      </w:pPr>
    </w:p>
    <w:p w14:paraId="6F741981" w14:textId="77777777" w:rsidR="00700AAC" w:rsidRPr="007B072F" w:rsidRDefault="00700AAC" w:rsidP="00700AAC">
      <w:pPr>
        <w:spacing w:after="10" w:line="248" w:lineRule="auto"/>
        <w:ind w:left="-4" w:hanging="10"/>
        <w:rPr>
          <w:color w:val="000000"/>
          <w:lang w:eastAsia="de-DE"/>
        </w:rPr>
      </w:pPr>
      <w:r w:rsidRPr="007B072F">
        <w:rPr>
          <w:b/>
          <w:color w:val="000000"/>
          <w:lang w:eastAsia="de-DE"/>
        </w:rPr>
        <w:t xml:space="preserve">Pomocné látky: </w:t>
      </w:r>
    </w:p>
    <w:p w14:paraId="54035D40" w14:textId="77777777" w:rsidR="00700AAC" w:rsidRPr="007B072F" w:rsidRDefault="00700AAC" w:rsidP="00700AAC">
      <w:pPr>
        <w:tabs>
          <w:tab w:val="center" w:pos="1702"/>
          <w:tab w:val="center" w:pos="2492"/>
        </w:tabs>
        <w:spacing w:after="13" w:line="248" w:lineRule="auto"/>
        <w:ind w:left="-14"/>
        <w:rPr>
          <w:color w:val="000000"/>
          <w:lang w:eastAsia="de-DE"/>
        </w:rPr>
      </w:pPr>
      <w:proofErr w:type="spellStart"/>
      <w:r w:rsidRPr="007B072F">
        <w:rPr>
          <w:color w:val="000000"/>
          <w:lang w:eastAsia="de-DE"/>
        </w:rPr>
        <w:t>Thioglycerol</w:t>
      </w:r>
      <w:proofErr w:type="spellEnd"/>
      <w:r w:rsidRPr="007B072F">
        <w:rPr>
          <w:color w:val="000000"/>
          <w:lang w:eastAsia="de-DE"/>
        </w:rPr>
        <w:t xml:space="preserve"> </w:t>
      </w:r>
      <w:r w:rsidRPr="007B072F">
        <w:rPr>
          <w:color w:val="000000"/>
          <w:lang w:eastAsia="de-DE"/>
        </w:rPr>
        <w:tab/>
        <w:t xml:space="preserve"> </w:t>
      </w:r>
      <w:r w:rsidRPr="007B072F">
        <w:rPr>
          <w:color w:val="000000"/>
          <w:lang w:eastAsia="de-DE"/>
        </w:rPr>
        <w:tab/>
        <w:t xml:space="preserve">5 mg </w:t>
      </w:r>
    </w:p>
    <w:p w14:paraId="201D55F7" w14:textId="77777777" w:rsidR="00700AAC" w:rsidRPr="007B072F" w:rsidRDefault="00700AAC" w:rsidP="00700AAC">
      <w:pPr>
        <w:spacing w:after="47" w:line="259" w:lineRule="auto"/>
        <w:ind w:left="1"/>
        <w:rPr>
          <w:color w:val="000000"/>
          <w:lang w:eastAsia="de-DE"/>
        </w:rPr>
      </w:pPr>
    </w:p>
    <w:p w14:paraId="2077A5EC" w14:textId="40EBA9D3" w:rsidR="00700AAC" w:rsidRPr="007B072F" w:rsidRDefault="00700AAC" w:rsidP="00700AAC">
      <w:pPr>
        <w:spacing w:line="259" w:lineRule="auto"/>
        <w:ind w:left="1"/>
        <w:rPr>
          <w:color w:val="000000"/>
          <w:lang w:eastAsia="de-DE"/>
        </w:rPr>
      </w:pPr>
      <w:r w:rsidRPr="007B072F">
        <w:rPr>
          <w:color w:val="000000"/>
          <w:lang w:eastAsia="de-DE"/>
        </w:rPr>
        <w:t xml:space="preserve">Čirý, bezbarvý až nažloutlý roztok. 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9A181" w14:textId="77777777" w:rsidR="00700AAC" w:rsidRPr="00B41D57" w:rsidRDefault="00700A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62D98025" w:rsidR="00C114FF" w:rsidRDefault="00700AAC" w:rsidP="00A9226B">
      <w:pPr>
        <w:tabs>
          <w:tab w:val="clear" w:pos="567"/>
        </w:tabs>
        <w:spacing w:line="240" w:lineRule="auto"/>
        <w:rPr>
          <w:color w:val="000000"/>
          <w:lang w:val="en-US" w:eastAsia="de-DE"/>
        </w:rPr>
      </w:pPr>
      <w:proofErr w:type="spellStart"/>
      <w:r w:rsidRPr="00EE7D8B">
        <w:rPr>
          <w:color w:val="000000"/>
          <w:lang w:val="en-US" w:eastAsia="de-DE"/>
        </w:rPr>
        <w:t>Skot</w:t>
      </w:r>
      <w:proofErr w:type="spellEnd"/>
      <w:r w:rsidRPr="00EE7D8B">
        <w:rPr>
          <w:color w:val="000000"/>
          <w:lang w:val="en-US" w:eastAsia="de-DE"/>
        </w:rPr>
        <w:t xml:space="preserve">, </w:t>
      </w:r>
      <w:proofErr w:type="spellStart"/>
      <w:r w:rsidRPr="00EE7D8B">
        <w:rPr>
          <w:color w:val="000000"/>
          <w:lang w:val="en-US" w:eastAsia="de-DE"/>
        </w:rPr>
        <w:t>prasata</w:t>
      </w:r>
      <w:proofErr w:type="spellEnd"/>
      <w:r w:rsidRPr="00EE7D8B">
        <w:rPr>
          <w:color w:val="000000"/>
          <w:lang w:val="en-US" w:eastAsia="de-DE"/>
        </w:rPr>
        <w:t xml:space="preserve"> </w:t>
      </w:r>
      <w:proofErr w:type="gramStart"/>
      <w:r w:rsidRPr="00EE7D8B">
        <w:rPr>
          <w:color w:val="000000"/>
          <w:lang w:val="en-US" w:eastAsia="de-DE"/>
        </w:rPr>
        <w:t>a</w:t>
      </w:r>
      <w:proofErr w:type="gramEnd"/>
      <w:r w:rsidRPr="00EE7D8B">
        <w:rPr>
          <w:color w:val="000000"/>
          <w:lang w:val="en-US" w:eastAsia="de-DE"/>
        </w:rPr>
        <w:t xml:space="preserve"> </w:t>
      </w:r>
      <w:proofErr w:type="spellStart"/>
      <w:r w:rsidRPr="00EE7D8B">
        <w:rPr>
          <w:color w:val="000000"/>
          <w:lang w:val="en-US" w:eastAsia="de-DE"/>
        </w:rPr>
        <w:t>ovce</w:t>
      </w:r>
      <w:proofErr w:type="spellEnd"/>
      <w:r w:rsidRPr="00EE7D8B">
        <w:rPr>
          <w:color w:val="000000"/>
          <w:lang w:val="en-US" w:eastAsia="de-DE"/>
        </w:rPr>
        <w:t>.</w:t>
      </w:r>
    </w:p>
    <w:p w14:paraId="2E42879F" w14:textId="77777777" w:rsidR="00700AAC" w:rsidRDefault="00700AAC" w:rsidP="00A9226B">
      <w:pPr>
        <w:tabs>
          <w:tab w:val="clear" w:pos="567"/>
        </w:tabs>
        <w:spacing w:line="240" w:lineRule="auto"/>
        <w:rPr>
          <w:color w:val="000000"/>
          <w:lang w:val="en-US" w:eastAsia="de-DE"/>
        </w:rPr>
      </w:pPr>
    </w:p>
    <w:p w14:paraId="7610052A" w14:textId="77777777" w:rsidR="00700AAC" w:rsidRPr="00B41D57" w:rsidRDefault="00700A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4EA02C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AAC">
        <w:rPr>
          <w:szCs w:val="22"/>
          <w:u w:val="single"/>
        </w:rPr>
        <w:t xml:space="preserve">Skot  </w:t>
      </w:r>
    </w:p>
    <w:p w14:paraId="4763860F" w14:textId="2BDED5DA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  <w:r w:rsidRPr="00700AAC">
        <w:rPr>
          <w:szCs w:val="22"/>
        </w:rPr>
        <w:t xml:space="preserve">Léčba a </w:t>
      </w:r>
      <w:proofErr w:type="spellStart"/>
      <w:r w:rsidRPr="00700AAC">
        <w:rPr>
          <w:szCs w:val="22"/>
        </w:rPr>
        <w:t>metafylaxe</w:t>
      </w:r>
      <w:proofErr w:type="spellEnd"/>
      <w:r w:rsidRPr="00700AAC">
        <w:rPr>
          <w:szCs w:val="22"/>
        </w:rPr>
        <w:t xml:space="preserve"> bovinní respirační choroby (BRD) </w:t>
      </w:r>
      <w:r w:rsidRPr="00851892">
        <w:rPr>
          <w:i/>
          <w:szCs w:val="22"/>
        </w:rPr>
        <w:t xml:space="preserve">vyvolané </w:t>
      </w:r>
      <w:proofErr w:type="spellStart"/>
      <w:r w:rsidRPr="00851892">
        <w:rPr>
          <w:i/>
          <w:szCs w:val="22"/>
        </w:rPr>
        <w:t>Mannheimia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haemolytica</w:t>
      </w:r>
      <w:proofErr w:type="spellEnd"/>
      <w:r w:rsidRPr="00851892">
        <w:rPr>
          <w:i/>
          <w:szCs w:val="22"/>
        </w:rPr>
        <w:t xml:space="preserve">, </w:t>
      </w:r>
      <w:proofErr w:type="spellStart"/>
      <w:r w:rsidRPr="00851892">
        <w:rPr>
          <w:i/>
          <w:szCs w:val="22"/>
        </w:rPr>
        <w:t>Pasteurella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multocida</w:t>
      </w:r>
      <w:proofErr w:type="spellEnd"/>
      <w:r w:rsidRPr="00851892">
        <w:rPr>
          <w:i/>
          <w:szCs w:val="22"/>
        </w:rPr>
        <w:t xml:space="preserve">, </w:t>
      </w:r>
      <w:proofErr w:type="spellStart"/>
      <w:r w:rsidRPr="00851892">
        <w:rPr>
          <w:i/>
          <w:szCs w:val="22"/>
        </w:rPr>
        <w:t>Histophilus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somni</w:t>
      </w:r>
      <w:proofErr w:type="spellEnd"/>
      <w:r w:rsidRPr="00851892">
        <w:rPr>
          <w:i/>
          <w:szCs w:val="22"/>
        </w:rPr>
        <w:t xml:space="preserve"> a </w:t>
      </w:r>
      <w:proofErr w:type="spellStart"/>
      <w:r w:rsidRPr="00851892">
        <w:rPr>
          <w:i/>
          <w:szCs w:val="22"/>
        </w:rPr>
        <w:t>Mycoplasma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bovis</w:t>
      </w:r>
      <w:proofErr w:type="spellEnd"/>
      <w:r w:rsidRPr="00700AAC">
        <w:rPr>
          <w:szCs w:val="22"/>
        </w:rPr>
        <w:t xml:space="preserve"> citlivými k </w:t>
      </w:r>
      <w:proofErr w:type="spellStart"/>
      <w:r w:rsidRPr="00700AAC">
        <w:rPr>
          <w:szCs w:val="22"/>
        </w:rPr>
        <w:t>tulathromycinu</w:t>
      </w:r>
      <w:proofErr w:type="spellEnd"/>
      <w:r w:rsidRPr="00700AAC">
        <w:rPr>
          <w:szCs w:val="22"/>
        </w:rPr>
        <w:t xml:space="preserve">. </w:t>
      </w:r>
      <w:r w:rsidR="00700617" w:rsidRPr="00700617">
        <w:rPr>
          <w:szCs w:val="22"/>
        </w:rPr>
        <w:t>Před použitím veterinárního léčivého přípravku musí být prokázána přítomnost onemocnění ve skupině</w:t>
      </w:r>
      <w:r w:rsidRPr="00700AAC">
        <w:rPr>
          <w:szCs w:val="22"/>
        </w:rPr>
        <w:t xml:space="preserve">. </w:t>
      </w:r>
    </w:p>
    <w:p w14:paraId="501AD1A1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  <w:r w:rsidRPr="00700AAC">
        <w:rPr>
          <w:szCs w:val="22"/>
        </w:rPr>
        <w:t xml:space="preserve">Léčba infekční bovinní keratokonjunktivitidy (IBK) vyvolané </w:t>
      </w:r>
      <w:proofErr w:type="spellStart"/>
      <w:r w:rsidRPr="00851892">
        <w:rPr>
          <w:i/>
          <w:szCs w:val="22"/>
        </w:rPr>
        <w:t>Moraxella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bovis</w:t>
      </w:r>
      <w:proofErr w:type="spellEnd"/>
      <w:r w:rsidRPr="00700AAC">
        <w:rPr>
          <w:szCs w:val="22"/>
        </w:rPr>
        <w:t xml:space="preserve"> citlivou k </w:t>
      </w:r>
      <w:proofErr w:type="spellStart"/>
      <w:r w:rsidRPr="00700AAC">
        <w:rPr>
          <w:szCs w:val="22"/>
        </w:rPr>
        <w:t>tulathromycinu</w:t>
      </w:r>
      <w:proofErr w:type="spellEnd"/>
      <w:r w:rsidRPr="00700AAC">
        <w:rPr>
          <w:szCs w:val="22"/>
        </w:rPr>
        <w:t xml:space="preserve">.  </w:t>
      </w:r>
    </w:p>
    <w:p w14:paraId="2FE8E1B6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  <w:r w:rsidRPr="00700AAC">
        <w:rPr>
          <w:szCs w:val="22"/>
        </w:rPr>
        <w:t xml:space="preserve"> </w:t>
      </w:r>
    </w:p>
    <w:p w14:paraId="1427BCE4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AAC">
        <w:rPr>
          <w:szCs w:val="22"/>
          <w:u w:val="single"/>
        </w:rPr>
        <w:t xml:space="preserve">Prasata  </w:t>
      </w:r>
    </w:p>
    <w:p w14:paraId="53862C07" w14:textId="78C159AA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  <w:r w:rsidRPr="00700AAC">
        <w:rPr>
          <w:szCs w:val="22"/>
        </w:rPr>
        <w:t xml:space="preserve">Léčba a </w:t>
      </w:r>
      <w:proofErr w:type="spellStart"/>
      <w:r w:rsidRPr="00700AAC">
        <w:rPr>
          <w:szCs w:val="22"/>
        </w:rPr>
        <w:t>metafylaxe</w:t>
      </w:r>
      <w:proofErr w:type="spellEnd"/>
      <w:r w:rsidRPr="00700AAC">
        <w:rPr>
          <w:szCs w:val="22"/>
        </w:rPr>
        <w:t xml:space="preserve"> respiračního onemocnění prasat </w:t>
      </w:r>
      <w:r w:rsidR="0053347F" w:rsidRPr="0053347F">
        <w:rPr>
          <w:szCs w:val="22"/>
        </w:rPr>
        <w:t xml:space="preserve">(SRD) </w:t>
      </w:r>
      <w:r w:rsidRPr="00851892">
        <w:rPr>
          <w:i/>
          <w:szCs w:val="22"/>
        </w:rPr>
        <w:t xml:space="preserve">vyvolaného </w:t>
      </w:r>
      <w:proofErr w:type="spellStart"/>
      <w:r w:rsidRPr="00851892">
        <w:rPr>
          <w:i/>
          <w:szCs w:val="22"/>
        </w:rPr>
        <w:t>Actinobacillus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pleuropneumoniae</w:t>
      </w:r>
      <w:proofErr w:type="spellEnd"/>
      <w:r w:rsidRPr="00851892">
        <w:rPr>
          <w:i/>
          <w:szCs w:val="22"/>
        </w:rPr>
        <w:t xml:space="preserve">, </w:t>
      </w:r>
      <w:proofErr w:type="spellStart"/>
      <w:r w:rsidRPr="00851892">
        <w:rPr>
          <w:i/>
          <w:szCs w:val="22"/>
        </w:rPr>
        <w:t>Pasteurella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multocida</w:t>
      </w:r>
      <w:proofErr w:type="spellEnd"/>
      <w:r w:rsidRPr="00851892">
        <w:rPr>
          <w:i/>
          <w:szCs w:val="22"/>
        </w:rPr>
        <w:t xml:space="preserve">, </w:t>
      </w:r>
      <w:proofErr w:type="spellStart"/>
      <w:r w:rsidRPr="00851892">
        <w:rPr>
          <w:i/>
          <w:szCs w:val="22"/>
        </w:rPr>
        <w:t>Mycoplasma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hyopneumoniae</w:t>
      </w:r>
      <w:proofErr w:type="spellEnd"/>
      <w:r w:rsidRPr="00851892">
        <w:rPr>
          <w:i/>
          <w:szCs w:val="22"/>
        </w:rPr>
        <w:t xml:space="preserve">, </w:t>
      </w:r>
      <w:proofErr w:type="spellStart"/>
      <w:r w:rsidRPr="00851892">
        <w:rPr>
          <w:i/>
          <w:szCs w:val="22"/>
        </w:rPr>
        <w:t>Haemophilus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parasuis</w:t>
      </w:r>
      <w:proofErr w:type="spellEnd"/>
      <w:r w:rsidRPr="00700AAC">
        <w:rPr>
          <w:szCs w:val="22"/>
        </w:rPr>
        <w:t xml:space="preserve"> a </w:t>
      </w:r>
      <w:proofErr w:type="spellStart"/>
      <w:r w:rsidRPr="00851892">
        <w:rPr>
          <w:i/>
          <w:szCs w:val="22"/>
        </w:rPr>
        <w:t>Bordetella</w:t>
      </w:r>
      <w:proofErr w:type="spellEnd"/>
      <w:r w:rsidRPr="00851892">
        <w:rPr>
          <w:i/>
          <w:szCs w:val="22"/>
        </w:rPr>
        <w:t xml:space="preserve"> </w:t>
      </w:r>
      <w:proofErr w:type="spellStart"/>
      <w:r w:rsidRPr="00851892">
        <w:rPr>
          <w:i/>
          <w:szCs w:val="22"/>
        </w:rPr>
        <w:t>bronchiseptica</w:t>
      </w:r>
      <w:proofErr w:type="spellEnd"/>
      <w:r w:rsidRPr="00700AAC">
        <w:rPr>
          <w:szCs w:val="22"/>
        </w:rPr>
        <w:t xml:space="preserve"> citlivými k </w:t>
      </w:r>
      <w:proofErr w:type="spellStart"/>
      <w:r w:rsidRPr="00700AAC">
        <w:rPr>
          <w:szCs w:val="22"/>
        </w:rPr>
        <w:t>tulathromycinu</w:t>
      </w:r>
      <w:proofErr w:type="spellEnd"/>
      <w:r w:rsidRPr="00700AAC">
        <w:rPr>
          <w:szCs w:val="22"/>
        </w:rPr>
        <w:t xml:space="preserve">. </w:t>
      </w:r>
      <w:bookmarkStart w:id="1" w:name="_Hlk219985934"/>
      <w:r w:rsidR="00700617" w:rsidRPr="00700617">
        <w:rPr>
          <w:szCs w:val="22"/>
        </w:rPr>
        <w:t>Před použitím veterinárního léčivého přípravku musí být prokázána přítomnost onemocnění ve skupině. Veterinární léčivý přípravek by měl být použit pouze tehdy, pokud se očekává, že u prasat dojde k rozvoji onemocnění během 2–3 dnů</w:t>
      </w:r>
      <w:bookmarkEnd w:id="1"/>
      <w:r w:rsidRPr="00700AAC">
        <w:rPr>
          <w:szCs w:val="22"/>
        </w:rPr>
        <w:t xml:space="preserve">.  </w:t>
      </w:r>
    </w:p>
    <w:p w14:paraId="5D53E108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  <w:r w:rsidRPr="00700AAC">
        <w:rPr>
          <w:szCs w:val="22"/>
        </w:rPr>
        <w:t xml:space="preserve"> </w:t>
      </w:r>
    </w:p>
    <w:p w14:paraId="75ECDD99" w14:textId="77777777" w:rsidR="00700AAC" w:rsidRPr="00700AAC" w:rsidRDefault="00700AAC" w:rsidP="00700AA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700AAC">
        <w:rPr>
          <w:szCs w:val="22"/>
          <w:u w:val="single"/>
        </w:rPr>
        <w:t xml:space="preserve">Ovce  </w:t>
      </w:r>
    </w:p>
    <w:p w14:paraId="5AB0DC3B" w14:textId="2C99BE7A" w:rsidR="00C114FF" w:rsidRDefault="00700617" w:rsidP="00700AAC">
      <w:pPr>
        <w:tabs>
          <w:tab w:val="clear" w:pos="567"/>
        </w:tabs>
        <w:spacing w:line="240" w:lineRule="auto"/>
        <w:rPr>
          <w:szCs w:val="22"/>
        </w:rPr>
      </w:pPr>
      <w:r w:rsidRPr="00700617">
        <w:rPr>
          <w:szCs w:val="22"/>
        </w:rPr>
        <w:t xml:space="preserve">Léčba časných stadií infekční </w:t>
      </w:r>
      <w:proofErr w:type="spellStart"/>
      <w:r w:rsidRPr="00700617">
        <w:rPr>
          <w:szCs w:val="22"/>
        </w:rPr>
        <w:t>pododermatitidy</w:t>
      </w:r>
      <w:proofErr w:type="spellEnd"/>
      <w:r w:rsidRPr="00700617">
        <w:rPr>
          <w:szCs w:val="22"/>
        </w:rPr>
        <w:t xml:space="preserve"> (nakažlivá hniloba paznehtů) </w:t>
      </w:r>
      <w:r w:rsidR="00700AAC" w:rsidRPr="00700AAC">
        <w:rPr>
          <w:szCs w:val="22"/>
        </w:rPr>
        <w:t xml:space="preserve">vyvolané virulentním </w:t>
      </w:r>
      <w:proofErr w:type="spellStart"/>
      <w:r w:rsidR="00700AAC" w:rsidRPr="00851892">
        <w:rPr>
          <w:i/>
          <w:szCs w:val="22"/>
        </w:rPr>
        <w:t>Dichelobacter</w:t>
      </w:r>
      <w:proofErr w:type="spellEnd"/>
      <w:r w:rsidR="00700AAC" w:rsidRPr="00851892">
        <w:rPr>
          <w:i/>
          <w:szCs w:val="22"/>
        </w:rPr>
        <w:t xml:space="preserve"> </w:t>
      </w:r>
      <w:proofErr w:type="spellStart"/>
      <w:r w:rsidR="00700AAC" w:rsidRPr="00851892">
        <w:rPr>
          <w:i/>
          <w:szCs w:val="22"/>
        </w:rPr>
        <w:t>nodosus</w:t>
      </w:r>
      <w:proofErr w:type="spellEnd"/>
      <w:r>
        <w:rPr>
          <w:i/>
          <w:szCs w:val="22"/>
        </w:rPr>
        <w:t>,</w:t>
      </w:r>
      <w:r w:rsidR="00700AAC" w:rsidRPr="00700AAC">
        <w:rPr>
          <w:szCs w:val="22"/>
        </w:rPr>
        <w:t xml:space="preserve"> vyžadující systémovou léčbu.</w:t>
      </w:r>
    </w:p>
    <w:p w14:paraId="0B957626" w14:textId="77777777" w:rsidR="00700AAC" w:rsidRDefault="00700AAC" w:rsidP="00700AAC">
      <w:pPr>
        <w:tabs>
          <w:tab w:val="clear" w:pos="567"/>
        </w:tabs>
        <w:spacing w:line="240" w:lineRule="auto"/>
        <w:rPr>
          <w:szCs w:val="22"/>
        </w:rPr>
      </w:pPr>
    </w:p>
    <w:p w14:paraId="37D3BA0E" w14:textId="77777777" w:rsidR="00700AAC" w:rsidRPr="00B41D57" w:rsidRDefault="00700AAC" w:rsidP="00700AAC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B785D" w14:textId="5B6D89F2" w:rsidR="0024397C" w:rsidRPr="0024397C" w:rsidRDefault="0024397C" w:rsidP="0024397C">
      <w:pPr>
        <w:spacing w:after="5" w:line="240" w:lineRule="auto"/>
        <w:ind w:left="-4" w:hanging="10"/>
      </w:pPr>
      <w:r w:rsidRPr="0024397C">
        <w:t xml:space="preserve">Nepoužívat v případech přecitlivělosti na léčivou látku, </w:t>
      </w:r>
      <w:proofErr w:type="spellStart"/>
      <w:r w:rsidRPr="0024397C">
        <w:t>makrolidov</w:t>
      </w:r>
      <w:r w:rsidR="00700617">
        <w:t>á</w:t>
      </w:r>
      <w:proofErr w:type="spellEnd"/>
      <w:r w:rsidRPr="0024397C">
        <w:t xml:space="preserve"> antibiotik</w:t>
      </w:r>
      <w:r w:rsidR="00700617">
        <w:t>a</w:t>
      </w:r>
      <w:r w:rsidRPr="0024397C">
        <w:t xml:space="preserve"> nebo na některou z 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8AC32DE" w14:textId="77777777" w:rsidR="00BD1E91" w:rsidRPr="00B41D57" w:rsidRDefault="00BD1E9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C3342DA" w:rsidR="00F354C5" w:rsidRPr="00B41D57" w:rsidRDefault="00B7632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upozornění</w:t>
      </w:r>
      <w:r w:rsidRPr="00B41D57">
        <w:t>:</w:t>
      </w:r>
    </w:p>
    <w:p w14:paraId="1AC20C30" w14:textId="0F5F3F33" w:rsidR="002D6205" w:rsidRPr="002D6205" w:rsidRDefault="00700617" w:rsidP="002D6205">
      <w:pPr>
        <w:tabs>
          <w:tab w:val="clear" w:pos="567"/>
        </w:tabs>
        <w:spacing w:line="240" w:lineRule="auto"/>
        <w:rPr>
          <w:szCs w:val="22"/>
        </w:rPr>
      </w:pPr>
      <w:r w:rsidRPr="00700617">
        <w:rPr>
          <w:szCs w:val="22"/>
        </w:rPr>
        <w:t xml:space="preserve">Zkřížená rezistence s jinými </w:t>
      </w:r>
      <w:proofErr w:type="spellStart"/>
      <w:r w:rsidRPr="00700617">
        <w:rPr>
          <w:szCs w:val="22"/>
        </w:rPr>
        <w:t>makrolidy</w:t>
      </w:r>
      <w:proofErr w:type="spellEnd"/>
      <w:r w:rsidRPr="00700617">
        <w:rPr>
          <w:szCs w:val="22"/>
        </w:rPr>
        <w:t xml:space="preserve"> se může objevit. Nepodávat současně s </w:t>
      </w:r>
      <w:proofErr w:type="spellStart"/>
      <w:r w:rsidRPr="00700617">
        <w:rPr>
          <w:szCs w:val="22"/>
        </w:rPr>
        <w:t>antimikrobiky</w:t>
      </w:r>
      <w:proofErr w:type="spellEnd"/>
      <w:r w:rsidRPr="00700617">
        <w:rPr>
          <w:szCs w:val="22"/>
        </w:rPr>
        <w:t xml:space="preserve"> s obdobným mechanismem účinku, zejména s jinými </w:t>
      </w:r>
      <w:proofErr w:type="spellStart"/>
      <w:r w:rsidRPr="00700617">
        <w:rPr>
          <w:szCs w:val="22"/>
        </w:rPr>
        <w:t>makrolidy</w:t>
      </w:r>
      <w:proofErr w:type="spellEnd"/>
      <w:r w:rsidRPr="00700617">
        <w:rPr>
          <w:szCs w:val="22"/>
        </w:rPr>
        <w:t xml:space="preserve"> nebo </w:t>
      </w:r>
      <w:proofErr w:type="spellStart"/>
      <w:r w:rsidRPr="00700617">
        <w:rPr>
          <w:szCs w:val="22"/>
        </w:rPr>
        <w:t>linkosamidy</w:t>
      </w:r>
      <w:proofErr w:type="spellEnd"/>
      <w:r w:rsidR="002D6205" w:rsidRPr="002D6205">
        <w:rPr>
          <w:szCs w:val="22"/>
        </w:rPr>
        <w:t>.</w:t>
      </w:r>
    </w:p>
    <w:p w14:paraId="70E67B29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FF73D11" w14:textId="77777777" w:rsidR="002D6205" w:rsidRPr="002D6205" w:rsidRDefault="002D6205" w:rsidP="002D6205">
      <w:pPr>
        <w:spacing w:after="42" w:line="264" w:lineRule="auto"/>
        <w:ind w:left="-4" w:hanging="10"/>
        <w:rPr>
          <w:color w:val="000000"/>
          <w:u w:val="single"/>
          <w:lang w:eastAsia="de-DE"/>
        </w:rPr>
      </w:pPr>
      <w:r w:rsidRPr="002D6205">
        <w:rPr>
          <w:color w:val="000000"/>
          <w:u w:val="single"/>
          <w:lang w:eastAsia="de-DE"/>
        </w:rPr>
        <w:t xml:space="preserve">Ovce:  </w:t>
      </w:r>
    </w:p>
    <w:p w14:paraId="7AEE960F" w14:textId="540836A8" w:rsidR="002D6205" w:rsidRPr="002D6205" w:rsidRDefault="002D6205" w:rsidP="002D6205">
      <w:pPr>
        <w:tabs>
          <w:tab w:val="clear" w:pos="567"/>
        </w:tabs>
        <w:spacing w:line="240" w:lineRule="auto"/>
        <w:rPr>
          <w:szCs w:val="22"/>
        </w:rPr>
      </w:pPr>
      <w:r w:rsidRPr="002D6205">
        <w:rPr>
          <w:szCs w:val="22"/>
        </w:rPr>
        <w:t>Účinnost antimikrobiální léčby</w:t>
      </w:r>
      <w:r w:rsidR="00700617" w:rsidRPr="00700617">
        <w:rPr>
          <w:color w:val="000000"/>
          <w:lang w:eastAsia="de-DE"/>
        </w:rPr>
        <w:t xml:space="preserve"> </w:t>
      </w:r>
      <w:r w:rsidR="00700617" w:rsidRPr="00700617">
        <w:rPr>
          <w:szCs w:val="22"/>
        </w:rPr>
        <w:t>nakažlivé hniloby paznehtů</w:t>
      </w:r>
      <w:r w:rsidRPr="002D6205">
        <w:rPr>
          <w:szCs w:val="22"/>
        </w:rPr>
        <w:t xml:space="preserve"> může být snížena různými faktory, jako je vlhké prostředí nebo také nesprávná zoohygiena chovu. Léčba </w:t>
      </w:r>
      <w:proofErr w:type="spellStart"/>
      <w:r w:rsidRPr="002D6205">
        <w:rPr>
          <w:szCs w:val="22"/>
        </w:rPr>
        <w:t>nekrobacilózy</w:t>
      </w:r>
      <w:proofErr w:type="spellEnd"/>
      <w:r w:rsidRPr="002D6205">
        <w:rPr>
          <w:szCs w:val="22"/>
        </w:rPr>
        <w:t xml:space="preserve"> by měla proto být spojena s dalšími opatřeními, např. zajištěním suchého prostředí.  </w:t>
      </w:r>
    </w:p>
    <w:p w14:paraId="03ACEA97" w14:textId="77777777" w:rsidR="00700617" w:rsidRPr="00700617" w:rsidRDefault="00700617" w:rsidP="00700617">
      <w:pPr>
        <w:tabs>
          <w:tab w:val="clear" w:pos="567"/>
        </w:tabs>
        <w:spacing w:line="240" w:lineRule="auto"/>
        <w:rPr>
          <w:szCs w:val="22"/>
        </w:rPr>
      </w:pPr>
      <w:r w:rsidRPr="00700617">
        <w:rPr>
          <w:szCs w:val="22"/>
        </w:rPr>
        <w:t xml:space="preserve">Antibiotická léčba benigní hniloby paznehtů se nepovažuje za vhodnou. </w:t>
      </w:r>
    </w:p>
    <w:p w14:paraId="02361604" w14:textId="02F91644" w:rsidR="002D6205" w:rsidRDefault="00700617" w:rsidP="002D620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00617">
        <w:rPr>
          <w:szCs w:val="22"/>
        </w:rPr>
        <w:t>Tulathromycin</w:t>
      </w:r>
      <w:proofErr w:type="spellEnd"/>
      <w:r w:rsidRPr="00700617">
        <w:rPr>
          <w:szCs w:val="22"/>
        </w:rPr>
        <w:t xml:space="preserve"> vykazoval omezenou účinnost u ovcí se závažnými klinickými příznaky nebo u chronické nakažlivé hniloby paznehtů, proto by měl být podáván pouze v počáteční fázi onemocnění</w:t>
      </w:r>
      <w:r w:rsidR="002D6205" w:rsidRPr="002D6205">
        <w:rPr>
          <w:szCs w:val="22"/>
        </w:rPr>
        <w:t>.</w:t>
      </w:r>
    </w:p>
    <w:p w14:paraId="4F59C431" w14:textId="77777777" w:rsidR="002D6205" w:rsidRPr="002D6205" w:rsidRDefault="002D6205" w:rsidP="002D620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E0D103F" w:rsidR="00F354C5" w:rsidRPr="00B41D57" w:rsidRDefault="00B7632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658BEFD3" w14:textId="7DEFE62A" w:rsidR="00BF1375" w:rsidRDefault="00BF1375" w:rsidP="00BF1375">
      <w:pPr>
        <w:tabs>
          <w:tab w:val="clear" w:pos="567"/>
        </w:tabs>
        <w:spacing w:line="240" w:lineRule="auto"/>
        <w:rPr>
          <w:szCs w:val="22"/>
        </w:rPr>
      </w:pPr>
      <w:r w:rsidRPr="00BF1375">
        <w:rPr>
          <w:szCs w:val="22"/>
        </w:rPr>
        <w:t xml:space="preserve">Použití </w:t>
      </w:r>
      <w:r w:rsidR="00700617" w:rsidRPr="00234924">
        <w:rPr>
          <w:color w:val="000000"/>
          <w:lang w:eastAsia="de-DE"/>
        </w:rPr>
        <w:t xml:space="preserve">veterinárního léčivého </w:t>
      </w:r>
      <w:r w:rsidRPr="00BF1375">
        <w:rPr>
          <w:szCs w:val="22"/>
        </w:rPr>
        <w:t xml:space="preserve">přípravku by mělo být založeno na kultivaci a stanovení citlivosti </w:t>
      </w:r>
      <w:r w:rsidR="00700617" w:rsidRPr="00BF1375">
        <w:rPr>
          <w:szCs w:val="22"/>
        </w:rPr>
        <w:t>mikroorgani</w:t>
      </w:r>
      <w:r w:rsidR="00700617">
        <w:rPr>
          <w:szCs w:val="22"/>
        </w:rPr>
        <w:t>s</w:t>
      </w:r>
      <w:r w:rsidR="00700617" w:rsidRPr="00BF1375">
        <w:rPr>
          <w:szCs w:val="22"/>
        </w:rPr>
        <w:t xml:space="preserve">mů </w:t>
      </w:r>
      <w:r w:rsidRPr="00BF1375">
        <w:rPr>
          <w:szCs w:val="22"/>
        </w:rPr>
        <w:t>pocházejících z výskyt</w:t>
      </w:r>
      <w:r w:rsidR="00700617">
        <w:rPr>
          <w:szCs w:val="22"/>
        </w:rPr>
        <w:t>u</w:t>
      </w:r>
      <w:r w:rsidRPr="00BF1375">
        <w:rPr>
          <w:szCs w:val="22"/>
        </w:rPr>
        <w:t xml:space="preserve"> případů onemocnění na farmě. Pokud to není možné, je nutné založit terapii na místních (regionální, na úrovni farmy) </w:t>
      </w:r>
      <w:proofErr w:type="spellStart"/>
      <w:r w:rsidRPr="00BF1375">
        <w:rPr>
          <w:szCs w:val="22"/>
        </w:rPr>
        <w:t>epizootologických</w:t>
      </w:r>
      <w:proofErr w:type="spellEnd"/>
      <w:r w:rsidRPr="00BF1375">
        <w:rPr>
          <w:szCs w:val="22"/>
        </w:rPr>
        <w:t xml:space="preserve"> informacích o citlivosti cílové bakterie. Při </w:t>
      </w:r>
      <w:r w:rsidR="00700617" w:rsidRPr="00234924">
        <w:rPr>
          <w:color w:val="000000"/>
          <w:lang w:eastAsia="de-DE"/>
        </w:rPr>
        <w:t xml:space="preserve">veterinárního léčivého </w:t>
      </w:r>
      <w:r w:rsidRPr="00BF1375">
        <w:rPr>
          <w:szCs w:val="22"/>
        </w:rPr>
        <w:t xml:space="preserve">použití přípravku je nutno vzít v úvahu oficiální a místní pravidla antibiotické politiky. Použití </w:t>
      </w:r>
      <w:r w:rsidR="00700617" w:rsidRPr="00234924">
        <w:rPr>
          <w:color w:val="000000"/>
          <w:lang w:eastAsia="de-DE"/>
        </w:rPr>
        <w:t xml:space="preserve">veterinárního léčivého </w:t>
      </w:r>
      <w:r w:rsidRPr="00BF1375">
        <w:rPr>
          <w:szCs w:val="22"/>
        </w:rPr>
        <w:t xml:space="preserve">přípravku, které je odlišné od pokynů uvedených v této příbalové informaci, může zvýšit prevalenci bakterií rezistentních k </w:t>
      </w:r>
      <w:proofErr w:type="spellStart"/>
      <w:r w:rsidRPr="00BF1375">
        <w:rPr>
          <w:szCs w:val="22"/>
        </w:rPr>
        <w:t>tulathromycinu</w:t>
      </w:r>
      <w:proofErr w:type="spellEnd"/>
      <w:r w:rsidRPr="00BF1375">
        <w:rPr>
          <w:szCs w:val="22"/>
        </w:rPr>
        <w:t xml:space="preserve"> a snížit účinnost léčby ostatními </w:t>
      </w:r>
      <w:proofErr w:type="spellStart"/>
      <w:r w:rsidRPr="00BF1375">
        <w:rPr>
          <w:szCs w:val="22"/>
        </w:rPr>
        <w:t>makrolidy</w:t>
      </w:r>
      <w:proofErr w:type="spellEnd"/>
      <w:r w:rsidRPr="00BF1375">
        <w:rPr>
          <w:szCs w:val="22"/>
        </w:rPr>
        <w:t xml:space="preserve">, </w:t>
      </w:r>
      <w:proofErr w:type="spellStart"/>
      <w:r w:rsidRPr="00BF1375">
        <w:rPr>
          <w:szCs w:val="22"/>
        </w:rPr>
        <w:t>linkosamidy</w:t>
      </w:r>
      <w:proofErr w:type="spellEnd"/>
      <w:r w:rsidRPr="00BF1375">
        <w:rPr>
          <w:szCs w:val="22"/>
        </w:rPr>
        <w:t xml:space="preserve"> a </w:t>
      </w:r>
      <w:proofErr w:type="spellStart"/>
      <w:r w:rsidRPr="00BF1375">
        <w:rPr>
          <w:szCs w:val="22"/>
        </w:rPr>
        <w:t>streptograminy</w:t>
      </w:r>
      <w:proofErr w:type="spellEnd"/>
      <w:r w:rsidRPr="00BF1375">
        <w:rPr>
          <w:szCs w:val="22"/>
        </w:rPr>
        <w:t xml:space="preserve"> skupiny B, z důvodu možné zkřížené rezistence. </w:t>
      </w:r>
    </w:p>
    <w:p w14:paraId="5489D185" w14:textId="77777777" w:rsidR="00BF1375" w:rsidRPr="00BF1375" w:rsidRDefault="00BF1375" w:rsidP="00BF1375">
      <w:pPr>
        <w:tabs>
          <w:tab w:val="clear" w:pos="567"/>
        </w:tabs>
        <w:spacing w:line="240" w:lineRule="auto"/>
        <w:rPr>
          <w:szCs w:val="22"/>
        </w:rPr>
      </w:pPr>
    </w:p>
    <w:p w14:paraId="5B3195DD" w14:textId="6701CEE3" w:rsidR="00F354C5" w:rsidRDefault="00700617" w:rsidP="00BF1375">
      <w:pPr>
        <w:tabs>
          <w:tab w:val="clear" w:pos="567"/>
        </w:tabs>
        <w:spacing w:line="240" w:lineRule="auto"/>
        <w:rPr>
          <w:szCs w:val="22"/>
        </w:rPr>
      </w:pPr>
      <w:r w:rsidRPr="00700617">
        <w:rPr>
          <w:szCs w:val="22"/>
        </w:rPr>
        <w:t>Dojde-li k reakci přecitlivělosti, je třeba bez prodlení zahájit odpovídající léčbu</w:t>
      </w:r>
      <w:r w:rsidR="00BF1375" w:rsidRPr="00BF1375">
        <w:rPr>
          <w:szCs w:val="22"/>
        </w:rPr>
        <w:t>.</w:t>
      </w:r>
    </w:p>
    <w:p w14:paraId="218BF858" w14:textId="77777777" w:rsidR="00BF1375" w:rsidRPr="00B41D57" w:rsidRDefault="00BF1375" w:rsidP="00BF137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22211B8" w:rsidR="00F354C5" w:rsidRPr="00B41D57" w:rsidRDefault="00B7632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5BE93888" w14:textId="77777777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proofErr w:type="spellStart"/>
      <w:r w:rsidRPr="00BF1375">
        <w:rPr>
          <w:szCs w:val="22"/>
        </w:rPr>
        <w:t>Tulathromycin</w:t>
      </w:r>
      <w:proofErr w:type="spellEnd"/>
      <w:r w:rsidRPr="00BF1375">
        <w:rPr>
          <w:szCs w:val="22"/>
        </w:rPr>
        <w:t xml:space="preserve"> dráždí oči. V případě náhodného kontaktu s očima je ihned vypláchněte čistou vodou.</w:t>
      </w:r>
    </w:p>
    <w:p w14:paraId="1D2AAE12" w14:textId="77777777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proofErr w:type="spellStart"/>
      <w:r w:rsidRPr="00BF1375">
        <w:rPr>
          <w:szCs w:val="22"/>
        </w:rPr>
        <w:t>Tulathromycin</w:t>
      </w:r>
      <w:proofErr w:type="spellEnd"/>
      <w:r w:rsidRPr="00BF1375">
        <w:rPr>
          <w:szCs w:val="22"/>
        </w:rPr>
        <w:t xml:space="preserve"> může způsobit senzibilizaci při kontaktu s pokožkou. V případě náhodného kontaktu s pokožkou je třeba okamžitě umýt pokožku mýdlem a vodou.</w:t>
      </w:r>
    </w:p>
    <w:p w14:paraId="0964BB43" w14:textId="77777777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r w:rsidRPr="00BF1375">
        <w:rPr>
          <w:szCs w:val="22"/>
        </w:rPr>
        <w:t xml:space="preserve">Po použití si umyjte ruce.  </w:t>
      </w:r>
    </w:p>
    <w:p w14:paraId="7870C131" w14:textId="4B6ACAC8" w:rsidR="00BF1375" w:rsidRPr="00BF1375" w:rsidRDefault="00BF1375" w:rsidP="00BF1375">
      <w:pPr>
        <w:spacing w:after="40" w:line="264" w:lineRule="auto"/>
        <w:ind w:left="-4" w:hanging="10"/>
        <w:rPr>
          <w:szCs w:val="22"/>
        </w:rPr>
      </w:pPr>
      <w:r w:rsidRPr="00BF1375">
        <w:rPr>
          <w:szCs w:val="22"/>
        </w:rPr>
        <w:t xml:space="preserve">V případě náhodného sebepoškození injekčně </w:t>
      </w:r>
      <w:proofErr w:type="spellStart"/>
      <w:r w:rsidR="006F516A">
        <w:rPr>
          <w:szCs w:val="22"/>
        </w:rPr>
        <w:t>poaným</w:t>
      </w:r>
      <w:proofErr w:type="spellEnd"/>
      <w:r w:rsidR="006F516A" w:rsidRPr="00BF1375">
        <w:rPr>
          <w:szCs w:val="22"/>
        </w:rPr>
        <w:t xml:space="preserve"> </w:t>
      </w:r>
      <w:r w:rsidRPr="00BF1375">
        <w:rPr>
          <w:szCs w:val="22"/>
        </w:rPr>
        <w:t xml:space="preserve">přípravkem vyhledejte ihned lékařskou pomoc a ukažte příbalovou informaci nebo etiketu praktickému lékaři. 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21EA8479" w:rsidR="005B1FD0" w:rsidRPr="00B41D57" w:rsidRDefault="00B763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9369EC4" w14:textId="5AF23F35" w:rsidR="00BF1375" w:rsidRPr="00504440" w:rsidRDefault="00BF1375" w:rsidP="00BF1375">
      <w:pPr>
        <w:spacing w:after="5" w:line="264" w:lineRule="auto"/>
        <w:ind w:left="-4" w:hanging="10"/>
        <w:rPr>
          <w:color w:val="000000"/>
          <w:lang w:eastAsia="de-DE"/>
        </w:rPr>
      </w:pPr>
      <w:r w:rsidRPr="00504440">
        <w:rPr>
          <w:color w:val="000000"/>
          <w:lang w:eastAsia="de-DE"/>
        </w:rPr>
        <w:t>Laboratorní studie na potkanech a králících nepodaly důkaz o teratogenním</w:t>
      </w:r>
      <w:r w:rsidR="00700617">
        <w:rPr>
          <w:color w:val="000000"/>
          <w:lang w:eastAsia="de-DE"/>
        </w:rPr>
        <w:t xml:space="preserve"> ani</w:t>
      </w:r>
      <w:r w:rsidR="00700617" w:rsidRPr="00504440">
        <w:rPr>
          <w:color w:val="000000"/>
          <w:lang w:eastAsia="de-DE"/>
        </w:rPr>
        <w:t xml:space="preserve"> </w:t>
      </w:r>
      <w:proofErr w:type="spellStart"/>
      <w:r w:rsidRPr="00504440">
        <w:rPr>
          <w:color w:val="000000"/>
          <w:lang w:eastAsia="de-DE"/>
        </w:rPr>
        <w:t>fetotoxickém</w:t>
      </w:r>
      <w:proofErr w:type="spellEnd"/>
      <w:r w:rsidRPr="00504440">
        <w:rPr>
          <w:color w:val="000000"/>
          <w:lang w:eastAsia="de-DE"/>
        </w:rPr>
        <w:t xml:space="preserve"> účinku nebo </w:t>
      </w:r>
      <w:proofErr w:type="spellStart"/>
      <w:r w:rsidRPr="00504440">
        <w:rPr>
          <w:color w:val="000000"/>
          <w:lang w:eastAsia="de-DE"/>
        </w:rPr>
        <w:t>maternální</w:t>
      </w:r>
      <w:proofErr w:type="spellEnd"/>
      <w:r w:rsidRPr="00504440">
        <w:rPr>
          <w:color w:val="000000"/>
          <w:lang w:eastAsia="de-DE"/>
        </w:rPr>
        <w:t xml:space="preserve"> toxicitě. Nebyla stanovena bezpečnost veterinárního léčivého přípravku během březosti a laktace. Použít pouze po zvážení terapeutického prospěchu a rizika příslušným veterinárním lékařem.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BCE0B22" w:rsidR="005B1FD0" w:rsidRPr="00B41D57" w:rsidRDefault="00B763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231A9F9C" w14:textId="12B3AEBD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r w:rsidRPr="00BF1375">
        <w:rPr>
          <w:szCs w:val="22"/>
        </w:rPr>
        <w:t xml:space="preserve">U skotu při podání troj-, </w:t>
      </w:r>
      <w:proofErr w:type="gramStart"/>
      <w:r w:rsidRPr="00BF1375">
        <w:rPr>
          <w:szCs w:val="22"/>
        </w:rPr>
        <w:t>pěti- nebo</w:t>
      </w:r>
      <w:proofErr w:type="gramEnd"/>
      <w:r w:rsidRPr="00BF1375">
        <w:rPr>
          <w:szCs w:val="22"/>
        </w:rPr>
        <w:t xml:space="preserve"> desetinásobku doporučené dávky byly pozorovány přechodné příznaky spojené s</w:t>
      </w:r>
      <w:r w:rsidR="00700617">
        <w:rPr>
          <w:szCs w:val="22"/>
        </w:rPr>
        <w:t> </w:t>
      </w:r>
      <w:proofErr w:type="spellStart"/>
      <w:r w:rsidR="00700617" w:rsidRPr="00700617">
        <w:rPr>
          <w:szCs w:val="22"/>
        </w:rPr>
        <w:t>diskomfortem</w:t>
      </w:r>
      <w:proofErr w:type="spellEnd"/>
      <w:r w:rsidR="00700617">
        <w:rPr>
          <w:szCs w:val="22"/>
        </w:rPr>
        <w:t xml:space="preserve"> </w:t>
      </w:r>
      <w:r w:rsidRPr="00BF1375">
        <w:rPr>
          <w:szCs w:val="22"/>
        </w:rPr>
        <w:t xml:space="preserve">v místě podání, které následně vyvolaly neklid, třesení hlavou, hrabání nohou po zemi a krátkodobé snížení příjmu krmiva. Mírná degenerace myokardu byla pozorována u skotu, který dostal </w:t>
      </w:r>
      <w:r w:rsidR="00700617" w:rsidRPr="00700617">
        <w:rPr>
          <w:szCs w:val="22"/>
        </w:rPr>
        <w:t xml:space="preserve">pětinásobek až šestinásobek </w:t>
      </w:r>
      <w:r w:rsidRPr="00BF1375">
        <w:rPr>
          <w:szCs w:val="22"/>
        </w:rPr>
        <w:t xml:space="preserve">doporučené dávky.  </w:t>
      </w:r>
    </w:p>
    <w:p w14:paraId="4F69DEF1" w14:textId="77777777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r w:rsidRPr="00BF1375">
        <w:rPr>
          <w:szCs w:val="22"/>
        </w:rPr>
        <w:t xml:space="preserve"> </w:t>
      </w:r>
    </w:p>
    <w:p w14:paraId="2B9A9107" w14:textId="36E4A6A1" w:rsidR="00BF1375" w:rsidRPr="00BF1375" w:rsidRDefault="00700617" w:rsidP="00BF1375">
      <w:pPr>
        <w:spacing w:after="5" w:line="264" w:lineRule="auto"/>
        <w:ind w:left="-4" w:right="334" w:hanging="10"/>
        <w:rPr>
          <w:szCs w:val="22"/>
        </w:rPr>
      </w:pPr>
      <w:bookmarkStart w:id="2" w:name="_Hlk219986171"/>
      <w:r w:rsidRPr="00700617">
        <w:rPr>
          <w:szCs w:val="22"/>
        </w:rPr>
        <w:t xml:space="preserve">U mladých prasat o živé hmotnosti přibližně 10 kg po podání trojnásobku nebo pětinásobku terapeutické dávky byly pozorovány přechodné příznaky spojené s </w:t>
      </w:r>
      <w:proofErr w:type="spellStart"/>
      <w:r w:rsidRPr="00700617">
        <w:rPr>
          <w:szCs w:val="22"/>
        </w:rPr>
        <w:t>diskomfortem</w:t>
      </w:r>
      <w:proofErr w:type="spellEnd"/>
      <w:r w:rsidRPr="00700617">
        <w:rPr>
          <w:szCs w:val="22"/>
        </w:rPr>
        <w:t xml:space="preserve"> v místě podání, nadměrnou vokalizací a neklid. Taktéž bylo pozorováno kulhání, pokud byla místem podání pánevní končetina</w:t>
      </w:r>
      <w:bookmarkEnd w:id="2"/>
      <w:r w:rsidR="00BF1375" w:rsidRPr="00BF1375">
        <w:rPr>
          <w:szCs w:val="22"/>
        </w:rPr>
        <w:t xml:space="preserve">.  </w:t>
      </w:r>
    </w:p>
    <w:p w14:paraId="63BA8C56" w14:textId="77777777" w:rsidR="00BF1375" w:rsidRPr="00BF1375" w:rsidRDefault="00BF1375" w:rsidP="00BF1375">
      <w:pPr>
        <w:spacing w:after="5" w:line="264" w:lineRule="auto"/>
        <w:ind w:left="-4" w:right="334" w:hanging="10"/>
        <w:rPr>
          <w:szCs w:val="22"/>
        </w:rPr>
      </w:pPr>
      <w:r w:rsidRPr="00BF1375">
        <w:rPr>
          <w:szCs w:val="22"/>
        </w:rPr>
        <w:t xml:space="preserve"> </w:t>
      </w:r>
    </w:p>
    <w:p w14:paraId="69B748E0" w14:textId="06A6B46F" w:rsidR="005B1FD0" w:rsidRDefault="00BF1375" w:rsidP="00BF1375">
      <w:pPr>
        <w:tabs>
          <w:tab w:val="clear" w:pos="567"/>
        </w:tabs>
        <w:spacing w:line="240" w:lineRule="auto"/>
        <w:rPr>
          <w:szCs w:val="22"/>
        </w:rPr>
      </w:pPr>
      <w:r w:rsidRPr="00BF1375">
        <w:rPr>
          <w:szCs w:val="22"/>
        </w:rPr>
        <w:t xml:space="preserve">U jehňat (zhruba v 6 týdnech věku) po podání </w:t>
      </w:r>
      <w:proofErr w:type="gramStart"/>
      <w:r w:rsidRPr="00BF1375">
        <w:rPr>
          <w:szCs w:val="22"/>
        </w:rPr>
        <w:t>troj- nebo</w:t>
      </w:r>
      <w:proofErr w:type="gramEnd"/>
      <w:r w:rsidRPr="00BF1375">
        <w:rPr>
          <w:szCs w:val="22"/>
        </w:rPr>
        <w:t xml:space="preserve"> pětinásobku doporučené dávky byly pozorovány přechodné příznaky spojené s </w:t>
      </w:r>
      <w:proofErr w:type="spellStart"/>
      <w:r w:rsidRPr="00BF1375">
        <w:rPr>
          <w:szCs w:val="22"/>
        </w:rPr>
        <w:t>diskomfortem</w:t>
      </w:r>
      <w:proofErr w:type="spellEnd"/>
      <w:r w:rsidRPr="00BF1375">
        <w:rPr>
          <w:szCs w:val="22"/>
        </w:rPr>
        <w:t xml:space="preserve"> v místě podání, zahrnující ustupování vzad, třesení hlavou, drbání v místě podání, polehávání a vstávání, bečení.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0E865314" w:rsidR="005B1FD0" w:rsidRPr="00B41D57" w:rsidRDefault="00B7632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Hlavní inkompatibility</w:t>
      </w:r>
      <w:r w:rsidRPr="00B41D57">
        <w:t>:</w:t>
      </w:r>
    </w:p>
    <w:p w14:paraId="0A77388D" w14:textId="77777777" w:rsidR="00BF1375" w:rsidRPr="00504440" w:rsidRDefault="00BF1375" w:rsidP="00BF1375">
      <w:pPr>
        <w:spacing w:after="40" w:line="264" w:lineRule="auto"/>
        <w:ind w:left="-4" w:hanging="10"/>
        <w:rPr>
          <w:color w:val="000000"/>
          <w:lang w:eastAsia="de-DE"/>
        </w:rPr>
      </w:pPr>
      <w:r w:rsidRPr="00504440">
        <w:rPr>
          <w:color w:val="000000"/>
          <w:lang w:eastAsia="de-DE"/>
        </w:rPr>
        <w:t xml:space="preserve">Studie kompatibility nejsou k dispozici, a proto tento veterinární léčivý přípravek nesmí být mísen s žádnými dalšími veterinárními léčivými přípravky. 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742800" w14:textId="77777777" w:rsidR="00A2726D" w:rsidRDefault="00A2726D" w:rsidP="00A2726D">
      <w:pPr>
        <w:tabs>
          <w:tab w:val="clear" w:pos="567"/>
        </w:tabs>
        <w:spacing w:line="240" w:lineRule="auto"/>
        <w:rPr>
          <w:szCs w:val="22"/>
        </w:rPr>
      </w:pPr>
      <w:r w:rsidRPr="002D6205">
        <w:rPr>
          <w:color w:val="000000"/>
          <w:lang w:eastAsia="de-DE"/>
        </w:rPr>
        <w:t>Skot: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A2726D" w14:paraId="2A5EEF88" w14:textId="77777777" w:rsidTr="00A2726D">
        <w:tc>
          <w:tcPr>
            <w:tcW w:w="5000" w:type="pct"/>
          </w:tcPr>
          <w:p w14:paraId="41E5DD13" w14:textId="5A7C85C7" w:rsidR="00A2726D" w:rsidRPr="00A2726D" w:rsidRDefault="00A2726D" w:rsidP="00700617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  <w:r>
              <w:t xml:space="preserve"> </w:t>
            </w:r>
            <w:r w:rsidRPr="00B41D57">
              <w:t>(&gt; 1 zvíře / 10 ošetřených zvířat):</w:t>
            </w:r>
          </w:p>
        </w:tc>
      </w:tr>
      <w:tr w:rsidR="00A2726D" w14:paraId="435526C9" w14:textId="77777777" w:rsidTr="00A2726D">
        <w:tc>
          <w:tcPr>
            <w:tcW w:w="5000" w:type="pct"/>
          </w:tcPr>
          <w:p w14:paraId="6B269CAA" w14:textId="7CD94986" w:rsidR="00A2726D" w:rsidRPr="002E58FB" w:rsidRDefault="00226DC8" w:rsidP="00700617">
            <w:pPr>
              <w:spacing w:before="60" w:after="60"/>
            </w:pPr>
            <w:r>
              <w:t>Otok</w:t>
            </w:r>
            <w:r w:rsidRPr="002E58FB">
              <w:t xml:space="preserve"> v místě </w:t>
            </w:r>
            <w:r w:rsidRPr="002E58FB">
              <w:rPr>
                <w:color w:val="000000"/>
                <w:lang w:eastAsia="de-DE"/>
              </w:rPr>
              <w:t xml:space="preserve">injekčního podání </w:t>
            </w:r>
            <w:r w:rsidRPr="002E58FB">
              <w:rPr>
                <w:vertAlign w:val="superscript"/>
              </w:rPr>
              <w:t>1</w:t>
            </w:r>
            <w:r w:rsidRPr="002E58FB">
              <w:t xml:space="preserve">, fibróza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  <w:r w:rsidRPr="002E58FB">
              <w:t xml:space="preserve">, krvácení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  <w:r w:rsidRPr="002E58FB">
              <w:t xml:space="preserve">, </w:t>
            </w:r>
            <w:r w:rsidRPr="006271A2">
              <w:t>edém</w:t>
            </w:r>
            <w:r w:rsidRPr="002E58FB">
              <w:t xml:space="preserve">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</w:t>
            </w:r>
            <w:r w:rsidRPr="006C2A2B">
              <w:rPr>
                <w:vertAlign w:val="superscript"/>
              </w:rPr>
              <w:t>1</w:t>
            </w:r>
            <w:r>
              <w:t>, r</w:t>
            </w:r>
            <w:r w:rsidRPr="002E58FB">
              <w:t xml:space="preserve">eakce v místě </w:t>
            </w:r>
            <w:r w:rsidRPr="002E58FB">
              <w:rPr>
                <w:color w:val="000000"/>
                <w:lang w:eastAsia="de-DE"/>
              </w:rPr>
              <w:t xml:space="preserve">injekčního podání </w:t>
            </w:r>
            <w:r w:rsidRPr="002E58FB">
              <w:rPr>
                <w:vertAlign w:val="superscript"/>
              </w:rPr>
              <w:t>1,2</w:t>
            </w:r>
            <w:r w:rsidRPr="006C2A2B">
              <w:t xml:space="preserve">, </w:t>
            </w:r>
            <w:r>
              <w:t>b</w:t>
            </w:r>
            <w:r w:rsidRPr="00A82287">
              <w:t xml:space="preserve">olest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</w:t>
            </w:r>
            <w:r w:rsidRPr="00A82287">
              <w:rPr>
                <w:vertAlign w:val="superscript"/>
              </w:rPr>
              <w:t>3</w:t>
            </w:r>
          </w:p>
        </w:tc>
      </w:tr>
    </w:tbl>
    <w:p w14:paraId="1717EEC7" w14:textId="77777777" w:rsidR="00A2726D" w:rsidRPr="002E58FB" w:rsidRDefault="00A2726D" w:rsidP="00A2726D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szCs w:val="22"/>
          <w:vertAlign w:val="superscript"/>
        </w:rPr>
        <w:t>1</w:t>
      </w:r>
      <w:r w:rsidRPr="002E58FB">
        <w:rPr>
          <w:szCs w:val="22"/>
        </w:rPr>
        <w:t xml:space="preserve"> Může přetrvávat přibližně 30 dní po injekci.</w:t>
      </w:r>
    </w:p>
    <w:p w14:paraId="0C300EE1" w14:textId="77777777" w:rsidR="00A2726D" w:rsidRDefault="00A2726D" w:rsidP="00A2726D">
      <w:pPr>
        <w:rPr>
          <w:szCs w:val="22"/>
        </w:rPr>
      </w:pPr>
      <w:r w:rsidRPr="002E58FB">
        <w:rPr>
          <w:szCs w:val="22"/>
          <w:vertAlign w:val="superscript"/>
        </w:rPr>
        <w:t>2</w:t>
      </w:r>
      <w:r w:rsidRPr="002E58FB">
        <w:rPr>
          <w:szCs w:val="22"/>
        </w:rPr>
        <w:t xml:space="preserve"> Reverzibilní změny překrvení.</w:t>
      </w:r>
    </w:p>
    <w:p w14:paraId="2AB78543" w14:textId="77777777" w:rsidR="00A2726D" w:rsidRDefault="00A2726D" w:rsidP="00A2726D">
      <w:pPr>
        <w:rPr>
          <w:szCs w:val="22"/>
        </w:rPr>
      </w:pPr>
      <w:r w:rsidRPr="00A82287"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r w:rsidRPr="00A82287">
        <w:rPr>
          <w:szCs w:val="22"/>
        </w:rPr>
        <w:t>Přechodné</w:t>
      </w:r>
    </w:p>
    <w:p w14:paraId="5D8025AB" w14:textId="77777777" w:rsidR="00A2726D" w:rsidRDefault="00A2726D" w:rsidP="00A2726D">
      <w:pPr>
        <w:rPr>
          <w:szCs w:val="22"/>
        </w:rPr>
      </w:pPr>
    </w:p>
    <w:p w14:paraId="1831F228" w14:textId="77777777" w:rsidR="00A2726D" w:rsidRPr="00B41D57" w:rsidRDefault="00A2726D" w:rsidP="00A2726D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color w:val="000000"/>
          <w:lang w:eastAsia="de-DE"/>
        </w:rPr>
        <w:t>Prasata: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7D1A62" w14:paraId="5CAEDEF5" w14:textId="77777777" w:rsidTr="007D1A62">
        <w:tc>
          <w:tcPr>
            <w:tcW w:w="5000" w:type="pct"/>
          </w:tcPr>
          <w:p w14:paraId="3C1715DF" w14:textId="13F71789" w:rsidR="007D1A62" w:rsidRPr="007D1A62" w:rsidRDefault="007D1A62" w:rsidP="00700617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  <w:r>
              <w:t xml:space="preserve"> </w:t>
            </w:r>
            <w:r w:rsidRPr="00B41D57">
              <w:t>(&gt; 1 zvíře / 10 ošetřených zvířat):</w:t>
            </w:r>
          </w:p>
        </w:tc>
      </w:tr>
      <w:tr w:rsidR="007D1A62" w14:paraId="4E781EF4" w14:textId="77777777" w:rsidTr="007D1A62">
        <w:tc>
          <w:tcPr>
            <w:tcW w:w="5000" w:type="pct"/>
          </w:tcPr>
          <w:p w14:paraId="4E7DE2F1" w14:textId="36E68E1F" w:rsidR="007D1A62" w:rsidRPr="002E58FB" w:rsidRDefault="007D1A62" w:rsidP="00700617">
            <w:pPr>
              <w:spacing w:before="60" w:after="60"/>
            </w:pPr>
            <w:r w:rsidRPr="002E58FB">
              <w:t xml:space="preserve">Reakce v místě </w:t>
            </w:r>
            <w:r w:rsidRPr="002E58FB">
              <w:rPr>
                <w:color w:val="000000"/>
                <w:lang w:eastAsia="de-DE"/>
              </w:rPr>
              <w:t xml:space="preserve">injekčního podání </w:t>
            </w:r>
            <w:r w:rsidRPr="002E58FB">
              <w:rPr>
                <w:vertAlign w:val="superscript"/>
              </w:rPr>
              <w:t>1,2</w:t>
            </w:r>
            <w:r w:rsidRPr="002E58FB">
              <w:t xml:space="preserve">, fibróza </w:t>
            </w:r>
            <w:r w:rsidR="00421FAA" w:rsidRPr="006271A2">
              <w:rPr>
                <w:color w:val="000000"/>
                <w:lang w:eastAsia="de-DE"/>
              </w:rPr>
              <w:t>(zjizvení)</w:t>
            </w:r>
            <w:r w:rsidR="00421FAA">
              <w:rPr>
                <w:color w:val="000000"/>
                <w:lang w:eastAsia="de-DE"/>
              </w:rPr>
              <w:t xml:space="preserve"> </w:t>
            </w:r>
            <w:r w:rsidRPr="002E58FB">
              <w:t xml:space="preserve">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  <w:r w:rsidRPr="002E58FB">
              <w:t xml:space="preserve">, krvácení 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  <w:r w:rsidRPr="002E58FB">
              <w:t xml:space="preserve">, </w:t>
            </w:r>
            <w:r w:rsidRPr="006271A2">
              <w:t>edém</w:t>
            </w:r>
            <w:r w:rsidR="00421FAA">
              <w:t xml:space="preserve"> </w:t>
            </w:r>
            <w:r w:rsidRPr="002E58FB">
              <w:t xml:space="preserve">v místě </w:t>
            </w:r>
            <w:r w:rsidRPr="002E58FB">
              <w:rPr>
                <w:color w:val="000000"/>
                <w:lang w:eastAsia="de-DE"/>
              </w:rPr>
              <w:t>injekčního podání</w:t>
            </w:r>
            <w:r w:rsidRPr="002E58FB">
              <w:rPr>
                <w:vertAlign w:val="superscript"/>
              </w:rPr>
              <w:t xml:space="preserve"> 1</w:t>
            </w:r>
          </w:p>
        </w:tc>
      </w:tr>
    </w:tbl>
    <w:p w14:paraId="3BAC39C4" w14:textId="77777777" w:rsidR="00A2726D" w:rsidRPr="002E58FB" w:rsidRDefault="00A2726D" w:rsidP="00A2726D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szCs w:val="22"/>
          <w:vertAlign w:val="superscript"/>
        </w:rPr>
        <w:t>1</w:t>
      </w:r>
      <w:r w:rsidRPr="002E58FB">
        <w:rPr>
          <w:szCs w:val="22"/>
        </w:rPr>
        <w:t xml:space="preserve"> Může přetrvávat přibližně 30 dní po injekci.</w:t>
      </w:r>
    </w:p>
    <w:p w14:paraId="5930E918" w14:textId="77777777" w:rsidR="00A2726D" w:rsidRDefault="00A2726D" w:rsidP="00A2726D">
      <w:pPr>
        <w:tabs>
          <w:tab w:val="clear" w:pos="567"/>
        </w:tabs>
        <w:spacing w:line="240" w:lineRule="auto"/>
        <w:rPr>
          <w:szCs w:val="22"/>
        </w:rPr>
      </w:pPr>
      <w:r w:rsidRPr="002E58FB">
        <w:rPr>
          <w:szCs w:val="22"/>
          <w:vertAlign w:val="superscript"/>
        </w:rPr>
        <w:t>2</w:t>
      </w:r>
      <w:r w:rsidRPr="002E58FB">
        <w:rPr>
          <w:szCs w:val="22"/>
        </w:rPr>
        <w:t xml:space="preserve"> Reverzibilní změny překrvení.</w:t>
      </w:r>
    </w:p>
    <w:p w14:paraId="446B3634" w14:textId="77777777" w:rsidR="00A2726D" w:rsidRDefault="00A2726D" w:rsidP="00A2726D">
      <w:pPr>
        <w:rPr>
          <w:szCs w:val="22"/>
        </w:rPr>
      </w:pPr>
    </w:p>
    <w:p w14:paraId="600B45BA" w14:textId="77777777" w:rsidR="00A2726D" w:rsidRPr="00B41D57" w:rsidRDefault="00A2726D" w:rsidP="00A2726D">
      <w:pPr>
        <w:rPr>
          <w:szCs w:val="22"/>
        </w:rPr>
      </w:pPr>
      <w:r w:rsidRPr="00702A1E">
        <w:rPr>
          <w:szCs w:val="22"/>
        </w:rPr>
        <w:t>Ovce</w:t>
      </w:r>
      <w:r>
        <w:rPr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26DC8" w14:paraId="5760AD20" w14:textId="77777777" w:rsidTr="00226DC8">
        <w:tc>
          <w:tcPr>
            <w:tcW w:w="5000" w:type="pct"/>
          </w:tcPr>
          <w:p w14:paraId="4A95295D" w14:textId="6EB0F505" w:rsidR="00226DC8" w:rsidRPr="00226DC8" w:rsidRDefault="00226DC8" w:rsidP="00700617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  <w:r>
              <w:t xml:space="preserve"> </w:t>
            </w:r>
            <w:r w:rsidRPr="00B41D57">
              <w:t>(&gt; 1 zvíře / 10 ošetřených zvířat):</w:t>
            </w:r>
          </w:p>
        </w:tc>
      </w:tr>
      <w:tr w:rsidR="00226DC8" w14:paraId="3906A5B8" w14:textId="77777777" w:rsidTr="00226DC8">
        <w:tc>
          <w:tcPr>
            <w:tcW w:w="5000" w:type="pct"/>
          </w:tcPr>
          <w:p w14:paraId="010BB40A" w14:textId="34DA8A2A" w:rsidR="00226DC8" w:rsidRPr="00702A1E" w:rsidRDefault="00226DC8" w:rsidP="00700617">
            <w:pPr>
              <w:spacing w:before="60" w:after="60"/>
            </w:pPr>
            <w:r w:rsidRPr="00702A1E">
              <w:t xml:space="preserve">Nepohodlí </w:t>
            </w:r>
            <w:r w:rsidRPr="002E58FB">
              <w:rPr>
                <w:vertAlign w:val="superscript"/>
              </w:rPr>
              <w:t>1</w:t>
            </w:r>
          </w:p>
        </w:tc>
      </w:tr>
    </w:tbl>
    <w:p w14:paraId="41EA0323" w14:textId="1B439C5D" w:rsidR="00230760" w:rsidRPr="00234A1A" w:rsidRDefault="00A2726D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702A1E">
        <w:rPr>
          <w:szCs w:val="22"/>
          <w:vertAlign w:val="superscript"/>
        </w:rPr>
        <w:t>1</w:t>
      </w:r>
      <w:r w:rsidRPr="00702A1E">
        <w:rPr>
          <w:szCs w:val="22"/>
        </w:rPr>
        <w:t xml:space="preserve"> Přechodné, odeznívající během několika minut: třesení hlavou, tření místa </w:t>
      </w:r>
      <w:r w:rsidR="0035312A">
        <w:rPr>
          <w:szCs w:val="22"/>
        </w:rPr>
        <w:t>injekčního podání</w:t>
      </w:r>
      <w:r w:rsidRPr="00702A1E">
        <w:rPr>
          <w:szCs w:val="22"/>
        </w:rPr>
        <w:t>, couvání.</w:t>
      </w:r>
    </w:p>
    <w:p w14:paraId="6E67680C" w14:textId="77777777" w:rsidR="00230760" w:rsidRPr="00B41D57" w:rsidRDefault="0023076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DD5979" w14:textId="0BD26152" w:rsidR="00E95D42" w:rsidRDefault="00B7632C" w:rsidP="00E95D42">
      <w:pPr>
        <w:spacing w:after="5" w:line="240" w:lineRule="auto"/>
        <w:ind w:left="11" w:hanging="10"/>
      </w:pPr>
      <w:bookmarkStart w:id="3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bookmarkEnd w:id="3"/>
    </w:p>
    <w:p w14:paraId="13324D84" w14:textId="77777777" w:rsidR="0035312A" w:rsidRDefault="0035312A" w:rsidP="00851892">
      <w:pPr>
        <w:spacing w:after="5" w:line="240" w:lineRule="auto"/>
      </w:pPr>
    </w:p>
    <w:p w14:paraId="363AB967" w14:textId="4D3BE56D" w:rsidR="00E95D42" w:rsidRPr="00E95D42" w:rsidRDefault="00E95D42" w:rsidP="00E95D42">
      <w:pPr>
        <w:spacing w:after="5" w:line="240" w:lineRule="auto"/>
        <w:ind w:left="11" w:hanging="10"/>
        <w:rPr>
          <w:color w:val="000000"/>
          <w:lang w:eastAsia="de-DE"/>
        </w:rPr>
      </w:pPr>
      <w:r w:rsidRPr="00E95D42">
        <w:rPr>
          <w:color w:val="000000"/>
          <w:lang w:eastAsia="de-DE"/>
        </w:rPr>
        <w:t xml:space="preserve">Ústav pro státní kontrolu veterinárních biopreparátů a léčiv </w:t>
      </w:r>
    </w:p>
    <w:p w14:paraId="05E7689B" w14:textId="4EDF5814" w:rsidR="00E95D42" w:rsidRPr="00EE7D8B" w:rsidRDefault="00E95D42" w:rsidP="00E95D42">
      <w:pPr>
        <w:spacing w:after="5" w:line="240" w:lineRule="auto"/>
        <w:ind w:left="11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Hudcova 56</w:t>
      </w:r>
      <w:r w:rsidR="0035312A">
        <w:rPr>
          <w:color w:val="000000"/>
          <w:lang w:val="it-IT" w:eastAsia="de-DE"/>
        </w:rPr>
        <w:t xml:space="preserve"> </w:t>
      </w:r>
      <w:r w:rsidRPr="00EE7D8B">
        <w:rPr>
          <w:color w:val="000000"/>
          <w:lang w:val="it-IT" w:eastAsia="de-DE"/>
        </w:rPr>
        <w:t>a</w:t>
      </w:r>
    </w:p>
    <w:p w14:paraId="19A4C107" w14:textId="77777777" w:rsidR="00E95D42" w:rsidRPr="00EE7D8B" w:rsidRDefault="00E95D42" w:rsidP="00E95D42">
      <w:pPr>
        <w:spacing w:after="5" w:line="240" w:lineRule="auto"/>
        <w:ind w:left="11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621 00 Brno</w:t>
      </w:r>
    </w:p>
    <w:p w14:paraId="608DDE4A" w14:textId="4C13867C" w:rsidR="00E95D42" w:rsidRDefault="0035312A" w:rsidP="00E95D42">
      <w:pPr>
        <w:spacing w:after="5" w:line="240" w:lineRule="auto"/>
        <w:ind w:left="11" w:hanging="10"/>
        <w:rPr>
          <w:color w:val="000000"/>
          <w:lang w:val="it-IT" w:eastAsia="de-DE"/>
        </w:rPr>
      </w:pPr>
      <w:r>
        <w:rPr>
          <w:color w:val="000000"/>
          <w:lang w:val="it-IT" w:eastAsia="de-DE"/>
        </w:rPr>
        <w:t>E-m</w:t>
      </w:r>
      <w:r w:rsidR="00E95D42" w:rsidRPr="00EE7D8B">
        <w:rPr>
          <w:color w:val="000000"/>
          <w:lang w:val="it-IT" w:eastAsia="de-DE"/>
        </w:rPr>
        <w:t xml:space="preserve">ail: </w:t>
      </w:r>
      <w:hyperlink r:id="rId8" w:history="1">
        <w:r w:rsidRPr="0063007D">
          <w:rPr>
            <w:rStyle w:val="Hypertextovodkaz"/>
            <w:lang w:val="it-IT" w:eastAsia="de-DE"/>
          </w:rPr>
          <w:t>adr@uskvbl.cz</w:t>
        </w:r>
      </w:hyperlink>
    </w:p>
    <w:p w14:paraId="65E5DC29" w14:textId="20010F5C" w:rsidR="0035312A" w:rsidRPr="008129F7" w:rsidRDefault="0035312A" w:rsidP="0035312A">
      <w:pPr>
        <w:spacing w:after="5" w:line="240" w:lineRule="auto"/>
        <w:ind w:left="11" w:hanging="10"/>
        <w:rPr>
          <w:color w:val="000000"/>
          <w:lang w:val="it-IT" w:eastAsia="de-DE"/>
        </w:rPr>
      </w:pPr>
      <w:r>
        <w:t>Tel.: +420 720 940 693</w:t>
      </w:r>
    </w:p>
    <w:p w14:paraId="3D95B84A" w14:textId="77777777" w:rsidR="00E95D42" w:rsidRPr="00EE7D8B" w:rsidRDefault="00E95D42" w:rsidP="00851892">
      <w:pPr>
        <w:spacing w:after="5" w:line="240" w:lineRule="auto"/>
        <w:rPr>
          <w:color w:val="000000"/>
          <w:lang w:val="en-US" w:eastAsia="de-DE"/>
        </w:rPr>
      </w:pPr>
      <w:proofErr w:type="spellStart"/>
      <w:r w:rsidRPr="00EE7D8B">
        <w:rPr>
          <w:color w:val="000000"/>
          <w:lang w:val="en-US" w:eastAsia="de-DE"/>
        </w:rPr>
        <w:t>Webové</w:t>
      </w:r>
      <w:proofErr w:type="spellEnd"/>
      <w:r w:rsidRPr="00EE7D8B">
        <w:rPr>
          <w:color w:val="000000"/>
          <w:lang w:val="en-US" w:eastAsia="de-DE"/>
        </w:rPr>
        <w:t xml:space="preserve"> </w:t>
      </w:r>
      <w:proofErr w:type="spellStart"/>
      <w:r w:rsidRPr="00EE7D8B">
        <w:rPr>
          <w:color w:val="000000"/>
          <w:lang w:val="en-US" w:eastAsia="de-DE"/>
        </w:rPr>
        <w:t>stránky</w:t>
      </w:r>
      <w:proofErr w:type="spellEnd"/>
      <w:r w:rsidRPr="00EE7D8B">
        <w:rPr>
          <w:color w:val="000000"/>
          <w:lang w:val="en-US" w:eastAsia="de-DE"/>
        </w:rPr>
        <w:t>: http://www.uskvbl.cz/cs/farmakovigilance</w:t>
      </w:r>
    </w:p>
    <w:p w14:paraId="29BF4B88" w14:textId="33CBCEF1" w:rsidR="00E124D3" w:rsidRPr="00E95D42" w:rsidRDefault="00E124D3" w:rsidP="00E95D42">
      <w:pPr>
        <w:rPr>
          <w:noProof/>
          <w:szCs w:val="22"/>
          <w:lang w:val="en-US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B3A2C9" w14:textId="3EEB053E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Skot: </w:t>
      </w:r>
      <w:r w:rsidR="0047492A">
        <w:rPr>
          <w:szCs w:val="22"/>
        </w:rPr>
        <w:tab/>
      </w:r>
      <w:r w:rsidR="0047492A">
        <w:rPr>
          <w:szCs w:val="22"/>
        </w:rPr>
        <w:tab/>
      </w:r>
      <w:r w:rsidR="0047492A">
        <w:rPr>
          <w:szCs w:val="22"/>
        </w:rPr>
        <w:tab/>
      </w:r>
      <w:r w:rsidRPr="0013105D">
        <w:rPr>
          <w:szCs w:val="22"/>
        </w:rPr>
        <w:t>Subkutánní podání</w:t>
      </w:r>
      <w:r>
        <w:rPr>
          <w:szCs w:val="22"/>
        </w:rPr>
        <w:t xml:space="preserve"> </w:t>
      </w:r>
      <w:r w:rsidRPr="00121700">
        <w:rPr>
          <w:b/>
          <w:bCs/>
          <w:szCs w:val="22"/>
        </w:rPr>
        <w:t>(</w:t>
      </w:r>
      <w:proofErr w:type="spellStart"/>
      <w:r w:rsidRPr="00121700">
        <w:rPr>
          <w:b/>
          <w:bCs/>
          <w:szCs w:val="22"/>
        </w:rPr>
        <w:t>s.c</w:t>
      </w:r>
      <w:proofErr w:type="spellEnd"/>
      <w:r w:rsidRPr="00121700">
        <w:rPr>
          <w:b/>
          <w:bCs/>
          <w:szCs w:val="22"/>
        </w:rPr>
        <w:t>.)</w:t>
      </w:r>
    </w:p>
    <w:p w14:paraId="0978DF9A" w14:textId="34116B3B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Prasata, ovce: </w:t>
      </w:r>
      <w:r w:rsidR="0047492A">
        <w:rPr>
          <w:szCs w:val="22"/>
        </w:rPr>
        <w:tab/>
      </w:r>
      <w:r w:rsidRPr="0013105D">
        <w:rPr>
          <w:szCs w:val="22"/>
        </w:rPr>
        <w:t xml:space="preserve">Intramuskulární podání </w:t>
      </w:r>
      <w:r w:rsidRPr="00121700">
        <w:rPr>
          <w:b/>
          <w:bCs/>
          <w:szCs w:val="22"/>
        </w:rPr>
        <w:t>(</w:t>
      </w:r>
      <w:proofErr w:type="spellStart"/>
      <w:r w:rsidRPr="00121700">
        <w:rPr>
          <w:b/>
          <w:bCs/>
          <w:szCs w:val="22"/>
        </w:rPr>
        <w:t>i.m</w:t>
      </w:r>
      <w:proofErr w:type="spellEnd"/>
      <w:r w:rsidRPr="00121700">
        <w:rPr>
          <w:b/>
          <w:bCs/>
          <w:szCs w:val="22"/>
        </w:rPr>
        <w:t>.)</w:t>
      </w:r>
    </w:p>
    <w:p w14:paraId="7D26BD9B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</w:p>
    <w:p w14:paraId="5244D905" w14:textId="72BA1A12" w:rsidR="0013105D" w:rsidRPr="00D4029F" w:rsidRDefault="0013105D" w:rsidP="0013105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029F">
        <w:rPr>
          <w:szCs w:val="22"/>
          <w:u w:val="single"/>
        </w:rPr>
        <w:t>Skot</w:t>
      </w:r>
      <w:r w:rsidR="00D4029F">
        <w:rPr>
          <w:szCs w:val="22"/>
          <w:u w:val="single"/>
        </w:rPr>
        <w:t>:</w:t>
      </w:r>
    </w:p>
    <w:p w14:paraId="36467C71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2,5 mg </w:t>
      </w:r>
      <w:proofErr w:type="spellStart"/>
      <w:r w:rsidRPr="0013105D">
        <w:rPr>
          <w:szCs w:val="22"/>
        </w:rPr>
        <w:t>tulathromycinu</w:t>
      </w:r>
      <w:proofErr w:type="spellEnd"/>
      <w:r w:rsidRPr="0013105D">
        <w:rPr>
          <w:szCs w:val="22"/>
        </w:rPr>
        <w:t xml:space="preserve">/kg živé hmotnosti (což odpovídá 1 ml přípravku/40 kg živé hmotnosti). </w:t>
      </w:r>
    </w:p>
    <w:p w14:paraId="4920DCE8" w14:textId="5934E4BA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Jednorázové subkutánní podání. Při léčbě skotu nad 300 kg živé hmotnosti rozdělit dávku tak, aby na jedno místo nebylo </w:t>
      </w:r>
      <w:r w:rsidR="00700617">
        <w:rPr>
          <w:szCs w:val="22"/>
        </w:rPr>
        <w:t>podáno</w:t>
      </w:r>
      <w:r w:rsidR="00700617" w:rsidRPr="0013105D">
        <w:rPr>
          <w:szCs w:val="22"/>
        </w:rPr>
        <w:t xml:space="preserve"> </w:t>
      </w:r>
      <w:r w:rsidRPr="0013105D">
        <w:rPr>
          <w:szCs w:val="22"/>
        </w:rPr>
        <w:t xml:space="preserve">více jak 7,5 ml.  </w:t>
      </w:r>
    </w:p>
    <w:p w14:paraId="0CC792AA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lastRenderedPageBreak/>
        <w:t xml:space="preserve"> </w:t>
      </w:r>
    </w:p>
    <w:p w14:paraId="5F524A30" w14:textId="259AA6AF" w:rsidR="0013105D" w:rsidRPr="00D4029F" w:rsidRDefault="0013105D" w:rsidP="0013105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029F">
        <w:rPr>
          <w:szCs w:val="22"/>
          <w:u w:val="single"/>
        </w:rPr>
        <w:t>Prasata</w:t>
      </w:r>
      <w:r w:rsidR="00D4029F" w:rsidRPr="00D4029F">
        <w:rPr>
          <w:szCs w:val="22"/>
          <w:u w:val="single"/>
        </w:rPr>
        <w:t>:</w:t>
      </w:r>
    </w:p>
    <w:p w14:paraId="72F509BF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2,5 mg </w:t>
      </w:r>
      <w:proofErr w:type="spellStart"/>
      <w:r w:rsidRPr="0013105D">
        <w:rPr>
          <w:szCs w:val="22"/>
        </w:rPr>
        <w:t>tulathromycinu</w:t>
      </w:r>
      <w:proofErr w:type="spellEnd"/>
      <w:r w:rsidRPr="0013105D">
        <w:rPr>
          <w:szCs w:val="22"/>
        </w:rPr>
        <w:t xml:space="preserve">/kg živé hmotnosti (což odpovídá 1 ml přípravku/40 kg živé hmotnosti). Jednorázové intramuskulární podání do oblasti krku.  </w:t>
      </w:r>
    </w:p>
    <w:p w14:paraId="3D83DD52" w14:textId="5D379F2A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Při léčbě prasat nad 80 kg živé hmotnosti rozdělit dávku tak, aby na jedno místo nebylo </w:t>
      </w:r>
      <w:r w:rsidR="00700617">
        <w:rPr>
          <w:szCs w:val="22"/>
        </w:rPr>
        <w:t>podáno</w:t>
      </w:r>
      <w:r w:rsidR="00700617" w:rsidRPr="0013105D">
        <w:rPr>
          <w:szCs w:val="22"/>
        </w:rPr>
        <w:t xml:space="preserve"> </w:t>
      </w:r>
      <w:r w:rsidRPr="0013105D">
        <w:rPr>
          <w:szCs w:val="22"/>
        </w:rPr>
        <w:t xml:space="preserve">více jak 2 ml.  </w:t>
      </w:r>
    </w:p>
    <w:p w14:paraId="06CE733A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 </w:t>
      </w:r>
    </w:p>
    <w:p w14:paraId="392722C8" w14:textId="50C87783" w:rsidR="0013105D" w:rsidRPr="00D4029F" w:rsidRDefault="0013105D" w:rsidP="0013105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4029F">
        <w:rPr>
          <w:szCs w:val="22"/>
          <w:u w:val="single"/>
        </w:rPr>
        <w:t>Ovce</w:t>
      </w:r>
      <w:r w:rsidR="00D4029F" w:rsidRPr="00D4029F">
        <w:rPr>
          <w:szCs w:val="22"/>
          <w:u w:val="single"/>
        </w:rPr>
        <w:t>:</w:t>
      </w:r>
      <w:r w:rsidRPr="00D4029F">
        <w:rPr>
          <w:szCs w:val="22"/>
          <w:u w:val="single"/>
        </w:rPr>
        <w:t xml:space="preserve">  </w:t>
      </w:r>
    </w:p>
    <w:p w14:paraId="2D6E1AAA" w14:textId="77777777" w:rsidR="0013105D" w:rsidRPr="0013105D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 xml:space="preserve">2,5 mg </w:t>
      </w:r>
      <w:proofErr w:type="spellStart"/>
      <w:r w:rsidRPr="0013105D">
        <w:rPr>
          <w:szCs w:val="22"/>
        </w:rPr>
        <w:t>tulathromycinu</w:t>
      </w:r>
      <w:proofErr w:type="spellEnd"/>
      <w:r w:rsidRPr="0013105D">
        <w:rPr>
          <w:szCs w:val="22"/>
        </w:rPr>
        <w:t>/kg živé hmotnosti (což odpovídá 1 ml přípravku/40 kg živé hmotnosti).</w:t>
      </w:r>
    </w:p>
    <w:p w14:paraId="29C70C52" w14:textId="37A5966F" w:rsidR="00C80401" w:rsidRDefault="0013105D" w:rsidP="0013105D">
      <w:pPr>
        <w:tabs>
          <w:tab w:val="clear" w:pos="567"/>
        </w:tabs>
        <w:spacing w:line="240" w:lineRule="auto"/>
        <w:rPr>
          <w:szCs w:val="22"/>
        </w:rPr>
      </w:pPr>
      <w:r w:rsidRPr="0013105D">
        <w:rPr>
          <w:szCs w:val="22"/>
        </w:rPr>
        <w:t>Jednorázové intramuskulární podání do oblasti krku.</w:t>
      </w:r>
    </w:p>
    <w:p w14:paraId="734CFC28" w14:textId="77777777" w:rsidR="00D4029F" w:rsidRDefault="00D4029F" w:rsidP="0013105D">
      <w:pPr>
        <w:tabs>
          <w:tab w:val="clear" w:pos="567"/>
        </w:tabs>
        <w:spacing w:line="240" w:lineRule="auto"/>
        <w:rPr>
          <w:szCs w:val="22"/>
        </w:rPr>
      </w:pPr>
    </w:p>
    <w:p w14:paraId="187464AE" w14:textId="77777777" w:rsidR="00D4029F" w:rsidRPr="00B41D57" w:rsidRDefault="00D4029F" w:rsidP="0013105D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9A43F04" w14:textId="2F602167" w:rsidR="00121700" w:rsidRPr="00121700" w:rsidRDefault="00121700" w:rsidP="00121700">
      <w:pPr>
        <w:tabs>
          <w:tab w:val="clear" w:pos="567"/>
        </w:tabs>
        <w:spacing w:line="240" w:lineRule="auto"/>
        <w:rPr>
          <w:szCs w:val="22"/>
        </w:rPr>
      </w:pPr>
      <w:r w:rsidRPr="00121700">
        <w:rPr>
          <w:szCs w:val="22"/>
        </w:rPr>
        <w:t>Při jakémkoliv respiračním onemocnění se doporučuje léčit zvířata v</w:t>
      </w:r>
      <w:r w:rsidR="00700617">
        <w:rPr>
          <w:szCs w:val="22"/>
        </w:rPr>
        <w:t xml:space="preserve"> časných</w:t>
      </w:r>
      <w:r w:rsidRPr="00121700">
        <w:rPr>
          <w:szCs w:val="22"/>
        </w:rPr>
        <w:t xml:space="preserve"> stádiích onemocnění a zhodnotit odpověď na léčbu za 48 hodin po podání. Pokud klinické příznaky respiračního onemocnění přetrvávají nebo se zhoršují</w:t>
      </w:r>
      <w:r w:rsidR="00700617">
        <w:rPr>
          <w:szCs w:val="22"/>
        </w:rPr>
        <w:t>, případně</w:t>
      </w:r>
      <w:r w:rsidRPr="00121700">
        <w:rPr>
          <w:szCs w:val="22"/>
        </w:rPr>
        <w:t xml:space="preserve"> dojde k recidivě, má být léčba změněna s použitím jiného antibiotika a je třeba s léčbou pokračovat až do vymizení klinických příznaků.  </w:t>
      </w:r>
    </w:p>
    <w:p w14:paraId="7D122D61" w14:textId="77777777" w:rsidR="00121700" w:rsidRPr="00121700" w:rsidRDefault="00121700" w:rsidP="00121700">
      <w:pPr>
        <w:tabs>
          <w:tab w:val="clear" w:pos="567"/>
        </w:tabs>
        <w:spacing w:line="240" w:lineRule="auto"/>
        <w:rPr>
          <w:szCs w:val="22"/>
        </w:rPr>
      </w:pPr>
      <w:r w:rsidRPr="00121700">
        <w:rPr>
          <w:szCs w:val="22"/>
        </w:rPr>
        <w:t xml:space="preserve"> </w:t>
      </w:r>
    </w:p>
    <w:p w14:paraId="29CA445F" w14:textId="15EE46B6" w:rsidR="00700617" w:rsidRDefault="00121700" w:rsidP="00121700">
      <w:pPr>
        <w:tabs>
          <w:tab w:val="clear" w:pos="567"/>
        </w:tabs>
        <w:spacing w:line="240" w:lineRule="auto"/>
        <w:rPr>
          <w:szCs w:val="22"/>
        </w:rPr>
      </w:pPr>
      <w:r w:rsidRPr="00121700">
        <w:rPr>
          <w:szCs w:val="22"/>
        </w:rPr>
        <w:t xml:space="preserve">K zajištění správného dávkování má být živá hmotnost stanovena co nejpřesněji. </w:t>
      </w:r>
    </w:p>
    <w:p w14:paraId="6B3FFC67" w14:textId="711B62DF" w:rsidR="00F520FE" w:rsidRPr="00B41D57" w:rsidRDefault="00121700" w:rsidP="00121700">
      <w:pPr>
        <w:tabs>
          <w:tab w:val="clear" w:pos="567"/>
        </w:tabs>
        <w:spacing w:line="240" w:lineRule="auto"/>
        <w:rPr>
          <w:szCs w:val="22"/>
        </w:rPr>
      </w:pPr>
      <w:r w:rsidRPr="00121700">
        <w:rPr>
          <w:szCs w:val="22"/>
        </w:rPr>
        <w:t xml:space="preserve">Zátku lze bezpečně propíchnout max. 100krát. Pro vícenásobné použití injekční lahvičky se doporučuje použití </w:t>
      </w:r>
      <w:r w:rsidR="00F33926">
        <w:rPr>
          <w:szCs w:val="22"/>
        </w:rPr>
        <w:t>odběrové</w:t>
      </w:r>
      <w:r w:rsidR="00F33926" w:rsidRPr="00121700">
        <w:rPr>
          <w:szCs w:val="22"/>
        </w:rPr>
        <w:t xml:space="preserve"> </w:t>
      </w:r>
      <w:r w:rsidRPr="00121700">
        <w:rPr>
          <w:szCs w:val="22"/>
        </w:rPr>
        <w:t>jehly nebo injekčního automatu, aby se předešlo nadměrnému propichování zátky.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B7632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A334DF4" w14:textId="23216C78" w:rsidR="001F5BD5" w:rsidRPr="001F5BD5" w:rsidRDefault="001F5BD5" w:rsidP="001F5BD5">
      <w:pPr>
        <w:spacing w:after="13" w:line="247" w:lineRule="auto"/>
        <w:ind w:left="-4" w:hanging="10"/>
        <w:rPr>
          <w:szCs w:val="22"/>
        </w:rPr>
      </w:pPr>
      <w:r w:rsidRPr="001F5BD5">
        <w:rPr>
          <w:szCs w:val="22"/>
        </w:rPr>
        <w:t>Skot (maso): 22 dní</w:t>
      </w:r>
      <w:r>
        <w:rPr>
          <w:szCs w:val="22"/>
        </w:rPr>
        <w:t>.</w:t>
      </w:r>
    </w:p>
    <w:p w14:paraId="1D428B0B" w14:textId="5932FCCD" w:rsidR="001F5BD5" w:rsidRPr="001F5BD5" w:rsidRDefault="001F5BD5" w:rsidP="001F5BD5">
      <w:pPr>
        <w:spacing w:after="13" w:line="247" w:lineRule="auto"/>
        <w:ind w:left="-4" w:hanging="10"/>
        <w:rPr>
          <w:szCs w:val="22"/>
        </w:rPr>
      </w:pPr>
      <w:r w:rsidRPr="001F5BD5">
        <w:rPr>
          <w:szCs w:val="22"/>
        </w:rPr>
        <w:t>Prasata (maso): 13 dní</w:t>
      </w:r>
      <w:r>
        <w:rPr>
          <w:szCs w:val="22"/>
        </w:rPr>
        <w:t>.</w:t>
      </w:r>
    </w:p>
    <w:p w14:paraId="1CDCF326" w14:textId="78182000" w:rsidR="001F5BD5" w:rsidRPr="001F5BD5" w:rsidRDefault="001F5BD5" w:rsidP="001F5BD5">
      <w:pPr>
        <w:spacing w:after="13" w:line="247" w:lineRule="auto"/>
        <w:ind w:left="-4" w:hanging="10"/>
        <w:rPr>
          <w:szCs w:val="22"/>
        </w:rPr>
      </w:pPr>
      <w:r w:rsidRPr="001F5BD5">
        <w:rPr>
          <w:szCs w:val="22"/>
        </w:rPr>
        <w:t>Ovce (maso): 16 dní</w:t>
      </w:r>
      <w:r>
        <w:rPr>
          <w:szCs w:val="22"/>
        </w:rPr>
        <w:t>.</w:t>
      </w:r>
    </w:p>
    <w:p w14:paraId="6368BD96" w14:textId="2FF1C1C7" w:rsidR="001F5BD5" w:rsidRPr="001F5BD5" w:rsidRDefault="001F5BD5" w:rsidP="001F5BD5">
      <w:pPr>
        <w:spacing w:after="54" w:line="256" w:lineRule="auto"/>
        <w:rPr>
          <w:szCs w:val="22"/>
        </w:rPr>
      </w:pPr>
    </w:p>
    <w:p w14:paraId="53E85F6A" w14:textId="7EE80C2D" w:rsidR="00D17583" w:rsidRPr="002834DF" w:rsidRDefault="001F5BD5" w:rsidP="001F5BD5">
      <w:pPr>
        <w:spacing w:after="5" w:line="264" w:lineRule="auto"/>
        <w:ind w:left="-4" w:hanging="10"/>
        <w:rPr>
          <w:color w:val="000000"/>
          <w:lang w:val="it-IT" w:eastAsia="de-DE"/>
        </w:rPr>
      </w:pPr>
      <w:r w:rsidRPr="00B41D57">
        <w:t>Nepoužívat u zvířat, jejichž mléko je určeno pro lidskou spotřebu.</w:t>
      </w:r>
      <w:r w:rsidR="00FE181C">
        <w:t xml:space="preserve"> </w:t>
      </w:r>
    </w:p>
    <w:p w14:paraId="5B3E10B4" w14:textId="06B60783" w:rsidR="001F5BD5" w:rsidRPr="002834DF" w:rsidRDefault="001F5BD5" w:rsidP="001F5BD5">
      <w:pPr>
        <w:spacing w:after="41" w:line="264" w:lineRule="auto"/>
        <w:ind w:left="-4" w:hanging="10"/>
        <w:rPr>
          <w:color w:val="000000"/>
          <w:lang w:val="it-IT" w:eastAsia="de-DE"/>
        </w:rPr>
      </w:pPr>
      <w:r w:rsidRPr="00B41D57">
        <w:t xml:space="preserve">Nepoužívat </w:t>
      </w:r>
      <w:r w:rsidR="00FE181C" w:rsidRPr="00B41D57">
        <w:t xml:space="preserve">během </w:t>
      </w:r>
      <w:r w:rsidR="00FE181C">
        <w:t>2</w:t>
      </w:r>
      <w:r w:rsidR="00FE181C" w:rsidRPr="00B41D57">
        <w:t xml:space="preserve"> měsíců před předpokládaným porodem </w:t>
      </w:r>
      <w:r w:rsidRPr="00B41D57">
        <w:t>u březích zvířat, jejichž mléko bude určeno pro lidskou spotřebu.</w:t>
      </w:r>
    </w:p>
    <w:p w14:paraId="326E83CD" w14:textId="77777777" w:rsidR="001F5BD5" w:rsidRPr="001F5BD5" w:rsidRDefault="001F5BD5" w:rsidP="001F5BD5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44333988" w14:textId="77777777" w:rsidR="001F5BD5" w:rsidRPr="001F5BD5" w:rsidRDefault="001F5BD5" w:rsidP="001F5BD5">
      <w:pPr>
        <w:tabs>
          <w:tab w:val="clear" w:pos="567"/>
        </w:tabs>
        <w:spacing w:line="240" w:lineRule="auto"/>
        <w:rPr>
          <w:szCs w:val="22"/>
        </w:rPr>
      </w:pPr>
    </w:p>
    <w:p w14:paraId="3EA828F0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7EC3F1D" w14:textId="77777777" w:rsidR="0018526F" w:rsidRPr="00B41D57" w:rsidRDefault="0018526F" w:rsidP="0018526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6D3E3956" w14:textId="77777777" w:rsidR="0018526F" w:rsidRPr="008129F7" w:rsidRDefault="0018526F" w:rsidP="0018526F">
      <w:pPr>
        <w:spacing w:after="5" w:line="320" w:lineRule="auto"/>
        <w:ind w:left="-4" w:right="1460" w:hanging="10"/>
        <w:rPr>
          <w:color w:val="000000"/>
          <w:lang w:val="en-US" w:eastAsia="de-DE"/>
        </w:rPr>
      </w:pPr>
      <w:bookmarkStart w:id="4" w:name="_Hlk46677253"/>
      <w:proofErr w:type="spellStart"/>
      <w:r w:rsidRPr="008129F7">
        <w:rPr>
          <w:color w:val="000000"/>
          <w:lang w:val="en-US" w:eastAsia="de-DE"/>
        </w:rPr>
        <w:t>Uchovávejte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při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teplotě</w:t>
      </w:r>
      <w:proofErr w:type="spellEnd"/>
      <w:r w:rsidRPr="008129F7">
        <w:rPr>
          <w:color w:val="000000"/>
          <w:lang w:val="en-US" w:eastAsia="de-DE"/>
        </w:rPr>
        <w:t xml:space="preserve"> do 30</w:t>
      </w:r>
      <w:r>
        <w:rPr>
          <w:color w:val="000000"/>
          <w:lang w:val="en-US" w:eastAsia="de-DE"/>
        </w:rPr>
        <w:t xml:space="preserve"> </w:t>
      </w:r>
      <w:r w:rsidRPr="008129F7">
        <w:rPr>
          <w:color w:val="000000"/>
          <w:lang w:val="de-DE" w:eastAsia="de-DE"/>
        </w:rPr>
        <w:sym w:font="Symbol" w:char="F0B0"/>
      </w:r>
      <w:r w:rsidRPr="008129F7">
        <w:rPr>
          <w:color w:val="000000"/>
          <w:lang w:val="en-US" w:eastAsia="de-DE"/>
        </w:rPr>
        <w:t>C.</w:t>
      </w:r>
    </w:p>
    <w:p w14:paraId="072A9779" w14:textId="77777777" w:rsidR="0018526F" w:rsidRPr="008129F7" w:rsidRDefault="0018526F" w:rsidP="0018526F">
      <w:pPr>
        <w:spacing w:after="5" w:line="264" w:lineRule="auto"/>
        <w:ind w:left="-4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Doba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použitelnosti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proofErr w:type="spellStart"/>
      <w:r w:rsidRPr="008129F7">
        <w:rPr>
          <w:color w:val="000000"/>
          <w:lang w:val="en-US" w:eastAsia="de-DE"/>
        </w:rPr>
        <w:t>prvním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otevření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vnitřního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obalu</w:t>
      </w:r>
      <w:proofErr w:type="spellEnd"/>
      <w:r w:rsidRPr="008129F7">
        <w:rPr>
          <w:color w:val="000000"/>
          <w:lang w:val="en-US" w:eastAsia="de-DE"/>
        </w:rPr>
        <w:t xml:space="preserve">: 28 </w:t>
      </w:r>
      <w:proofErr w:type="spellStart"/>
      <w:r w:rsidRPr="008129F7">
        <w:rPr>
          <w:color w:val="000000"/>
          <w:lang w:val="en-US" w:eastAsia="de-DE"/>
        </w:rPr>
        <w:t>dní</w:t>
      </w:r>
      <w:proofErr w:type="spellEnd"/>
      <w:r w:rsidRPr="008129F7">
        <w:rPr>
          <w:color w:val="000000"/>
          <w:lang w:val="en-US" w:eastAsia="de-DE"/>
        </w:rPr>
        <w:t xml:space="preserve">. </w:t>
      </w:r>
    </w:p>
    <w:p w14:paraId="0801C0EC" w14:textId="77777777" w:rsidR="0018526F" w:rsidRPr="008129F7" w:rsidRDefault="0018526F" w:rsidP="0018526F">
      <w:pPr>
        <w:spacing w:after="31" w:line="264" w:lineRule="auto"/>
        <w:ind w:left="-4" w:hanging="10"/>
        <w:rPr>
          <w:color w:val="000000"/>
          <w:lang w:val="en-US" w:eastAsia="de-DE"/>
        </w:rPr>
      </w:pPr>
    </w:p>
    <w:p w14:paraId="70BE06F8" w14:textId="127D44C1" w:rsidR="0018526F" w:rsidRPr="00081979" w:rsidRDefault="0018526F" w:rsidP="0021001F">
      <w:pPr>
        <w:spacing w:after="31" w:line="264" w:lineRule="auto"/>
        <w:ind w:left="-4" w:hanging="10"/>
        <w:rPr>
          <w:color w:val="000000"/>
          <w:lang w:val="en-US" w:eastAsia="de-DE"/>
        </w:rPr>
      </w:pPr>
      <w:proofErr w:type="spellStart"/>
      <w:r w:rsidRPr="008129F7">
        <w:rPr>
          <w:color w:val="000000"/>
          <w:lang w:val="en-US" w:eastAsia="de-DE"/>
        </w:rPr>
        <w:t>Nepoužívejte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tento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veterinární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léčivý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přípravek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proofErr w:type="spellStart"/>
      <w:r w:rsidRPr="008129F7">
        <w:rPr>
          <w:color w:val="000000"/>
          <w:lang w:val="en-US" w:eastAsia="de-DE"/>
        </w:rPr>
        <w:t>uplynutí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doby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</w:t>
      </w:r>
      <w:r>
        <w:rPr>
          <w:color w:val="000000"/>
          <w:lang w:val="en-US" w:eastAsia="de-DE"/>
        </w:rPr>
        <w:t>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uvedené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na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etiketě</w:t>
      </w:r>
      <w:proofErr w:type="spellEnd"/>
      <w:r w:rsidRPr="008129F7">
        <w:rPr>
          <w:color w:val="000000"/>
          <w:lang w:val="en-US" w:eastAsia="de-DE"/>
        </w:rPr>
        <w:t xml:space="preserve"> po </w:t>
      </w:r>
      <w:r w:rsidRPr="00B41D57">
        <w:t>E</w:t>
      </w:r>
      <w:r>
        <w:t>xp</w:t>
      </w:r>
      <w:r w:rsidRPr="00B41D57">
        <w:t>.</w:t>
      </w:r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Doba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použitelnosti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končí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posledním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dnem</w:t>
      </w:r>
      <w:proofErr w:type="spellEnd"/>
      <w:r w:rsidRPr="008129F7">
        <w:rPr>
          <w:color w:val="000000"/>
          <w:lang w:val="en-US" w:eastAsia="de-DE"/>
        </w:rPr>
        <w:t xml:space="preserve"> v </w:t>
      </w:r>
      <w:proofErr w:type="spellStart"/>
      <w:r w:rsidRPr="008129F7">
        <w:rPr>
          <w:color w:val="000000"/>
          <w:lang w:val="en-US" w:eastAsia="de-DE"/>
        </w:rPr>
        <w:t>uvedeném</w:t>
      </w:r>
      <w:proofErr w:type="spellEnd"/>
      <w:r w:rsidRPr="008129F7">
        <w:rPr>
          <w:color w:val="000000"/>
          <w:lang w:val="en-US" w:eastAsia="de-DE"/>
        </w:rPr>
        <w:t xml:space="preserve"> </w:t>
      </w:r>
      <w:proofErr w:type="spellStart"/>
      <w:r w:rsidRPr="008129F7">
        <w:rPr>
          <w:color w:val="000000"/>
          <w:lang w:val="en-US" w:eastAsia="de-DE"/>
        </w:rPr>
        <w:t>měsíci</w:t>
      </w:r>
      <w:proofErr w:type="spellEnd"/>
      <w:r w:rsidRPr="008129F7">
        <w:rPr>
          <w:color w:val="000000"/>
          <w:lang w:val="en-US" w:eastAsia="de-DE"/>
        </w:rPr>
        <w:t xml:space="preserve">. </w:t>
      </w:r>
      <w:bookmarkEnd w:id="4"/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B7632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C2337" w14:textId="77777777" w:rsidR="0018526F" w:rsidRPr="00B41D57" w:rsidRDefault="0018526F" w:rsidP="0018526F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8FFDD34" w14:textId="77777777" w:rsidR="0018526F" w:rsidRPr="00B41D57" w:rsidRDefault="0018526F" w:rsidP="0018526F">
      <w:pPr>
        <w:tabs>
          <w:tab w:val="clear" w:pos="567"/>
        </w:tabs>
        <w:spacing w:line="240" w:lineRule="auto"/>
        <w:rPr>
          <w:szCs w:val="22"/>
        </w:rPr>
      </w:pPr>
    </w:p>
    <w:p w14:paraId="0AD60722" w14:textId="77777777" w:rsidR="0018526F" w:rsidRPr="00B41D57" w:rsidRDefault="0018526F" w:rsidP="0018526F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FDC64EA" w14:textId="77777777" w:rsidR="0018526F" w:rsidRPr="00B41D57" w:rsidRDefault="0018526F" w:rsidP="0018526F">
      <w:pPr>
        <w:tabs>
          <w:tab w:val="clear" w:pos="567"/>
        </w:tabs>
        <w:spacing w:line="240" w:lineRule="auto"/>
        <w:rPr>
          <w:szCs w:val="22"/>
        </w:rPr>
      </w:pPr>
    </w:p>
    <w:p w14:paraId="55183C60" w14:textId="17F69EFE" w:rsidR="0018526F" w:rsidRPr="00A30CF3" w:rsidRDefault="0018526F" w:rsidP="0018526F">
      <w:pPr>
        <w:spacing w:after="42" w:line="264" w:lineRule="auto"/>
        <w:ind w:left="-4" w:hanging="10"/>
        <w:rPr>
          <w:color w:val="000000"/>
          <w:lang w:eastAsia="de-DE"/>
        </w:rPr>
      </w:pPr>
      <w:r w:rsidRPr="00A30CF3">
        <w:rPr>
          <w:color w:val="000000"/>
          <w:lang w:eastAsia="de-DE"/>
        </w:rPr>
        <w:lastRenderedPageBreak/>
        <w:t xml:space="preserve">O možnostech likvidace nepotřebných léčivých přípravků se poraďte s vaším veterinárním lékařem nebo lékárníkem. 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B7632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996AB" w14:textId="77777777" w:rsidR="0018526F" w:rsidRDefault="0018526F" w:rsidP="0018526F">
      <w:pPr>
        <w:tabs>
          <w:tab w:val="clear" w:pos="567"/>
        </w:tabs>
        <w:spacing w:line="240" w:lineRule="auto"/>
        <w:rPr>
          <w:color w:val="000000"/>
          <w:lang w:val="it-IT" w:eastAsia="de-DE"/>
        </w:rPr>
      </w:pPr>
      <w:r w:rsidRPr="00965A22">
        <w:rPr>
          <w:color w:val="000000"/>
          <w:lang w:val="it-IT" w:eastAsia="de-DE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2D882074" w14:textId="77777777" w:rsidR="0018526F" w:rsidRPr="0018526F" w:rsidRDefault="0018526F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7274FDB" w14:textId="77777777" w:rsidR="00DB468A" w:rsidRPr="00B41D57" w:rsidRDefault="00B7632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8C0A9" w14:textId="223928D3" w:rsidR="0018526F" w:rsidRDefault="0018526F" w:rsidP="00A9226B">
      <w:pPr>
        <w:tabs>
          <w:tab w:val="clear" w:pos="567"/>
        </w:tabs>
        <w:spacing w:line="240" w:lineRule="auto"/>
        <w:rPr>
          <w:color w:val="000000"/>
          <w:lang w:eastAsia="de-DE"/>
        </w:rPr>
      </w:pPr>
      <w:r w:rsidRPr="002D6205">
        <w:rPr>
          <w:color w:val="000000"/>
          <w:lang w:eastAsia="de-DE"/>
        </w:rPr>
        <w:t>96/070/20-C</w:t>
      </w:r>
    </w:p>
    <w:p w14:paraId="3827128F" w14:textId="77777777" w:rsidR="0018526F" w:rsidRPr="00B41D57" w:rsidRDefault="001852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D1CDA" w14:textId="77777777" w:rsidR="0018526F" w:rsidRPr="00EE7D8B" w:rsidRDefault="0018526F" w:rsidP="0018526F">
      <w:pPr>
        <w:spacing w:after="52" w:line="256" w:lineRule="auto"/>
        <w:ind w:left="-4" w:hanging="10"/>
        <w:rPr>
          <w:color w:val="000000"/>
          <w:lang w:val="it-IT" w:eastAsia="de-DE"/>
        </w:rPr>
      </w:pPr>
      <w:r w:rsidRPr="00EE7D8B">
        <w:rPr>
          <w:color w:val="000000"/>
          <w:u w:val="single" w:color="000000"/>
          <w:lang w:val="it-IT" w:eastAsia="de-DE"/>
        </w:rPr>
        <w:t>Velikosti balení:</w:t>
      </w:r>
      <w:r w:rsidRPr="00EE7D8B">
        <w:rPr>
          <w:color w:val="000000"/>
          <w:lang w:val="it-IT" w:eastAsia="de-DE"/>
        </w:rPr>
        <w:t xml:space="preserve"> </w:t>
      </w:r>
    </w:p>
    <w:p w14:paraId="7A08A8F0" w14:textId="316B1050" w:rsidR="0018526F" w:rsidRPr="00EE7D8B" w:rsidRDefault="0018526F" w:rsidP="0018526F">
      <w:pPr>
        <w:spacing w:after="5" w:line="264" w:lineRule="auto"/>
        <w:ind w:left="-4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Papírová krabička obsahující 1 injekční lahvičku o objemu 20 ml</w:t>
      </w:r>
      <w:r w:rsidR="0085548F">
        <w:rPr>
          <w:color w:val="000000"/>
          <w:lang w:val="it-IT" w:eastAsia="de-DE"/>
        </w:rPr>
        <w:t>.</w:t>
      </w:r>
      <w:r w:rsidRPr="00EE7D8B">
        <w:rPr>
          <w:color w:val="000000"/>
          <w:lang w:val="it-IT" w:eastAsia="de-DE"/>
        </w:rPr>
        <w:t xml:space="preserve"> </w:t>
      </w:r>
    </w:p>
    <w:p w14:paraId="394605E9" w14:textId="209AE5A7" w:rsidR="0018526F" w:rsidRPr="00EE7D8B" w:rsidRDefault="0018526F" w:rsidP="0018526F">
      <w:pPr>
        <w:spacing w:after="5" w:line="264" w:lineRule="auto"/>
        <w:ind w:left="-4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Papírová krabička obsahující 1 injekční lahvičku o objemu 50 ml</w:t>
      </w:r>
      <w:r w:rsidR="0085548F">
        <w:rPr>
          <w:color w:val="000000"/>
          <w:lang w:val="it-IT" w:eastAsia="de-DE"/>
        </w:rPr>
        <w:t>.</w:t>
      </w:r>
      <w:r w:rsidRPr="00EE7D8B">
        <w:rPr>
          <w:color w:val="000000"/>
          <w:lang w:val="it-IT" w:eastAsia="de-DE"/>
        </w:rPr>
        <w:t xml:space="preserve"> </w:t>
      </w:r>
    </w:p>
    <w:p w14:paraId="4E5D85E6" w14:textId="4452C191" w:rsidR="0018526F" w:rsidRPr="00EE7D8B" w:rsidRDefault="0018526F" w:rsidP="0018526F">
      <w:pPr>
        <w:spacing w:after="5" w:line="264" w:lineRule="auto"/>
        <w:ind w:left="-4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Papírová</w:t>
      </w:r>
      <w:r>
        <w:rPr>
          <w:color w:val="000000"/>
          <w:lang w:val="it-IT" w:eastAsia="de-DE"/>
        </w:rPr>
        <w:t xml:space="preserve"> </w:t>
      </w:r>
      <w:r w:rsidRPr="00EE7D8B">
        <w:rPr>
          <w:color w:val="000000"/>
          <w:lang w:val="it-IT" w:eastAsia="de-DE"/>
        </w:rPr>
        <w:t>krabička obsahující 1 injekční lahvičku o objemu 100 ml</w:t>
      </w:r>
      <w:r w:rsidR="0085548F">
        <w:rPr>
          <w:color w:val="000000"/>
          <w:lang w:val="it-IT" w:eastAsia="de-DE"/>
        </w:rPr>
        <w:t>.</w:t>
      </w:r>
      <w:r w:rsidRPr="00EE7D8B">
        <w:rPr>
          <w:color w:val="000000"/>
          <w:lang w:val="it-IT" w:eastAsia="de-DE"/>
        </w:rPr>
        <w:t xml:space="preserve"> </w:t>
      </w:r>
    </w:p>
    <w:p w14:paraId="74E6A29E" w14:textId="1447E4C8" w:rsidR="0018526F" w:rsidRPr="00EE7D8B" w:rsidRDefault="0018526F" w:rsidP="0018526F">
      <w:pPr>
        <w:spacing w:after="67" w:line="264" w:lineRule="auto"/>
        <w:ind w:left="-4" w:hanging="10"/>
        <w:rPr>
          <w:color w:val="000000"/>
          <w:lang w:val="it-IT" w:eastAsia="de-DE"/>
        </w:rPr>
      </w:pPr>
      <w:r w:rsidRPr="00EE7D8B">
        <w:rPr>
          <w:color w:val="000000"/>
          <w:lang w:val="it-IT" w:eastAsia="de-DE"/>
        </w:rPr>
        <w:t>Papírová krabička obsahující 1 injekční lahvičku o objemu 250 ml</w:t>
      </w:r>
      <w:r w:rsidR="0085548F">
        <w:rPr>
          <w:color w:val="000000"/>
          <w:lang w:val="it-IT" w:eastAsia="de-DE"/>
        </w:rPr>
        <w:t>.</w:t>
      </w:r>
      <w:r w:rsidRPr="00EE7D8B">
        <w:rPr>
          <w:color w:val="000000"/>
          <w:lang w:val="it-IT" w:eastAsia="de-DE"/>
        </w:rPr>
        <w:t xml:space="preserve"> </w:t>
      </w:r>
    </w:p>
    <w:p w14:paraId="3AB42084" w14:textId="77777777" w:rsidR="0085548F" w:rsidRDefault="0085548F" w:rsidP="0018526F">
      <w:pPr>
        <w:spacing w:after="13" w:line="247" w:lineRule="auto"/>
        <w:ind w:left="-4" w:right="1935" w:hanging="10"/>
        <w:rPr>
          <w:color w:val="000000"/>
          <w:lang w:val="it-IT" w:eastAsia="de-DE"/>
        </w:rPr>
      </w:pPr>
    </w:p>
    <w:p w14:paraId="076793AB" w14:textId="264185BB" w:rsidR="00DB468A" w:rsidRPr="0018526F" w:rsidRDefault="0018526F" w:rsidP="0018526F">
      <w:pPr>
        <w:spacing w:after="13" w:line="247" w:lineRule="auto"/>
        <w:ind w:left="-4" w:right="1935" w:hanging="10"/>
        <w:rPr>
          <w:color w:val="000000"/>
          <w:lang w:val="it-IT" w:eastAsia="de-DE"/>
        </w:rPr>
      </w:pPr>
      <w:r w:rsidRPr="00790E0D">
        <w:rPr>
          <w:color w:val="000000"/>
          <w:lang w:val="it-IT" w:eastAsia="de-DE"/>
        </w:rPr>
        <w:t xml:space="preserve">Na trhu nemusí být všechny velikosti balení. 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B7632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B153C" w14:textId="0A526589" w:rsidR="00DB468A" w:rsidRPr="00B41D57" w:rsidRDefault="001873B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lang w:eastAsia="de-DE"/>
        </w:rPr>
        <w:t>01/2026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B7632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0E5F4B79" w14:textId="77777777" w:rsidR="001873B1" w:rsidRPr="001873B1" w:rsidRDefault="001873B1" w:rsidP="001873B1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8DF1AE0" w14:textId="77777777" w:rsidR="001873B1" w:rsidRPr="001873B1" w:rsidRDefault="001873B1" w:rsidP="001873B1">
      <w:pPr>
        <w:tabs>
          <w:tab w:val="clear" w:pos="567"/>
        </w:tabs>
        <w:spacing w:line="240" w:lineRule="auto"/>
        <w:rPr>
          <w:szCs w:val="22"/>
        </w:rPr>
      </w:pPr>
      <w:bookmarkStart w:id="5" w:name="_Hlk148432335"/>
      <w:r w:rsidRPr="001873B1">
        <w:rPr>
          <w:szCs w:val="22"/>
        </w:rPr>
        <w:t>Podrobné informace o tomto veterinárním léčivém přípravku naleznete také v národní databázi (</w:t>
      </w:r>
      <w:hyperlink r:id="rId10" w:history="1">
        <w:r w:rsidRPr="001873B1">
          <w:rPr>
            <w:rStyle w:val="Hypertextovodkaz"/>
            <w:szCs w:val="22"/>
          </w:rPr>
          <w:t>https://www.uskvbl.cz</w:t>
        </w:r>
      </w:hyperlink>
      <w:r w:rsidRPr="001873B1">
        <w:rPr>
          <w:szCs w:val="22"/>
        </w:rPr>
        <w:t>).</w:t>
      </w:r>
    </w:p>
    <w:bookmarkEnd w:id="5"/>
    <w:p w14:paraId="49B24C7C" w14:textId="77777777" w:rsidR="001873B1" w:rsidRPr="00B41D57" w:rsidRDefault="001873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B7632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4F8028" w14:textId="77777777" w:rsidR="00751579" w:rsidRPr="00B41D57" w:rsidRDefault="00751579" w:rsidP="00751579">
      <w:pPr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p w14:paraId="1FF4682F" w14:textId="77777777" w:rsidR="00751579" w:rsidRPr="00641BAD" w:rsidRDefault="00751579" w:rsidP="00751579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Industrial Veterinaria, S.A.</w:t>
      </w:r>
    </w:p>
    <w:p w14:paraId="7E4D8AE4" w14:textId="77777777" w:rsidR="00751579" w:rsidRPr="00641BAD" w:rsidRDefault="00751579" w:rsidP="00751579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Esmeralda, 19</w:t>
      </w:r>
    </w:p>
    <w:p w14:paraId="7FD65964" w14:textId="77777777" w:rsidR="00751579" w:rsidRDefault="00751579" w:rsidP="00751579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641BAD">
        <w:rPr>
          <w:color w:val="000000"/>
          <w:lang w:val="it-IT" w:eastAsia="de-DE"/>
        </w:rPr>
        <w:t>08950 Esplugues de Llobregat (Barcelona)</w:t>
      </w:r>
    </w:p>
    <w:p w14:paraId="5D30483D" w14:textId="77777777" w:rsidR="00751579" w:rsidRPr="008129F7" w:rsidRDefault="00751579" w:rsidP="00751579">
      <w:pPr>
        <w:spacing w:after="5" w:line="240" w:lineRule="auto"/>
        <w:ind w:left="11" w:hanging="11"/>
        <w:rPr>
          <w:color w:val="000000"/>
          <w:lang w:val="it-IT" w:eastAsia="de-DE"/>
        </w:rPr>
      </w:pPr>
      <w:r w:rsidRPr="008129F7">
        <w:rPr>
          <w:color w:val="000000"/>
          <w:lang w:val="it-IT" w:eastAsia="de-DE"/>
        </w:rPr>
        <w:t>Španělsko</w:t>
      </w:r>
    </w:p>
    <w:bookmarkEnd w:id="6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2244E" w14:textId="77777777" w:rsidR="00751579" w:rsidRPr="00B41D57" w:rsidRDefault="00751579" w:rsidP="00751579">
      <w:pPr>
        <w:rPr>
          <w:bCs/>
          <w:szCs w:val="22"/>
        </w:rPr>
      </w:pPr>
      <w:bookmarkStart w:id="7" w:name="_Hlk73552585"/>
      <w:r w:rsidRPr="00B41D57">
        <w:rPr>
          <w:bCs/>
          <w:szCs w:val="22"/>
          <w:u w:val="single"/>
        </w:rPr>
        <w:t>Výrobce odpovědný za uvolnění šarže</w:t>
      </w:r>
      <w:r w:rsidRPr="00B41D57">
        <w:t>:</w:t>
      </w:r>
      <w: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388"/>
      </w:tblGrid>
      <w:tr w:rsidR="00751579" w:rsidRPr="00645B72" w14:paraId="2AC541A6" w14:textId="77777777" w:rsidTr="00700617">
        <w:tc>
          <w:tcPr>
            <w:tcW w:w="4673" w:type="dxa"/>
          </w:tcPr>
          <w:p w14:paraId="1C87A778" w14:textId="77777777" w:rsidR="00751579" w:rsidRPr="00645B72" w:rsidRDefault="00751579" w:rsidP="00700617">
            <w:pPr>
              <w:spacing w:after="5"/>
              <w:ind w:left="-105" w:hanging="11"/>
              <w:rPr>
                <w:color w:val="000000"/>
                <w:szCs w:val="22"/>
              </w:rPr>
            </w:pPr>
            <w:proofErr w:type="spellStart"/>
            <w:r w:rsidRPr="00645B72">
              <w:rPr>
                <w:color w:val="000000"/>
                <w:szCs w:val="22"/>
              </w:rPr>
              <w:t>aniMedica</w:t>
            </w:r>
            <w:proofErr w:type="spellEnd"/>
            <w:r w:rsidRPr="00645B72">
              <w:rPr>
                <w:color w:val="000000"/>
                <w:szCs w:val="22"/>
              </w:rPr>
              <w:t xml:space="preserve"> </w:t>
            </w:r>
            <w:proofErr w:type="spellStart"/>
            <w:r w:rsidRPr="00645B72">
              <w:rPr>
                <w:color w:val="000000"/>
                <w:szCs w:val="22"/>
              </w:rPr>
              <w:t>GmbH</w:t>
            </w:r>
            <w:proofErr w:type="spellEnd"/>
          </w:p>
        </w:tc>
        <w:tc>
          <w:tcPr>
            <w:tcW w:w="4388" w:type="dxa"/>
          </w:tcPr>
          <w:p w14:paraId="1B3065FC" w14:textId="77777777" w:rsidR="00751579" w:rsidRPr="00851892" w:rsidRDefault="00751579" w:rsidP="00700617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aniMedica</w:t>
            </w:r>
            <w:proofErr w:type="spellEnd"/>
            <w:r w:rsidRPr="00851892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Herstellungs</w:t>
            </w:r>
            <w:proofErr w:type="spellEnd"/>
            <w:r w:rsidRPr="00851892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GmbH</w:t>
            </w:r>
            <w:proofErr w:type="spellEnd"/>
          </w:p>
        </w:tc>
      </w:tr>
      <w:tr w:rsidR="00751579" w:rsidRPr="00645B72" w14:paraId="6030D923" w14:textId="77777777" w:rsidTr="00700617">
        <w:tc>
          <w:tcPr>
            <w:tcW w:w="4673" w:type="dxa"/>
          </w:tcPr>
          <w:p w14:paraId="6C74539F" w14:textId="77777777" w:rsidR="00751579" w:rsidRPr="00645B72" w:rsidRDefault="00751579" w:rsidP="00700617">
            <w:pPr>
              <w:spacing w:after="5"/>
              <w:ind w:left="-105" w:hanging="11"/>
              <w:rPr>
                <w:color w:val="000000"/>
                <w:szCs w:val="22"/>
              </w:rPr>
            </w:pPr>
            <w:proofErr w:type="spellStart"/>
            <w:r w:rsidRPr="00645B72">
              <w:rPr>
                <w:color w:val="000000"/>
                <w:szCs w:val="22"/>
              </w:rPr>
              <w:t>Im</w:t>
            </w:r>
            <w:proofErr w:type="spellEnd"/>
            <w:r w:rsidRPr="00645B72">
              <w:rPr>
                <w:color w:val="000000"/>
                <w:szCs w:val="22"/>
              </w:rPr>
              <w:t xml:space="preserve"> </w:t>
            </w:r>
            <w:proofErr w:type="spellStart"/>
            <w:r w:rsidRPr="00645B72">
              <w:rPr>
                <w:color w:val="000000"/>
                <w:szCs w:val="22"/>
              </w:rPr>
              <w:t>Südfeld</w:t>
            </w:r>
            <w:proofErr w:type="spellEnd"/>
            <w:r w:rsidRPr="00645B72">
              <w:rPr>
                <w:color w:val="000000"/>
                <w:szCs w:val="22"/>
              </w:rPr>
              <w:t xml:space="preserve"> 9</w:t>
            </w:r>
          </w:p>
        </w:tc>
        <w:tc>
          <w:tcPr>
            <w:tcW w:w="4388" w:type="dxa"/>
          </w:tcPr>
          <w:p w14:paraId="45B8DE31" w14:textId="77777777" w:rsidR="00751579" w:rsidRPr="00851892" w:rsidRDefault="00751579" w:rsidP="00700617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Im</w:t>
            </w:r>
            <w:proofErr w:type="spellEnd"/>
            <w:r w:rsidRPr="00851892">
              <w:rPr>
                <w:color w:val="000000"/>
                <w:szCs w:val="22"/>
                <w:highlight w:val="lightGray"/>
              </w:rPr>
              <w:t xml:space="preserve"> </w:t>
            </w: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Südfeld</w:t>
            </w:r>
            <w:proofErr w:type="spellEnd"/>
            <w:r w:rsidRPr="00851892">
              <w:rPr>
                <w:color w:val="000000"/>
                <w:szCs w:val="22"/>
                <w:highlight w:val="lightGray"/>
              </w:rPr>
              <w:t xml:space="preserve"> 9</w:t>
            </w:r>
          </w:p>
        </w:tc>
      </w:tr>
      <w:tr w:rsidR="00751579" w:rsidRPr="00645B72" w14:paraId="0DBBD5DD" w14:textId="77777777" w:rsidTr="00700617">
        <w:tc>
          <w:tcPr>
            <w:tcW w:w="4673" w:type="dxa"/>
          </w:tcPr>
          <w:p w14:paraId="4D06FDAA" w14:textId="77777777" w:rsidR="00751579" w:rsidRPr="00645B72" w:rsidRDefault="00751579" w:rsidP="00700617">
            <w:pPr>
              <w:spacing w:after="5"/>
              <w:ind w:left="-105" w:hanging="11"/>
              <w:rPr>
                <w:color w:val="000000"/>
                <w:szCs w:val="22"/>
              </w:rPr>
            </w:pPr>
            <w:r w:rsidRPr="00645B72">
              <w:rPr>
                <w:color w:val="000000"/>
                <w:szCs w:val="22"/>
              </w:rPr>
              <w:t>48308 </w:t>
            </w:r>
            <w:proofErr w:type="spellStart"/>
            <w:r w:rsidRPr="00645B72">
              <w:rPr>
                <w:color w:val="000000"/>
                <w:szCs w:val="22"/>
              </w:rPr>
              <w:t>Senden-Bösensell</w:t>
            </w:r>
            <w:proofErr w:type="spellEnd"/>
          </w:p>
        </w:tc>
        <w:tc>
          <w:tcPr>
            <w:tcW w:w="4388" w:type="dxa"/>
          </w:tcPr>
          <w:p w14:paraId="203E3674" w14:textId="77777777" w:rsidR="00751579" w:rsidRPr="00851892" w:rsidRDefault="00751579" w:rsidP="00700617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r w:rsidRPr="00851892">
              <w:rPr>
                <w:color w:val="000000"/>
                <w:szCs w:val="22"/>
                <w:highlight w:val="lightGray"/>
              </w:rPr>
              <w:t>48308 </w:t>
            </w:r>
            <w:proofErr w:type="spellStart"/>
            <w:r w:rsidRPr="00851892">
              <w:rPr>
                <w:color w:val="000000"/>
                <w:szCs w:val="22"/>
                <w:highlight w:val="lightGray"/>
              </w:rPr>
              <w:t>Senden-Bösensell</w:t>
            </w:r>
            <w:proofErr w:type="spellEnd"/>
          </w:p>
        </w:tc>
      </w:tr>
      <w:tr w:rsidR="00751579" w:rsidRPr="00645B72" w14:paraId="15A05A81" w14:textId="77777777" w:rsidTr="00700617">
        <w:tc>
          <w:tcPr>
            <w:tcW w:w="4673" w:type="dxa"/>
          </w:tcPr>
          <w:p w14:paraId="7A082AF7" w14:textId="77777777" w:rsidR="00751579" w:rsidRPr="00645B72" w:rsidRDefault="00751579" w:rsidP="00700617">
            <w:pPr>
              <w:spacing w:after="5"/>
              <w:ind w:left="-105" w:hanging="11"/>
              <w:rPr>
                <w:color w:val="000000"/>
                <w:szCs w:val="22"/>
              </w:rPr>
            </w:pPr>
            <w:r w:rsidRPr="00645B72">
              <w:rPr>
                <w:color w:val="000000"/>
                <w:szCs w:val="22"/>
              </w:rPr>
              <w:t>Německo</w:t>
            </w:r>
          </w:p>
        </w:tc>
        <w:tc>
          <w:tcPr>
            <w:tcW w:w="4388" w:type="dxa"/>
          </w:tcPr>
          <w:p w14:paraId="266541F7" w14:textId="77777777" w:rsidR="00751579" w:rsidRPr="00851892" w:rsidRDefault="00751579" w:rsidP="00700617">
            <w:pPr>
              <w:spacing w:after="5"/>
              <w:ind w:left="-105" w:hanging="11"/>
              <w:rPr>
                <w:color w:val="000000"/>
                <w:szCs w:val="22"/>
                <w:highlight w:val="lightGray"/>
              </w:rPr>
            </w:pPr>
            <w:r w:rsidRPr="00851892">
              <w:rPr>
                <w:color w:val="000000"/>
                <w:szCs w:val="22"/>
                <w:highlight w:val="lightGray"/>
              </w:rPr>
              <w:t>Německo</w:t>
            </w:r>
          </w:p>
        </w:tc>
      </w:tr>
    </w:tbl>
    <w:p w14:paraId="43BCBC10" w14:textId="77777777" w:rsidR="00751579" w:rsidRDefault="00751579" w:rsidP="00751579">
      <w:pPr>
        <w:rPr>
          <w:bCs/>
          <w:szCs w:val="22"/>
        </w:rPr>
      </w:pPr>
    </w:p>
    <w:p w14:paraId="3A878A4E" w14:textId="77777777" w:rsidR="00751579" w:rsidRPr="00851892" w:rsidRDefault="00751579" w:rsidP="00751579">
      <w:pPr>
        <w:spacing w:after="5" w:line="240" w:lineRule="auto"/>
        <w:ind w:left="11" w:hanging="11"/>
        <w:rPr>
          <w:color w:val="000000"/>
          <w:highlight w:val="lightGray"/>
          <w:lang w:val="en-US" w:eastAsia="de-DE"/>
        </w:rPr>
      </w:pPr>
      <w:r w:rsidRPr="00851892">
        <w:rPr>
          <w:color w:val="000000"/>
          <w:highlight w:val="lightGray"/>
          <w:lang w:val="en-US" w:eastAsia="de-DE"/>
        </w:rPr>
        <w:t xml:space="preserve">Industrial </w:t>
      </w:r>
      <w:proofErr w:type="spellStart"/>
      <w:r w:rsidRPr="00851892">
        <w:rPr>
          <w:color w:val="000000"/>
          <w:highlight w:val="lightGray"/>
          <w:lang w:val="en-US" w:eastAsia="de-DE"/>
        </w:rPr>
        <w:t>Veterinaria</w:t>
      </w:r>
      <w:proofErr w:type="spellEnd"/>
      <w:r w:rsidRPr="00851892">
        <w:rPr>
          <w:color w:val="000000"/>
          <w:highlight w:val="lightGray"/>
          <w:lang w:val="en-US" w:eastAsia="de-DE"/>
        </w:rPr>
        <w:t xml:space="preserve">, S.A. </w:t>
      </w:r>
    </w:p>
    <w:p w14:paraId="7CD199AA" w14:textId="77777777" w:rsidR="00751579" w:rsidRPr="00851892" w:rsidRDefault="00751579" w:rsidP="00751579">
      <w:pPr>
        <w:spacing w:after="5" w:line="240" w:lineRule="auto"/>
        <w:ind w:left="11" w:hanging="11"/>
        <w:rPr>
          <w:color w:val="000000"/>
          <w:highlight w:val="lightGray"/>
          <w:lang w:val="en-US" w:eastAsia="de-DE"/>
        </w:rPr>
      </w:pPr>
      <w:r w:rsidRPr="00851892">
        <w:rPr>
          <w:color w:val="000000"/>
          <w:highlight w:val="lightGray"/>
          <w:lang w:val="en-US" w:eastAsia="de-DE"/>
        </w:rPr>
        <w:t>Esmeralda, 19</w:t>
      </w:r>
    </w:p>
    <w:p w14:paraId="10010BF7" w14:textId="77777777" w:rsidR="00751579" w:rsidRPr="00851892" w:rsidRDefault="00751579" w:rsidP="00751579">
      <w:pPr>
        <w:spacing w:after="5" w:line="240" w:lineRule="auto"/>
        <w:ind w:left="11" w:hanging="11"/>
        <w:rPr>
          <w:color w:val="000000"/>
          <w:highlight w:val="lightGray"/>
          <w:lang w:val="de-DE" w:eastAsia="de-DE"/>
        </w:rPr>
      </w:pPr>
      <w:r w:rsidRPr="00851892">
        <w:rPr>
          <w:color w:val="000000"/>
          <w:highlight w:val="lightGray"/>
          <w:lang w:val="de-DE" w:eastAsia="de-DE"/>
        </w:rPr>
        <w:t xml:space="preserve">08950 </w:t>
      </w:r>
      <w:proofErr w:type="spellStart"/>
      <w:r w:rsidRPr="00851892">
        <w:rPr>
          <w:color w:val="000000"/>
          <w:highlight w:val="lightGray"/>
          <w:lang w:val="de-DE" w:eastAsia="de-DE"/>
        </w:rPr>
        <w:t>Esplugues</w:t>
      </w:r>
      <w:proofErr w:type="spellEnd"/>
      <w:r w:rsidRPr="00851892">
        <w:rPr>
          <w:color w:val="000000"/>
          <w:highlight w:val="lightGray"/>
          <w:lang w:val="de-DE" w:eastAsia="de-DE"/>
        </w:rPr>
        <w:t xml:space="preserve"> de Llobregat (Barcelona)</w:t>
      </w:r>
    </w:p>
    <w:p w14:paraId="1334CA4A" w14:textId="77777777" w:rsidR="00751579" w:rsidRDefault="00751579" w:rsidP="00751579">
      <w:pPr>
        <w:rPr>
          <w:color w:val="000000"/>
          <w:lang w:val="de-DE" w:eastAsia="de-DE"/>
        </w:rPr>
      </w:pPr>
      <w:proofErr w:type="spellStart"/>
      <w:r w:rsidRPr="00851892">
        <w:rPr>
          <w:color w:val="000000"/>
          <w:highlight w:val="lightGray"/>
          <w:lang w:val="de-DE" w:eastAsia="de-DE"/>
        </w:rPr>
        <w:t>Španělsko</w:t>
      </w:r>
      <w:proofErr w:type="spellEnd"/>
    </w:p>
    <w:p w14:paraId="67F82572" w14:textId="77777777" w:rsidR="00751579" w:rsidRDefault="00751579" w:rsidP="00751579">
      <w:pPr>
        <w:rPr>
          <w:color w:val="000000"/>
          <w:lang w:val="de-DE" w:eastAsia="de-DE"/>
        </w:rPr>
      </w:pPr>
    </w:p>
    <w:p w14:paraId="51BA1F42" w14:textId="77777777" w:rsidR="00751579" w:rsidRPr="00B41D57" w:rsidRDefault="00751579" w:rsidP="00751579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p w14:paraId="6C4E0323" w14:textId="77777777" w:rsidR="00751579" w:rsidRPr="0036244B" w:rsidRDefault="00751579" w:rsidP="00751579">
      <w:pPr>
        <w:spacing w:after="5" w:line="240" w:lineRule="auto"/>
        <w:ind w:left="11" w:hanging="11"/>
        <w:rPr>
          <w:color w:val="000000"/>
          <w:lang w:val="en-US" w:eastAsia="de-DE"/>
        </w:rPr>
      </w:pPr>
      <w:proofErr w:type="spellStart"/>
      <w:r w:rsidRPr="0036244B">
        <w:rPr>
          <w:color w:val="000000"/>
          <w:lang w:val="en-US" w:eastAsia="de-DE"/>
        </w:rPr>
        <w:t>Sevaron</w:t>
      </w:r>
      <w:proofErr w:type="spellEnd"/>
      <w:r w:rsidRPr="0036244B">
        <w:rPr>
          <w:color w:val="000000"/>
          <w:lang w:val="en-US" w:eastAsia="de-DE"/>
        </w:rPr>
        <w:t xml:space="preserve">, </w:t>
      </w:r>
      <w:proofErr w:type="spellStart"/>
      <w:r w:rsidRPr="0036244B">
        <w:rPr>
          <w:color w:val="000000"/>
          <w:lang w:val="en-US" w:eastAsia="de-DE"/>
        </w:rPr>
        <w:t>s.r.o.</w:t>
      </w:r>
      <w:proofErr w:type="spellEnd"/>
    </w:p>
    <w:p w14:paraId="07DB3F98" w14:textId="77777777" w:rsidR="00751579" w:rsidRPr="0036244B" w:rsidRDefault="00751579" w:rsidP="00751579">
      <w:pPr>
        <w:spacing w:after="5" w:line="240" w:lineRule="auto"/>
        <w:ind w:left="11" w:hanging="11"/>
        <w:rPr>
          <w:color w:val="000000"/>
          <w:lang w:val="en-US" w:eastAsia="de-DE"/>
        </w:rPr>
      </w:pPr>
      <w:proofErr w:type="spellStart"/>
      <w:r w:rsidRPr="0036244B">
        <w:rPr>
          <w:color w:val="000000"/>
          <w:lang w:val="en-US" w:eastAsia="de-DE"/>
        </w:rPr>
        <w:t>Palackého</w:t>
      </w:r>
      <w:proofErr w:type="spellEnd"/>
      <w:r w:rsidRPr="0036244B">
        <w:rPr>
          <w:color w:val="000000"/>
          <w:lang w:val="en-US" w:eastAsia="de-DE"/>
        </w:rPr>
        <w:t xml:space="preserve"> </w:t>
      </w:r>
      <w:proofErr w:type="spellStart"/>
      <w:r w:rsidRPr="0036244B">
        <w:rPr>
          <w:color w:val="000000"/>
          <w:lang w:val="en-US" w:eastAsia="de-DE"/>
        </w:rPr>
        <w:t>třída</w:t>
      </w:r>
      <w:proofErr w:type="spellEnd"/>
      <w:r w:rsidRPr="0036244B">
        <w:rPr>
          <w:color w:val="000000"/>
          <w:lang w:val="en-US" w:eastAsia="de-DE"/>
        </w:rPr>
        <w:t xml:space="preserve"> 163A</w:t>
      </w:r>
    </w:p>
    <w:p w14:paraId="012350A9" w14:textId="77777777" w:rsidR="00751579" w:rsidRPr="0036244B" w:rsidRDefault="00751579" w:rsidP="00751579">
      <w:pPr>
        <w:spacing w:after="5" w:line="240" w:lineRule="auto"/>
        <w:ind w:left="11" w:hanging="11"/>
        <w:rPr>
          <w:color w:val="000000"/>
          <w:lang w:val="en-US" w:eastAsia="de-DE"/>
        </w:rPr>
      </w:pPr>
      <w:r w:rsidRPr="0036244B">
        <w:rPr>
          <w:color w:val="000000"/>
          <w:lang w:val="en-US" w:eastAsia="de-DE"/>
        </w:rPr>
        <w:lastRenderedPageBreak/>
        <w:t>61200 Brno</w:t>
      </w:r>
    </w:p>
    <w:p w14:paraId="42DA1DD7" w14:textId="77777777" w:rsidR="00751579" w:rsidRPr="0036244B" w:rsidRDefault="00751579" w:rsidP="00751579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 w:rsidRPr="0036244B">
        <w:rPr>
          <w:bCs/>
          <w:szCs w:val="22"/>
        </w:rPr>
        <w:t>Telephone</w:t>
      </w:r>
      <w:proofErr w:type="spellEnd"/>
      <w:r w:rsidRPr="0036244B">
        <w:rPr>
          <w:bCs/>
          <w:szCs w:val="22"/>
        </w:rPr>
        <w:t xml:space="preserve"> </w:t>
      </w:r>
      <w:proofErr w:type="spellStart"/>
      <w:r w:rsidRPr="0036244B">
        <w:rPr>
          <w:bCs/>
          <w:szCs w:val="22"/>
        </w:rPr>
        <w:t>number</w:t>
      </w:r>
      <w:proofErr w:type="spellEnd"/>
      <w:r w:rsidRPr="0036244B">
        <w:rPr>
          <w:bCs/>
          <w:szCs w:val="22"/>
        </w:rPr>
        <w:t>: +420608034166</w:t>
      </w:r>
    </w:p>
    <w:p w14:paraId="3F99BC68" w14:textId="1E396E36" w:rsidR="003841FC" w:rsidRPr="00751579" w:rsidRDefault="00751579" w:rsidP="00751579">
      <w:pPr>
        <w:tabs>
          <w:tab w:val="clear" w:pos="567"/>
          <w:tab w:val="left" w:pos="0"/>
        </w:tabs>
        <w:rPr>
          <w:bCs/>
          <w:szCs w:val="22"/>
        </w:rPr>
      </w:pPr>
      <w:r w:rsidRPr="0036244B">
        <w:rPr>
          <w:bCs/>
          <w:szCs w:val="22"/>
        </w:rPr>
        <w:t>Email: info@sevaron.cz</w:t>
      </w:r>
    </w:p>
    <w:bookmarkEnd w:id="7"/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1"/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C2BC8" w14:textId="77777777" w:rsidR="00883591" w:rsidRDefault="00883591">
      <w:pPr>
        <w:spacing w:line="240" w:lineRule="auto"/>
      </w:pPr>
      <w:r>
        <w:separator/>
      </w:r>
    </w:p>
  </w:endnote>
  <w:endnote w:type="continuationSeparator" w:id="0">
    <w:p w14:paraId="07AFC6BD" w14:textId="77777777" w:rsidR="00883591" w:rsidRDefault="00883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700617" w:rsidRPr="00E0068C" w:rsidRDefault="0070061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700617" w:rsidRPr="00E0068C" w:rsidRDefault="0070061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F442F" w14:textId="77777777" w:rsidR="00883591" w:rsidRDefault="00883591">
      <w:pPr>
        <w:spacing w:line="240" w:lineRule="auto"/>
      </w:pPr>
      <w:r>
        <w:separator/>
      </w:r>
    </w:p>
  </w:footnote>
  <w:footnote w:type="continuationSeparator" w:id="0">
    <w:p w14:paraId="04CFACCA" w14:textId="77777777" w:rsidR="00883591" w:rsidRDefault="00883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B11A" w14:textId="4FA7B53B" w:rsidR="00700617" w:rsidRDefault="00700617" w:rsidP="00A00F8E">
    <w:r>
      <w:t xml:space="preserve"> </w:t>
    </w:r>
  </w:p>
  <w:p w14:paraId="64D4D6D0" w14:textId="77777777" w:rsidR="00700617" w:rsidRDefault="007006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D104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6CE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EDD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6032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648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9C0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B07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9EE6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648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9841BB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8807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8E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6A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3826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82F3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815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45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605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F1EDF8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F834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46C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A07C4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36F7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70EA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F12EF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8A2EB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B0C4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81619D"/>
    <w:multiLevelType w:val="hybridMultilevel"/>
    <w:tmpl w:val="F97A82A8"/>
    <w:lvl w:ilvl="0" w:tplc="D5886774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7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452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0DA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CD0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05C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2C42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870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2F1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43193C"/>
    <w:multiLevelType w:val="hybridMultilevel"/>
    <w:tmpl w:val="70584BD4"/>
    <w:lvl w:ilvl="0" w:tplc="DF8693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98E761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6A10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2464B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342E8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B5A58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6D8DC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26AC1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C8A8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B75CD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466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2C5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44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031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88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3C2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EB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24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169840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80B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2A3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695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84F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206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A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88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F24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49E31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128A3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3419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0CCF0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BA15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184E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2812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64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6E5E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1A544A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0E4B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3E2F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E45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0E2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20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A2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A6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C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3083"/>
    <w:multiLevelType w:val="hybridMultilevel"/>
    <w:tmpl w:val="8D8A4DD2"/>
    <w:lvl w:ilvl="0" w:tplc="0462845C">
      <w:start w:val="1"/>
      <w:numFmt w:val="bullet"/>
      <w:lvlText w:val="-"/>
      <w:lvlJc w:val="left"/>
      <w:pPr>
        <w:ind w:left="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D84AD4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246327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BB2983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B86E2B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4267E0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42C31E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F7CB00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30C72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67373A9"/>
    <w:multiLevelType w:val="hybridMultilevel"/>
    <w:tmpl w:val="E3BA04EE"/>
    <w:lvl w:ilvl="0" w:tplc="B1B643A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F023E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11250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D62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4B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6CF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489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8A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0F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68EAA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E09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E2E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06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68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423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6B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2C00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2F2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6EDA159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52F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48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F6DB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49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406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E01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08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4B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D9F672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F4E34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06A27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B0E5D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30D34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C027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91496C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7C02D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BEE1B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25EAD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40F6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AED1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CF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F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461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A80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080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407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B75E281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0242F1A" w:tentative="1">
      <w:start w:val="1"/>
      <w:numFmt w:val="lowerLetter"/>
      <w:lvlText w:val="%2."/>
      <w:lvlJc w:val="left"/>
      <w:pPr>
        <w:ind w:left="1440" w:hanging="360"/>
      </w:pPr>
    </w:lvl>
    <w:lvl w:ilvl="2" w:tplc="81922938" w:tentative="1">
      <w:start w:val="1"/>
      <w:numFmt w:val="lowerRoman"/>
      <w:lvlText w:val="%3."/>
      <w:lvlJc w:val="right"/>
      <w:pPr>
        <w:ind w:left="2160" w:hanging="180"/>
      </w:pPr>
    </w:lvl>
    <w:lvl w:ilvl="3" w:tplc="B0A8CD62" w:tentative="1">
      <w:start w:val="1"/>
      <w:numFmt w:val="decimal"/>
      <w:lvlText w:val="%4."/>
      <w:lvlJc w:val="left"/>
      <w:pPr>
        <w:ind w:left="2880" w:hanging="360"/>
      </w:pPr>
    </w:lvl>
    <w:lvl w:ilvl="4" w:tplc="A71088EA" w:tentative="1">
      <w:start w:val="1"/>
      <w:numFmt w:val="lowerLetter"/>
      <w:lvlText w:val="%5."/>
      <w:lvlJc w:val="left"/>
      <w:pPr>
        <w:ind w:left="3600" w:hanging="360"/>
      </w:pPr>
    </w:lvl>
    <w:lvl w:ilvl="5" w:tplc="EF201EB4" w:tentative="1">
      <w:start w:val="1"/>
      <w:numFmt w:val="lowerRoman"/>
      <w:lvlText w:val="%6."/>
      <w:lvlJc w:val="right"/>
      <w:pPr>
        <w:ind w:left="4320" w:hanging="180"/>
      </w:pPr>
    </w:lvl>
    <w:lvl w:ilvl="6" w:tplc="506A55B8" w:tentative="1">
      <w:start w:val="1"/>
      <w:numFmt w:val="decimal"/>
      <w:lvlText w:val="%7."/>
      <w:lvlJc w:val="left"/>
      <w:pPr>
        <w:ind w:left="5040" w:hanging="360"/>
      </w:pPr>
    </w:lvl>
    <w:lvl w:ilvl="7" w:tplc="C7F8F16C" w:tentative="1">
      <w:start w:val="1"/>
      <w:numFmt w:val="lowerLetter"/>
      <w:lvlText w:val="%8."/>
      <w:lvlJc w:val="left"/>
      <w:pPr>
        <w:ind w:left="5760" w:hanging="360"/>
      </w:pPr>
    </w:lvl>
    <w:lvl w:ilvl="8" w:tplc="41967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C57A53A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026A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D41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2CA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949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C0A0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E2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6E4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183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E64CA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A43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EA01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806E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46E6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EB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4D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DE8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96DF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F5E6120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AFA2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C2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E0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66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C4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9C1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68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C7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B48CD742">
      <w:start w:val="1"/>
      <w:numFmt w:val="decimal"/>
      <w:lvlText w:val="%1."/>
      <w:lvlJc w:val="left"/>
      <w:pPr>
        <w:ind w:left="720" w:hanging="360"/>
      </w:pPr>
    </w:lvl>
    <w:lvl w:ilvl="1" w:tplc="B8BCABEC" w:tentative="1">
      <w:start w:val="1"/>
      <w:numFmt w:val="lowerLetter"/>
      <w:lvlText w:val="%2."/>
      <w:lvlJc w:val="left"/>
      <w:pPr>
        <w:ind w:left="1440" w:hanging="360"/>
      </w:pPr>
    </w:lvl>
    <w:lvl w:ilvl="2" w:tplc="195AD0E6" w:tentative="1">
      <w:start w:val="1"/>
      <w:numFmt w:val="lowerRoman"/>
      <w:lvlText w:val="%3."/>
      <w:lvlJc w:val="right"/>
      <w:pPr>
        <w:ind w:left="2160" w:hanging="180"/>
      </w:pPr>
    </w:lvl>
    <w:lvl w:ilvl="3" w:tplc="C5A048FA" w:tentative="1">
      <w:start w:val="1"/>
      <w:numFmt w:val="decimal"/>
      <w:lvlText w:val="%4."/>
      <w:lvlJc w:val="left"/>
      <w:pPr>
        <w:ind w:left="2880" w:hanging="360"/>
      </w:pPr>
    </w:lvl>
    <w:lvl w:ilvl="4" w:tplc="1EB0BA16" w:tentative="1">
      <w:start w:val="1"/>
      <w:numFmt w:val="lowerLetter"/>
      <w:lvlText w:val="%5."/>
      <w:lvlJc w:val="left"/>
      <w:pPr>
        <w:ind w:left="3600" w:hanging="360"/>
      </w:pPr>
    </w:lvl>
    <w:lvl w:ilvl="5" w:tplc="4D30AB3A" w:tentative="1">
      <w:start w:val="1"/>
      <w:numFmt w:val="lowerRoman"/>
      <w:lvlText w:val="%6."/>
      <w:lvlJc w:val="right"/>
      <w:pPr>
        <w:ind w:left="4320" w:hanging="180"/>
      </w:pPr>
    </w:lvl>
    <w:lvl w:ilvl="6" w:tplc="78025730" w:tentative="1">
      <w:start w:val="1"/>
      <w:numFmt w:val="decimal"/>
      <w:lvlText w:val="%7."/>
      <w:lvlJc w:val="left"/>
      <w:pPr>
        <w:ind w:left="5040" w:hanging="360"/>
      </w:pPr>
    </w:lvl>
    <w:lvl w:ilvl="7" w:tplc="34946A30" w:tentative="1">
      <w:start w:val="1"/>
      <w:numFmt w:val="lowerLetter"/>
      <w:lvlText w:val="%8."/>
      <w:lvlJc w:val="left"/>
      <w:pPr>
        <w:ind w:left="5760" w:hanging="360"/>
      </w:pPr>
    </w:lvl>
    <w:lvl w:ilvl="8" w:tplc="0D468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FDB4861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185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488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A6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C54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0E5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4C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87D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1895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3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30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7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C6B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700"/>
    <w:rsid w:val="00124F36"/>
    <w:rsid w:val="00125666"/>
    <w:rsid w:val="001259E3"/>
    <w:rsid w:val="00125C80"/>
    <w:rsid w:val="0013105D"/>
    <w:rsid w:val="00136DCF"/>
    <w:rsid w:val="0013799F"/>
    <w:rsid w:val="00140DF6"/>
    <w:rsid w:val="00145C3F"/>
    <w:rsid w:val="00145D34"/>
    <w:rsid w:val="00146284"/>
    <w:rsid w:val="00146550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26F"/>
    <w:rsid w:val="00185B50"/>
    <w:rsid w:val="0018625C"/>
    <w:rsid w:val="0018657D"/>
    <w:rsid w:val="001873B1"/>
    <w:rsid w:val="00187A5D"/>
    <w:rsid w:val="00187DE7"/>
    <w:rsid w:val="00187E62"/>
    <w:rsid w:val="00192045"/>
    <w:rsid w:val="00192D98"/>
    <w:rsid w:val="00193B14"/>
    <w:rsid w:val="00193E72"/>
    <w:rsid w:val="001951F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5CE6"/>
    <w:rsid w:val="001F1C7E"/>
    <w:rsid w:val="001F3239"/>
    <w:rsid w:val="001F3EF9"/>
    <w:rsid w:val="001F5BD5"/>
    <w:rsid w:val="001F627D"/>
    <w:rsid w:val="001F6622"/>
    <w:rsid w:val="001F6F38"/>
    <w:rsid w:val="00200EFE"/>
    <w:rsid w:val="0020126C"/>
    <w:rsid w:val="00202A85"/>
    <w:rsid w:val="00202EA3"/>
    <w:rsid w:val="0021001F"/>
    <w:rsid w:val="002100FC"/>
    <w:rsid w:val="00213890"/>
    <w:rsid w:val="00214E52"/>
    <w:rsid w:val="002207C0"/>
    <w:rsid w:val="0022380D"/>
    <w:rsid w:val="00224B93"/>
    <w:rsid w:val="00226630"/>
    <w:rsid w:val="00226DC8"/>
    <w:rsid w:val="00230760"/>
    <w:rsid w:val="00234A1A"/>
    <w:rsid w:val="0023676E"/>
    <w:rsid w:val="002414B6"/>
    <w:rsid w:val="002422EB"/>
    <w:rsid w:val="00242397"/>
    <w:rsid w:val="0024397C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377F"/>
    <w:rsid w:val="00274D17"/>
    <w:rsid w:val="00282E7B"/>
    <w:rsid w:val="002838C8"/>
    <w:rsid w:val="00290805"/>
    <w:rsid w:val="00290C2A"/>
    <w:rsid w:val="00292FFB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205"/>
    <w:rsid w:val="002E0CD4"/>
    <w:rsid w:val="002E3A90"/>
    <w:rsid w:val="002E46CC"/>
    <w:rsid w:val="002E4F48"/>
    <w:rsid w:val="002E62CB"/>
    <w:rsid w:val="002E6DF1"/>
    <w:rsid w:val="002E6ED9"/>
    <w:rsid w:val="002F0957"/>
    <w:rsid w:val="002F1F0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C8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37CDD"/>
    <w:rsid w:val="00341866"/>
    <w:rsid w:val="00342C0C"/>
    <w:rsid w:val="0035312A"/>
    <w:rsid w:val="003535E0"/>
    <w:rsid w:val="003543AC"/>
    <w:rsid w:val="00355AB8"/>
    <w:rsid w:val="00355D02"/>
    <w:rsid w:val="00357DF5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74"/>
    <w:rsid w:val="003A31B9"/>
    <w:rsid w:val="003A3E2F"/>
    <w:rsid w:val="003A54F6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FAA"/>
    <w:rsid w:val="00423968"/>
    <w:rsid w:val="00427054"/>
    <w:rsid w:val="00427F4A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9A0"/>
    <w:rsid w:val="00453E1D"/>
    <w:rsid w:val="00454589"/>
    <w:rsid w:val="00456ED0"/>
    <w:rsid w:val="00457550"/>
    <w:rsid w:val="00457B74"/>
    <w:rsid w:val="00461B2A"/>
    <w:rsid w:val="004620A4"/>
    <w:rsid w:val="0047492A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347F"/>
    <w:rsid w:val="00536031"/>
    <w:rsid w:val="0054134B"/>
    <w:rsid w:val="00542012"/>
    <w:rsid w:val="00543DF5"/>
    <w:rsid w:val="00545A61"/>
    <w:rsid w:val="0055260D"/>
    <w:rsid w:val="00554C27"/>
    <w:rsid w:val="00554D68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D01"/>
    <w:rsid w:val="006A0D03"/>
    <w:rsid w:val="006A41E9"/>
    <w:rsid w:val="006B12CB"/>
    <w:rsid w:val="006B2030"/>
    <w:rsid w:val="006B5916"/>
    <w:rsid w:val="006C2A2B"/>
    <w:rsid w:val="006C4775"/>
    <w:rsid w:val="006C4F4A"/>
    <w:rsid w:val="006C5E80"/>
    <w:rsid w:val="006C7CEE"/>
    <w:rsid w:val="006D075E"/>
    <w:rsid w:val="006D09DC"/>
    <w:rsid w:val="006D3509"/>
    <w:rsid w:val="006D50B2"/>
    <w:rsid w:val="006D5405"/>
    <w:rsid w:val="006D7C6E"/>
    <w:rsid w:val="006E15A2"/>
    <w:rsid w:val="006E2F95"/>
    <w:rsid w:val="006F148B"/>
    <w:rsid w:val="006F516A"/>
    <w:rsid w:val="00700617"/>
    <w:rsid w:val="00700AAC"/>
    <w:rsid w:val="00702A1E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579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1A62"/>
    <w:rsid w:val="007D73FB"/>
    <w:rsid w:val="007D7608"/>
    <w:rsid w:val="007D7875"/>
    <w:rsid w:val="007E2F2D"/>
    <w:rsid w:val="007E4BED"/>
    <w:rsid w:val="007E7E8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BEA"/>
    <w:rsid w:val="008255AA"/>
    <w:rsid w:val="00827657"/>
    <w:rsid w:val="00830FF3"/>
    <w:rsid w:val="00831737"/>
    <w:rsid w:val="008334BF"/>
    <w:rsid w:val="00833E12"/>
    <w:rsid w:val="00836B8C"/>
    <w:rsid w:val="00840062"/>
    <w:rsid w:val="008410C5"/>
    <w:rsid w:val="00846C08"/>
    <w:rsid w:val="00850794"/>
    <w:rsid w:val="00851892"/>
    <w:rsid w:val="00852FF2"/>
    <w:rsid w:val="008530E7"/>
    <w:rsid w:val="0085548F"/>
    <w:rsid w:val="00856BDB"/>
    <w:rsid w:val="00857675"/>
    <w:rsid w:val="0086185D"/>
    <w:rsid w:val="00861F86"/>
    <w:rsid w:val="00863A6D"/>
    <w:rsid w:val="008668A2"/>
    <w:rsid w:val="00867C0D"/>
    <w:rsid w:val="00872C48"/>
    <w:rsid w:val="00874D4A"/>
    <w:rsid w:val="00875EC3"/>
    <w:rsid w:val="008763E7"/>
    <w:rsid w:val="008808C5"/>
    <w:rsid w:val="00881A7C"/>
    <w:rsid w:val="00883591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CB9"/>
    <w:rsid w:val="00911B86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4A0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783E"/>
    <w:rsid w:val="00A00C78"/>
    <w:rsid w:val="00A00F8E"/>
    <w:rsid w:val="00A0479E"/>
    <w:rsid w:val="00A07979"/>
    <w:rsid w:val="00A11755"/>
    <w:rsid w:val="00A16BAC"/>
    <w:rsid w:val="00A207FB"/>
    <w:rsid w:val="00A20ADC"/>
    <w:rsid w:val="00A24016"/>
    <w:rsid w:val="00A24AAD"/>
    <w:rsid w:val="00A265BF"/>
    <w:rsid w:val="00A26F44"/>
    <w:rsid w:val="00A2726D"/>
    <w:rsid w:val="00A34FAB"/>
    <w:rsid w:val="00A42C43"/>
    <w:rsid w:val="00A4313D"/>
    <w:rsid w:val="00A50120"/>
    <w:rsid w:val="00A52363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287"/>
    <w:rsid w:val="00A82AA0"/>
    <w:rsid w:val="00A82F8A"/>
    <w:rsid w:val="00A84622"/>
    <w:rsid w:val="00A84B6D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32C"/>
    <w:rsid w:val="00B779AA"/>
    <w:rsid w:val="00B81C95"/>
    <w:rsid w:val="00B82330"/>
    <w:rsid w:val="00B82ED4"/>
    <w:rsid w:val="00B8424F"/>
    <w:rsid w:val="00B86896"/>
    <w:rsid w:val="00B875A6"/>
    <w:rsid w:val="00B9084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4AB5"/>
    <w:rsid w:val="00BD00B2"/>
    <w:rsid w:val="00BD1E91"/>
    <w:rsid w:val="00BD2364"/>
    <w:rsid w:val="00BD28E3"/>
    <w:rsid w:val="00BD5DD3"/>
    <w:rsid w:val="00BE117E"/>
    <w:rsid w:val="00BE3261"/>
    <w:rsid w:val="00BF00EF"/>
    <w:rsid w:val="00BF1375"/>
    <w:rsid w:val="00BF562D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057A"/>
    <w:rsid w:val="00CC1E65"/>
    <w:rsid w:val="00CC567A"/>
    <w:rsid w:val="00CD4059"/>
    <w:rsid w:val="00CD4E5A"/>
    <w:rsid w:val="00CD6AFD"/>
    <w:rsid w:val="00CE03CE"/>
    <w:rsid w:val="00CE0F5D"/>
    <w:rsid w:val="00CE1A6A"/>
    <w:rsid w:val="00CE4E6E"/>
    <w:rsid w:val="00CF069C"/>
    <w:rsid w:val="00CF0DFF"/>
    <w:rsid w:val="00CF327D"/>
    <w:rsid w:val="00D0241C"/>
    <w:rsid w:val="00D028A9"/>
    <w:rsid w:val="00D0359D"/>
    <w:rsid w:val="00D04DED"/>
    <w:rsid w:val="00D1089A"/>
    <w:rsid w:val="00D116BD"/>
    <w:rsid w:val="00D16FE0"/>
    <w:rsid w:val="00D17583"/>
    <w:rsid w:val="00D2001A"/>
    <w:rsid w:val="00D20684"/>
    <w:rsid w:val="00D24064"/>
    <w:rsid w:val="00D26B62"/>
    <w:rsid w:val="00D32624"/>
    <w:rsid w:val="00D3691A"/>
    <w:rsid w:val="00D377E2"/>
    <w:rsid w:val="00D4029F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0CA8"/>
    <w:rsid w:val="00D83661"/>
    <w:rsid w:val="00D9216A"/>
    <w:rsid w:val="00D95BBB"/>
    <w:rsid w:val="00D97923"/>
    <w:rsid w:val="00D97E7D"/>
    <w:rsid w:val="00DA16B5"/>
    <w:rsid w:val="00DA2A06"/>
    <w:rsid w:val="00DA444A"/>
    <w:rsid w:val="00DB1C8C"/>
    <w:rsid w:val="00DB3439"/>
    <w:rsid w:val="00DB3618"/>
    <w:rsid w:val="00DB468A"/>
    <w:rsid w:val="00DB5480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D42"/>
    <w:rsid w:val="00EA60C5"/>
    <w:rsid w:val="00EB0828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FF0"/>
    <w:rsid w:val="00F23927"/>
    <w:rsid w:val="00F26644"/>
    <w:rsid w:val="00F26A05"/>
    <w:rsid w:val="00F307CE"/>
    <w:rsid w:val="00F33926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701"/>
    <w:rsid w:val="00F658DA"/>
    <w:rsid w:val="00F66F00"/>
    <w:rsid w:val="00F67A2D"/>
    <w:rsid w:val="00F70A1B"/>
    <w:rsid w:val="00F72FDF"/>
    <w:rsid w:val="00F75960"/>
    <w:rsid w:val="00F76DFD"/>
    <w:rsid w:val="00F801AF"/>
    <w:rsid w:val="00F82526"/>
    <w:rsid w:val="00F84672"/>
    <w:rsid w:val="00F84802"/>
    <w:rsid w:val="00F84AED"/>
    <w:rsid w:val="00F909FD"/>
    <w:rsid w:val="00F94330"/>
    <w:rsid w:val="00F95A8C"/>
    <w:rsid w:val="00F9649E"/>
    <w:rsid w:val="00FA06FD"/>
    <w:rsid w:val="00FA2DDA"/>
    <w:rsid w:val="00FA515B"/>
    <w:rsid w:val="00FA6B90"/>
    <w:rsid w:val="00FA70F9"/>
    <w:rsid w:val="00FA74CB"/>
    <w:rsid w:val="00FB207A"/>
    <w:rsid w:val="00FB2886"/>
    <w:rsid w:val="00FB466E"/>
    <w:rsid w:val="00FB49B5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81C"/>
    <w:rsid w:val="00FE2805"/>
    <w:rsid w:val="00FE50B7"/>
    <w:rsid w:val="00FE55DA"/>
    <w:rsid w:val="00FF18D2"/>
    <w:rsid w:val="00FF22F5"/>
    <w:rsid w:val="00FF329C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7C41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53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FDCCB-FE53-4EEF-865A-9C1A0EFC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1573</Words>
  <Characters>9281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2026-01-30T10:36:00Z</cp:lastPrinted>
  <dcterms:created xsi:type="dcterms:W3CDTF">2025-11-04T13:30:00Z</dcterms:created>
  <dcterms:modified xsi:type="dcterms:W3CDTF">2026-01-30T10:36:00Z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