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6C222BD" w:rsidR="00C114FF" w:rsidRPr="00B41D57" w:rsidRDefault="00F2601E" w:rsidP="008512CE">
      <w:pPr>
        <w:pStyle w:val="Style3"/>
        <w:numPr>
          <w:ilvl w:val="0"/>
          <w:numId w:val="0"/>
        </w:numPr>
      </w:pPr>
      <w:r>
        <w:t xml:space="preserve">B. </w:t>
      </w:r>
      <w:r w:rsidR="000953B9" w:rsidRPr="00B41D57">
        <w:t>PŘÍBALOVÁ INFORMACE</w:t>
      </w:r>
    </w:p>
    <w:p w14:paraId="43EC8B49" w14:textId="77777777" w:rsidR="00C114FF" w:rsidRPr="00B41D57" w:rsidRDefault="000953B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5E687" w14:textId="1A98876E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 w:rsidR="00E940F2">
        <w:t>1</w:t>
      </w:r>
      <w:r>
        <w:t>50</w:t>
      </w:r>
      <w:r w:rsidRPr="004D3A16">
        <w:t xml:space="preserve"> mg tablety pro </w:t>
      </w:r>
      <w:r>
        <w:t>psy</w:t>
      </w:r>
      <w:r w:rsidRPr="004D3A16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E25C0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09700AC0" w14:textId="566E46B7" w:rsidR="001316B8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6F6B2BDC" w14:textId="12AC4BA3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</w:t>
      </w:r>
      <w:r w:rsidR="00E940F2">
        <w:rPr>
          <w:szCs w:val="22"/>
        </w:rPr>
        <w:t>1</w:t>
      </w:r>
      <w:r w:rsidR="00050FFE">
        <w:rPr>
          <w:szCs w:val="22"/>
        </w:rPr>
        <w:t>50</w:t>
      </w:r>
      <w:r w:rsidRPr="004D3A16">
        <w:rPr>
          <w:szCs w:val="22"/>
        </w:rPr>
        <w:t xml:space="preserve">,0 mg </w:t>
      </w:r>
    </w:p>
    <w:p w14:paraId="7444953E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25D19A7B" w14:textId="68904C45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Béžová tableta ve tvaru čtyřlístku s dělící rýhou </w:t>
      </w:r>
    </w:p>
    <w:p w14:paraId="7520311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Tabletu lze dělit na čtyři stejné čtvrtiny.</w:t>
      </w:r>
    </w:p>
    <w:p w14:paraId="553A913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B1908A" w14:textId="4675ABCB" w:rsidR="0079451C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79451C">
        <w:rPr>
          <w:szCs w:val="22"/>
        </w:rPr>
        <w:t>.</w:t>
      </w:r>
    </w:p>
    <w:p w14:paraId="21E3245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49B5CA7" w14:textId="6C769191" w:rsidR="001316B8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 w:rsidRPr="006041C0">
        <w:rPr>
          <w:b/>
          <w:noProof/>
          <w:szCs w:val="22"/>
        </w:rPr>
        <w:drawing>
          <wp:inline distT="0" distB="0" distL="0" distR="0" wp14:anchorId="153C143F" wp14:editId="29660141">
            <wp:extent cx="655320" cy="480060"/>
            <wp:effectExtent l="0" t="0" r="0" b="0"/>
            <wp:docPr id="146229857" name="Obrázok 1" descr="Obrázok, na ktorom je pes, silueta, cicav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9857" name="Obrázok 1" descr="Obrázok, na ktorom je pes, silueta, cicavec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A35DF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7C79D" w14:textId="48596C7B" w:rsidR="00050FFE" w:rsidRDefault="00050FFE" w:rsidP="00050FFE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8512CE">
        <w:rPr>
          <w:i/>
          <w:iCs/>
        </w:rPr>
        <w:t>Escherichia</w:t>
      </w:r>
      <w:proofErr w:type="spellEnd"/>
      <w:r w:rsidRPr="008512CE">
        <w:rPr>
          <w:i/>
          <w:iCs/>
        </w:rPr>
        <w:t xml:space="preserve"> coli</w:t>
      </w:r>
      <w:r w:rsidRPr="007A1B48">
        <w:t xml:space="preserve"> nebo </w:t>
      </w:r>
      <w:r w:rsidRPr="008512CE">
        <w:rPr>
          <w:i/>
          <w:iCs/>
        </w:rPr>
        <w:t xml:space="preserve">Proteus </w:t>
      </w:r>
      <w:proofErr w:type="spellStart"/>
      <w:r w:rsidRPr="008512CE">
        <w:rPr>
          <w:i/>
          <w:iCs/>
        </w:rPr>
        <w:t>mirabilis</w:t>
      </w:r>
      <w:proofErr w:type="spellEnd"/>
      <w:r w:rsidRPr="007A1B48">
        <w:t xml:space="preserve">. </w:t>
      </w:r>
    </w:p>
    <w:p w14:paraId="1C51A2F6" w14:textId="29A39336" w:rsidR="00050FFE" w:rsidRDefault="00050FFE" w:rsidP="00050FFE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D24D8" w14:textId="2BF19AA8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Nepodávat mladým nebo</w:t>
      </w:r>
      <w:r w:rsidR="00E96686">
        <w:rPr>
          <w:szCs w:val="22"/>
        </w:rPr>
        <w:t xml:space="preserve"> rostoucím</w:t>
      </w:r>
      <w:r w:rsidRPr="007A1B48">
        <w:rPr>
          <w:szCs w:val="22"/>
        </w:rPr>
        <w:t xml:space="preserve"> psům (psům mladším 12 měsíců (malá plemena) nebo mladším 18 měsíců (velká plemena)), kvůli možnému narušení vývoje </w:t>
      </w:r>
      <w:proofErr w:type="spellStart"/>
      <w:r w:rsidRPr="007A1B48">
        <w:rPr>
          <w:szCs w:val="22"/>
        </w:rPr>
        <w:t>epifyzeálních</w:t>
      </w:r>
      <w:proofErr w:type="spellEnd"/>
      <w:r w:rsidRPr="007A1B48">
        <w:rPr>
          <w:szCs w:val="22"/>
        </w:rPr>
        <w:t xml:space="preserve"> chrupavek u rostoucích štěňat. </w:t>
      </w:r>
    </w:p>
    <w:p w14:paraId="214F8839" w14:textId="3C50CD5C" w:rsidR="00EB457B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 </w:t>
      </w:r>
      <w:r w:rsidR="00391BFF">
        <w:rPr>
          <w:szCs w:val="22"/>
        </w:rPr>
        <w:t xml:space="preserve">vyvolat </w:t>
      </w:r>
      <w:r w:rsidRPr="007A1B48">
        <w:rPr>
          <w:szCs w:val="22"/>
        </w:rPr>
        <w:t xml:space="preserve">stimulaci CNS. </w:t>
      </w:r>
      <w:r w:rsidRPr="00B41D57">
        <w:t>Nepoužívat v případech přecitlivělosti</w:t>
      </w:r>
      <w:r w:rsidRPr="007A1B48">
        <w:rPr>
          <w:szCs w:val="22"/>
        </w:rPr>
        <w:t xml:space="preserve"> na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 xml:space="preserve"> nebo na některou z pomocných látek. Nepodávat v případě rezistence vůči </w:t>
      </w:r>
      <w:proofErr w:type="spellStart"/>
      <w:r w:rsidRPr="007A1B48">
        <w:rPr>
          <w:szCs w:val="22"/>
        </w:rPr>
        <w:t>chinolonům</w:t>
      </w:r>
      <w:proofErr w:type="spellEnd"/>
      <w:r w:rsidRPr="007A1B48">
        <w:rPr>
          <w:szCs w:val="22"/>
        </w:rPr>
        <w:t xml:space="preserve">, protože zde existuje téměř kompletní zkřížená rezistence na ostatní </w:t>
      </w:r>
      <w:proofErr w:type="spellStart"/>
      <w:r w:rsidRPr="007A1B48">
        <w:rPr>
          <w:szCs w:val="22"/>
        </w:rPr>
        <w:t>chinolony</w:t>
      </w:r>
      <w:proofErr w:type="spellEnd"/>
      <w:r w:rsidRPr="007A1B48">
        <w:rPr>
          <w:szCs w:val="22"/>
        </w:rPr>
        <w:t xml:space="preserve"> a kompletní zkřížená rezistence na ostatní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>. Viz také bod</w:t>
      </w:r>
      <w:r w:rsidR="0079451C" w:rsidRPr="004D3A16">
        <w:rPr>
          <w:szCs w:val="22"/>
        </w:rPr>
        <w:t xml:space="preserve"> </w:t>
      </w:r>
      <w:r w:rsidR="001316B8">
        <w:rPr>
          <w:szCs w:val="22"/>
        </w:rPr>
        <w:t>“Březost“, „Laktace</w:t>
      </w:r>
      <w:r w:rsidR="0079451C" w:rsidRPr="0079451C">
        <w:rPr>
          <w:szCs w:val="22"/>
        </w:rPr>
        <w:t>“ a „</w:t>
      </w:r>
      <w:r w:rsidR="001316B8" w:rsidRPr="006B2D93">
        <w:rPr>
          <w:szCs w:val="22"/>
        </w:rPr>
        <w:t>Interakce s jinými léčivými přípravky a další formy interakce</w:t>
      </w:r>
      <w:r w:rsidR="0079451C" w:rsidRPr="0079451C">
        <w:rPr>
          <w:szCs w:val="22"/>
        </w:rPr>
        <w:t>“.</w:t>
      </w:r>
    </w:p>
    <w:p w14:paraId="781B794E" w14:textId="77777777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751D035" w:rsidR="00F354C5" w:rsidRPr="00B41D57" w:rsidRDefault="000953B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3F0FD41" w14:textId="4EB9D90F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Použití </w:t>
      </w:r>
      <w:r w:rsidR="00391BFF" w:rsidRPr="00391BFF">
        <w:t xml:space="preserve">veterinárního léčivého </w:t>
      </w:r>
      <w:r w:rsidRPr="0021222F">
        <w:t xml:space="preserve">přípravku v rozporu s pokyny uvedenými </w:t>
      </w:r>
      <w:r w:rsidR="00391BFF">
        <w:t>v této příbalové informaci</w:t>
      </w:r>
      <w:r w:rsidRPr="0021222F">
        <w:t xml:space="preserve"> může </w:t>
      </w:r>
      <w:r w:rsidR="00391BFF">
        <w:t>zvýšit prevalenci</w:t>
      </w:r>
      <w:r w:rsidRPr="0021222F">
        <w:t xml:space="preserve"> kmenů bakterií rezistentních </w:t>
      </w:r>
      <w:r w:rsidR="00391BFF">
        <w:t>k</w:t>
      </w:r>
      <w:r w:rsidR="00391BFF" w:rsidRPr="0021222F">
        <w:t xml:space="preserve"> </w:t>
      </w:r>
      <w:proofErr w:type="spellStart"/>
      <w:r w:rsidR="00391BFF" w:rsidRPr="0021222F">
        <w:t>fluorochinolon</w:t>
      </w:r>
      <w:r w:rsidR="00391BFF">
        <w:t>ům</w:t>
      </w:r>
      <w:proofErr w:type="spellEnd"/>
      <w:r w:rsidR="00391BFF" w:rsidRPr="0021222F">
        <w:t xml:space="preserve"> </w:t>
      </w:r>
      <w:r w:rsidRPr="0021222F">
        <w:t xml:space="preserve">a může snížit účinnost léčby ostatními </w:t>
      </w:r>
      <w:proofErr w:type="spellStart"/>
      <w:r w:rsidRPr="0021222F">
        <w:t>chinolony</w:t>
      </w:r>
      <w:proofErr w:type="spellEnd"/>
      <w:r w:rsidRPr="0021222F">
        <w:t xml:space="preserve"> z důvodů možné zkřížené rezistence. </w:t>
      </w:r>
    </w:p>
    <w:p w14:paraId="2F133EC5" w14:textId="77777777" w:rsidR="002B3BA8" w:rsidRDefault="002B3BA8" w:rsidP="002B3BA8">
      <w:pPr>
        <w:tabs>
          <w:tab w:val="clear" w:pos="567"/>
        </w:tabs>
        <w:spacing w:line="240" w:lineRule="auto"/>
      </w:pPr>
      <w:r>
        <w:t xml:space="preserve">Při použití veterinárního léčivého přípravku mají být zohledněna oficiální a místní pravidla antibiotické politiky. </w:t>
      </w:r>
    </w:p>
    <w:p w14:paraId="3EF11F86" w14:textId="7C21D973" w:rsidR="00050FFE" w:rsidRDefault="002B3BA8" w:rsidP="00050FFE">
      <w:pPr>
        <w:tabs>
          <w:tab w:val="clear" w:pos="567"/>
        </w:tabs>
        <w:spacing w:line="240" w:lineRule="auto"/>
      </w:pPr>
      <w:r>
        <w:t>Psům s vážným poškozením ledvin nebo jater podávejte veterinární léčivý přípravek s obezřetností. Pyodermie je ve většině případů sekundární k základnímu onemocnění. Je vhodné určit základní příčinu a zvíře podle toho léčit</w:t>
      </w:r>
      <w:r w:rsidR="00050FFE" w:rsidRPr="0021222F">
        <w:t xml:space="preserve">. </w:t>
      </w:r>
    </w:p>
    <w:p w14:paraId="4A562863" w14:textId="43533CE8" w:rsidR="0079451C" w:rsidRPr="004D564C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lastRenderedPageBreak/>
        <w:t>Žvýkací tablety jsou ochucené. Aby se zabránilo náhodnému požití, uchovávejte tablety mimo dosah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CF7001E" w:rsidR="00F354C5" w:rsidRPr="00B41D57" w:rsidRDefault="000953B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FCFC26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Pr="004D564C">
        <w:rPr>
          <w:szCs w:val="22"/>
        </w:rPr>
        <w:t xml:space="preserve">. </w:t>
      </w:r>
    </w:p>
    <w:p w14:paraId="4B6220DC" w14:textId="399FFCF9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0E9376DC" w14:textId="4FDFC024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C513A3">
        <w:rPr>
          <w:szCs w:val="22"/>
        </w:rPr>
        <w:t>nakládání</w:t>
      </w:r>
      <w:r w:rsidR="00C513A3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38E1F37F" w14:textId="4A438EB8" w:rsidR="0079451C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5DE7ADC9" w:rsidR="005B1FD0" w:rsidRPr="00B41D57" w:rsidRDefault="000953B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AE64497" w14:textId="52033784" w:rsidR="002B3BA8" w:rsidRDefault="00050FF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</w:p>
    <w:p w14:paraId="5A8BB72C" w14:textId="6075AC87" w:rsidR="005B1FD0" w:rsidRDefault="002B3BA8" w:rsidP="005B1FD0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Použ</w:t>
      </w:r>
      <w:r>
        <w:rPr>
          <w:szCs w:val="22"/>
        </w:rPr>
        <w:t>ít</w:t>
      </w:r>
      <w:r w:rsidRPr="00795873">
        <w:rPr>
          <w:szCs w:val="22"/>
        </w:rPr>
        <w:t xml:space="preserve"> </w:t>
      </w:r>
      <w:r w:rsidR="00050FFE" w:rsidRPr="00795873">
        <w:rPr>
          <w:szCs w:val="22"/>
        </w:rPr>
        <w:t>pouze po zhodnocení přínosů a rizik odpovědným veterinárním lékařem.</w:t>
      </w:r>
    </w:p>
    <w:p w14:paraId="6C7469B0" w14:textId="77777777" w:rsidR="00050FFE" w:rsidRPr="00B41D57" w:rsidRDefault="00050FF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47AACE96" w:rsidR="005B1FD0" w:rsidRPr="00B41D57" w:rsidRDefault="000953B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44C445A2" w14:textId="4F26644D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není </w:t>
      </w:r>
      <w:r w:rsidR="002B3BA8" w:rsidRPr="002B3BA8">
        <w:rPr>
          <w:szCs w:val="22"/>
        </w:rPr>
        <w:t>doporučeno podávání veterinárního léčivého přípravku během</w:t>
      </w:r>
      <w:r w:rsidR="002B3BA8">
        <w:rPr>
          <w:szCs w:val="22"/>
        </w:rPr>
        <w:t xml:space="preserve"> </w:t>
      </w:r>
      <w:r w:rsidRPr="00795873">
        <w:rPr>
          <w:szCs w:val="22"/>
        </w:rPr>
        <w:t>laktace.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44E47" w:rsidR="005B1FD0" w:rsidRPr="00B41D57" w:rsidRDefault="000953B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7A95CB1" w14:textId="77777777" w:rsidR="007104AD" w:rsidRPr="007104AD" w:rsidRDefault="00050FFE" w:rsidP="007104AD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7F3EC0A5" w14:textId="77777777" w:rsidR="007104AD" w:rsidRPr="007104AD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 xml:space="preserve">Při souběžném podání s </w:t>
      </w:r>
      <w:proofErr w:type="spellStart"/>
      <w:r w:rsidRPr="007104AD">
        <w:rPr>
          <w:szCs w:val="22"/>
        </w:rPr>
        <w:t>theofylinem</w:t>
      </w:r>
      <w:proofErr w:type="spellEnd"/>
      <w:r w:rsidRPr="007104AD">
        <w:rPr>
          <w:szCs w:val="22"/>
        </w:rPr>
        <w:t xml:space="preserve"> je nutné pečlivé sledování, protože sérové hladiny </w:t>
      </w:r>
      <w:proofErr w:type="spellStart"/>
      <w:r w:rsidRPr="007104AD">
        <w:rPr>
          <w:szCs w:val="22"/>
        </w:rPr>
        <w:t>theofylinu</w:t>
      </w:r>
      <w:proofErr w:type="spellEnd"/>
      <w:r w:rsidRPr="007104AD">
        <w:rPr>
          <w:szCs w:val="22"/>
        </w:rPr>
        <w:t xml:space="preserve"> mohou být zvýšené. </w:t>
      </w:r>
    </w:p>
    <w:p w14:paraId="25716C82" w14:textId="77777777" w:rsidR="007104AD" w:rsidRPr="007104AD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 xml:space="preserve">Současné užívání látek obsahujících magnézium nebo hliník (jako </w:t>
      </w:r>
      <w:proofErr w:type="spellStart"/>
      <w:r w:rsidRPr="007104AD">
        <w:rPr>
          <w:szCs w:val="22"/>
        </w:rPr>
        <w:t>antacida</w:t>
      </w:r>
      <w:proofErr w:type="spellEnd"/>
      <w:r w:rsidRPr="007104AD">
        <w:rPr>
          <w:szCs w:val="22"/>
        </w:rPr>
        <w:t xml:space="preserve"> nebo </w:t>
      </w:r>
      <w:proofErr w:type="spellStart"/>
      <w:r w:rsidRPr="007104AD">
        <w:rPr>
          <w:szCs w:val="22"/>
        </w:rPr>
        <w:t>sukralfáty</w:t>
      </w:r>
      <w:proofErr w:type="spellEnd"/>
      <w:r w:rsidRPr="007104AD">
        <w:rPr>
          <w:szCs w:val="22"/>
        </w:rPr>
        <w:t xml:space="preserve">) může snížit absorpci </w:t>
      </w:r>
      <w:proofErr w:type="spellStart"/>
      <w:r w:rsidRPr="007104AD">
        <w:rPr>
          <w:szCs w:val="22"/>
        </w:rPr>
        <w:t>enrofloxacinu</w:t>
      </w:r>
      <w:proofErr w:type="spellEnd"/>
      <w:r w:rsidRPr="007104AD">
        <w:rPr>
          <w:szCs w:val="22"/>
        </w:rPr>
        <w:t xml:space="preserve">. Tyto látky by měly být podávány s odstupem dvou hodin. </w:t>
      </w:r>
    </w:p>
    <w:p w14:paraId="2CBB214F" w14:textId="5730E881" w:rsidR="00050FFE" w:rsidRPr="00B41D57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>Nepodávat</w:t>
      </w:r>
      <w:r w:rsidR="00050FFE" w:rsidRPr="000E5006">
        <w:rPr>
          <w:szCs w:val="22"/>
        </w:rPr>
        <w:t xml:space="preserve"> současně s tetracykliny, </w:t>
      </w:r>
      <w:proofErr w:type="spellStart"/>
      <w:r w:rsidR="00050FFE" w:rsidRPr="000E5006">
        <w:rPr>
          <w:szCs w:val="22"/>
        </w:rPr>
        <w:t>amfenikoly</w:t>
      </w:r>
      <w:proofErr w:type="spellEnd"/>
      <w:r w:rsidR="00050FFE" w:rsidRPr="000E5006">
        <w:rPr>
          <w:szCs w:val="22"/>
        </w:rPr>
        <w:t xml:space="preserve"> nebo </w:t>
      </w:r>
      <w:proofErr w:type="spellStart"/>
      <w:r w:rsidR="00050FFE" w:rsidRPr="000E5006">
        <w:rPr>
          <w:szCs w:val="22"/>
        </w:rPr>
        <w:t>makrolidy</w:t>
      </w:r>
      <w:proofErr w:type="spellEnd"/>
      <w:r w:rsidR="00050FFE" w:rsidRPr="000E5006">
        <w:rPr>
          <w:szCs w:val="22"/>
        </w:rPr>
        <w:t xml:space="preserve"> vzhledem k možným antagonistickým účinkům.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081C65E" w:rsidR="005B1FD0" w:rsidRPr="00B41D57" w:rsidRDefault="000953B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35C7BAB" w14:textId="012AEAA4" w:rsidR="007104AD" w:rsidRPr="007104AD" w:rsidRDefault="00050FFE" w:rsidP="007104AD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Předávkování </w:t>
      </w:r>
      <w:r w:rsidR="007104AD" w:rsidRPr="007104AD">
        <w:rPr>
          <w:szCs w:val="22"/>
        </w:rPr>
        <w:t xml:space="preserve">vyvolat zvracení a neurologické příznaky (svalový třes, poruchy koordinace a křeče), které jsou důvodem pro přerušení léčby. </w:t>
      </w:r>
    </w:p>
    <w:p w14:paraId="1E012F7B" w14:textId="77777777" w:rsidR="007104AD" w:rsidRPr="007104AD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 xml:space="preserve">Není-li známo žádné specifické </w:t>
      </w:r>
      <w:proofErr w:type="spellStart"/>
      <w:r w:rsidRPr="007104AD">
        <w:rPr>
          <w:szCs w:val="22"/>
        </w:rPr>
        <w:t>antidotum</w:t>
      </w:r>
      <w:proofErr w:type="spellEnd"/>
      <w:r w:rsidRPr="007104AD">
        <w:rPr>
          <w:szCs w:val="22"/>
        </w:rPr>
        <w:t xml:space="preserve">, je třeba použít opatření ke zvýšení eliminace léčivé látky a zahájí se symptomatická léčba. </w:t>
      </w:r>
    </w:p>
    <w:p w14:paraId="2E874BCA" w14:textId="77777777" w:rsidR="007104AD" w:rsidRPr="007104AD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 xml:space="preserve">V případě potřeby lze ke snížení absorpce </w:t>
      </w:r>
      <w:proofErr w:type="spellStart"/>
      <w:r w:rsidRPr="007104AD">
        <w:rPr>
          <w:szCs w:val="22"/>
        </w:rPr>
        <w:t>enrofloxacinu</w:t>
      </w:r>
      <w:proofErr w:type="spellEnd"/>
      <w:r w:rsidRPr="007104AD">
        <w:rPr>
          <w:szCs w:val="22"/>
        </w:rPr>
        <w:t xml:space="preserve"> podat </w:t>
      </w:r>
      <w:proofErr w:type="spellStart"/>
      <w:r w:rsidRPr="007104AD">
        <w:rPr>
          <w:szCs w:val="22"/>
        </w:rPr>
        <w:t>antacida</w:t>
      </w:r>
      <w:proofErr w:type="spellEnd"/>
      <w:r w:rsidRPr="007104AD">
        <w:rPr>
          <w:szCs w:val="22"/>
        </w:rPr>
        <w:t xml:space="preserve"> obsahující hliník nebo hořčík nebo aktivní uhlí. </w:t>
      </w:r>
    </w:p>
    <w:p w14:paraId="75EF89CA" w14:textId="10238C10" w:rsidR="00050FFE" w:rsidRDefault="007104AD" w:rsidP="007104AD">
      <w:pPr>
        <w:tabs>
          <w:tab w:val="clear" w:pos="567"/>
        </w:tabs>
        <w:spacing w:line="240" w:lineRule="auto"/>
        <w:rPr>
          <w:szCs w:val="22"/>
        </w:rPr>
      </w:pPr>
      <w:r w:rsidRPr="007104AD">
        <w:rPr>
          <w:szCs w:val="22"/>
        </w:rPr>
        <w:t xml:space="preserve">Podle literatury byly u psů při podávání </w:t>
      </w:r>
      <w:proofErr w:type="spellStart"/>
      <w:r w:rsidRPr="007104AD">
        <w:rPr>
          <w:szCs w:val="22"/>
        </w:rPr>
        <w:t>enrofloxacinu</w:t>
      </w:r>
      <w:proofErr w:type="spellEnd"/>
      <w:r w:rsidRPr="007104AD">
        <w:rPr>
          <w:szCs w:val="22"/>
        </w:rPr>
        <w:t xml:space="preserve"> v dávce přibližně 10krát vyšší, než je doporučená dávka, po dobu dvou týdnů pozorovány příznaky předávkování, jako jsou nechutenství a gastrointestinální poruchy. Žádné znaky nesnášenlivosti nebyly sledovány u psů, kterým byla podávána pětinásobná </w:t>
      </w:r>
      <w:r w:rsidR="00050FFE" w:rsidRPr="00BF19E2">
        <w:rPr>
          <w:szCs w:val="22"/>
        </w:rPr>
        <w:t>doporučená dávka po dobu jednoho měsíce.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A733076" w:rsidR="005B1FD0" w:rsidRPr="00B41D57" w:rsidRDefault="000953B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7564D3B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9324DA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0FFE" w14:paraId="4147DCF6" w14:textId="77777777" w:rsidTr="0025272E">
        <w:tc>
          <w:tcPr>
            <w:tcW w:w="1957" w:type="pct"/>
          </w:tcPr>
          <w:p w14:paraId="40F9BC2D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7B4E34A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18058AA" w14:textId="77777777" w:rsidR="00050FFE" w:rsidRDefault="00050FFE" w:rsidP="0025272E">
            <w:pPr>
              <w:spacing w:before="60" w:after="60"/>
            </w:pPr>
            <w:r>
              <w:t>Zvracení,</w:t>
            </w:r>
          </w:p>
          <w:p w14:paraId="33D62FE0" w14:textId="77777777" w:rsidR="00050FFE" w:rsidRDefault="00050FFE" w:rsidP="0025272E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3AF76E1B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>
              <w:rPr>
                <w:vertAlign w:val="superscript"/>
              </w:rPr>
              <w:t>1</w:t>
            </w:r>
          </w:p>
        </w:tc>
      </w:tr>
      <w:tr w:rsidR="00050FFE" w14:paraId="67989E1F" w14:textId="77777777" w:rsidTr="0025272E">
        <w:tc>
          <w:tcPr>
            <w:tcW w:w="1957" w:type="pct"/>
          </w:tcPr>
          <w:p w14:paraId="7CF48EBF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D153D3B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2DAE669" w14:textId="3EC10519" w:rsidR="00050FFE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</w:t>
            </w:r>
            <w:r w:rsidR="001A1B1D">
              <w:rPr>
                <w:iCs/>
                <w:szCs w:val="22"/>
              </w:rPr>
              <w:t>oruchy</w:t>
            </w:r>
            <w:r w:rsidRPr="00360547">
              <w:rPr>
                <w:iCs/>
                <w:szCs w:val="22"/>
              </w:rPr>
              <w:t xml:space="preserve"> (záchvaty, třes, ataxie, excitace)</w:t>
            </w:r>
          </w:p>
          <w:p w14:paraId="62C62C26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64F6EFD0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 w:rsidRPr="00360547">
        <w:rPr>
          <w:szCs w:val="22"/>
        </w:rPr>
        <w:t>V takovém případě je zapotřebí podávání přípravku ukončit.</w:t>
      </w:r>
    </w:p>
    <w:p w14:paraId="705AF59F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0E5006">
        <w:rPr>
          <w:szCs w:val="22"/>
        </w:rPr>
        <w:t xml:space="preserve">Možné u rostoucích štěňat (viz </w:t>
      </w:r>
      <w:r>
        <w:rPr>
          <w:szCs w:val="22"/>
        </w:rPr>
        <w:t>3</w:t>
      </w:r>
      <w:r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6899856A" w:rsidR="008C7CE5" w:rsidRDefault="000953B9" w:rsidP="008C7CE5">
      <w:pPr>
        <w:rPr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1A1B1D">
        <w:t>, nebo jeho místnímu zástupci,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1A1B1D">
        <w:t>,</w:t>
      </w:r>
      <w:r w:rsidRPr="00B41D57">
        <w:t xml:space="preserve"> nebo prostřednictvím národního systému hlášení nežádoucích účinků</w:t>
      </w:r>
      <w:r w:rsidR="003E6225">
        <w:t>:</w:t>
      </w:r>
    </w:p>
    <w:bookmarkEnd w:id="0"/>
    <w:p w14:paraId="0B23C7A8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Hudcova 232/56 a </w:t>
      </w:r>
    </w:p>
    <w:p w14:paraId="3C6F2602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>621 00 Brno</w:t>
      </w:r>
    </w:p>
    <w:p w14:paraId="0F11E1FD" w14:textId="65F45971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E-mail: </w:t>
      </w:r>
      <w:hyperlink r:id="rId9" w:history="1">
        <w:r w:rsidR="001A1B1D" w:rsidRPr="00FC507E">
          <w:rPr>
            <w:rStyle w:val="Hypertextovodkaz"/>
            <w:szCs w:val="22"/>
          </w:rPr>
          <w:t>adr@uskvbl.cz</w:t>
        </w:r>
      </w:hyperlink>
    </w:p>
    <w:p w14:paraId="3FC10459" w14:textId="3123DF06" w:rsidR="001A1B1D" w:rsidRDefault="001A1B1D" w:rsidP="001A1B1D">
      <w:r>
        <w:t>Tel.: +420 720 940 693</w:t>
      </w:r>
    </w:p>
    <w:p w14:paraId="3C17506C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Webové stránky: </w:t>
      </w:r>
      <w:hyperlink r:id="rId10" w:history="1">
        <w:r w:rsidRPr="00470F89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0C3AA7" w14:textId="1DCB1CBB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1419E7CF" w14:textId="77777777" w:rsidR="006A60B9" w:rsidRDefault="006A60B9" w:rsidP="00050FFE">
      <w:pPr>
        <w:tabs>
          <w:tab w:val="clear" w:pos="567"/>
        </w:tabs>
        <w:spacing w:line="240" w:lineRule="auto"/>
        <w:rPr>
          <w:szCs w:val="22"/>
        </w:rPr>
      </w:pPr>
    </w:p>
    <w:p w14:paraId="0932FF06" w14:textId="2B77F0D5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</w:t>
      </w:r>
      <w:r w:rsidR="006A60B9">
        <w:rPr>
          <w:szCs w:val="22"/>
        </w:rPr>
        <w:t>30</w:t>
      </w:r>
      <w:r w:rsidR="006A60B9" w:rsidRPr="00BF19E2">
        <w:rPr>
          <w:szCs w:val="22"/>
        </w:rPr>
        <w:t xml:space="preserve"> </w:t>
      </w:r>
      <w:r w:rsidRPr="00BF19E2">
        <w:rPr>
          <w:szCs w:val="22"/>
        </w:rPr>
        <w:t xml:space="preserve">kg a den po dobu: </w:t>
      </w:r>
    </w:p>
    <w:p w14:paraId="046E417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14D1C26E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4E1CADC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3D43B7DC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69F1437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67B6368C" w14:textId="335ED8F9" w:rsidR="00050FFE" w:rsidRDefault="006A60B9" w:rsidP="00050FFE">
      <w:pPr>
        <w:tabs>
          <w:tab w:val="clear" w:pos="567"/>
        </w:tabs>
        <w:spacing w:line="240" w:lineRule="auto"/>
        <w:rPr>
          <w:szCs w:val="22"/>
        </w:rPr>
      </w:pPr>
      <w:r w:rsidRPr="006A60B9">
        <w:rPr>
          <w:szCs w:val="22"/>
        </w:rPr>
        <w:t>Jestliže nedojde ke klinickému zlepšení v polovině délky léčby, je třeba léčbu přehodnotit</w:t>
      </w:r>
      <w:r w:rsidR="00050FFE" w:rsidRPr="00BF19E2">
        <w:rPr>
          <w:szCs w:val="22"/>
        </w:rPr>
        <w:t>.</w:t>
      </w:r>
    </w:p>
    <w:p w14:paraId="2F945DCE" w14:textId="77777777" w:rsidR="006B2D93" w:rsidRDefault="006B2D93" w:rsidP="00050FFE">
      <w:pPr>
        <w:tabs>
          <w:tab w:val="clear" w:pos="567"/>
        </w:tabs>
        <w:spacing w:line="240" w:lineRule="auto"/>
        <w:rPr>
          <w:szCs w:val="22"/>
        </w:rPr>
      </w:pPr>
    </w:p>
    <w:p w14:paraId="731E5C92" w14:textId="77777777" w:rsidR="006B2D93" w:rsidRDefault="006B2D93" w:rsidP="006B2D93">
      <w:pPr>
        <w:tabs>
          <w:tab w:val="clear" w:pos="567"/>
        </w:tabs>
        <w:spacing w:line="240" w:lineRule="auto"/>
        <w:rPr>
          <w:szCs w:val="22"/>
        </w:rPr>
      </w:pPr>
      <w:r w:rsidRPr="004A59EE">
        <w:rPr>
          <w:szCs w:val="22"/>
        </w:rPr>
        <w:t>Tableta je dělitelná a může být použita následujícím způsobem:</w:t>
      </w:r>
    </w:p>
    <w:p w14:paraId="54577E89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842"/>
        <w:gridCol w:w="948"/>
        <w:gridCol w:w="416"/>
        <w:gridCol w:w="952"/>
      </w:tblGrid>
      <w:tr w:rsidR="00050FFE" w:rsidRPr="0025272E" w14:paraId="275C4422" w14:textId="77777777" w:rsidTr="0025272E">
        <w:trPr>
          <w:jc w:val="center"/>
        </w:trPr>
        <w:tc>
          <w:tcPr>
            <w:tcW w:w="2842" w:type="dxa"/>
          </w:tcPr>
          <w:p w14:paraId="3B9E3A4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402E1D2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842" w:type="dxa"/>
          </w:tcPr>
          <w:p w14:paraId="4420D12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3A03E42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4253E3F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050FFE" w:rsidRPr="0025272E" w14:paraId="7DC7B8E5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9AE8CF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861C30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4D13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2E3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C305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050FFE" w:rsidRPr="0025272E" w14:paraId="07A3D99C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20D1EF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C6A4B5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1F7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898465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F16A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7905A8FD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33DFF53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1CEF3A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6421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D02E9FD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7633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180AC017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930EFB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569186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AB20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FEC019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507D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050FFE" w:rsidRPr="0025272E" w14:paraId="09B7A4CE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F77E4E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65966F9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44B9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2141E1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25FF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19BBDFA6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53A16CD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0089978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61252" w14:textId="27C56E3D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779A13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9AC1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050FFE" w:rsidRPr="0025272E" w14:paraId="182B257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77FAF5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8771DE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3440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A16300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CD10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050FFE" w:rsidRPr="0025272E" w14:paraId="14EB7016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A49747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F04D29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FC5E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27B05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4E4D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050FFE" w:rsidRPr="0025272E" w14:paraId="69EA69E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2737B20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EB51BD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AFA6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B640FD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0723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050FFE" w:rsidRPr="0025272E" w14:paraId="7872E47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0EE303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CBC91A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BE40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3D76A7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AFD4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050FFE" w:rsidRPr="0025272E" w14:paraId="14473EF5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AB4274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C54FFC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503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5A0014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EF76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050FFE" w:rsidRPr="0025272E" w14:paraId="24D99B90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C470A7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C69E37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8B48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BC5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40D29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</w:tbl>
    <w:p w14:paraId="4B31A999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3C34127E" w14:textId="6D837D0F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Pr="00C763A9">
        <w:rPr>
          <w:szCs w:val="22"/>
        </w:rPr>
        <w:t xml:space="preserve">. 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828ECD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783AC302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Pokyny k dělení tablet: Položte tabletu na rovný povrch stranou s rýhou dolů k povrchu (konvexní stranou nahoru). Lehkým vertikálním tlakem špičkou ukazováčku na střed tablety rozlomíte tabletu po </w:t>
      </w:r>
      <w:r w:rsidRPr="00BF19E2">
        <w:rPr>
          <w:szCs w:val="22"/>
        </w:rPr>
        <w:lastRenderedPageBreak/>
        <w:t>šířce na dvě poloviny. Chcete-li tabletu rozdělit na čtvrtiny, lehkým tlakem ukazováčku na střed jedné poloviny ji rozlomíte na dvě části.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953B9" w:rsidP="0004118C">
      <w:pPr>
        <w:pStyle w:val="Style1"/>
        <w:keepNext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04118C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5E75E73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953B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980E9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3273E6E8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236E3364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141BD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3CD2D1A7" w14:textId="3F8EDD24" w:rsidR="00863232" w:rsidRDefault="00863232" w:rsidP="00863232">
      <w:p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</w:t>
      </w:r>
      <w:r>
        <w:t xml:space="preserve">blistry 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313C62B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55B64663" w14:textId="6861A940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A642E4">
        <w:rPr>
          <w:szCs w:val="22"/>
        </w:rPr>
        <w:t xml:space="preserve">části </w:t>
      </w:r>
      <w:r w:rsidRPr="00550D0E">
        <w:rPr>
          <w:szCs w:val="22"/>
        </w:rPr>
        <w:t xml:space="preserve">tablet vraťte zpět do blistru a uchovávejte v původním obalu. </w:t>
      </w:r>
    </w:p>
    <w:p w14:paraId="6AEE783C" w14:textId="0A25EA61" w:rsidR="00050FFE" w:rsidRDefault="00050FFE" w:rsidP="00863232">
      <w:pPr>
        <w:tabs>
          <w:tab w:val="clear" w:pos="567"/>
        </w:tabs>
        <w:spacing w:line="240" w:lineRule="auto"/>
      </w:pPr>
      <w:r w:rsidRPr="00B41D57">
        <w:t xml:space="preserve">Doba použitelnosti </w:t>
      </w:r>
      <w:r w:rsidRPr="00550D0E">
        <w:t xml:space="preserve">zbylých </w:t>
      </w:r>
      <w:r w:rsidR="00E46996">
        <w:t xml:space="preserve">částí </w:t>
      </w:r>
      <w:r w:rsidRPr="00550D0E">
        <w:t xml:space="preserve">tablet: </w:t>
      </w:r>
      <w:r>
        <w:t>3 dny</w:t>
      </w:r>
      <w:r w:rsidRPr="00550D0E">
        <w:t>.</w:t>
      </w:r>
    </w:p>
    <w:p w14:paraId="0D202E2C" w14:textId="09F78A1B" w:rsidR="00863232" w:rsidRPr="00B41D57" w:rsidRDefault="00050FF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E46996">
        <w:rPr>
          <w:szCs w:val="22"/>
        </w:rPr>
        <w:t>části</w:t>
      </w:r>
      <w:r w:rsidR="00E46996" w:rsidRPr="00550D0E">
        <w:rPr>
          <w:szCs w:val="22"/>
        </w:rPr>
        <w:t xml:space="preserve"> </w:t>
      </w:r>
      <w:r w:rsidRPr="00550D0E">
        <w:rPr>
          <w:szCs w:val="22"/>
        </w:rPr>
        <w:t xml:space="preserve">tablet po </w:t>
      </w:r>
      <w:r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953B9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1E67F7B" w:rsidR="00C114FF" w:rsidRPr="00B41D57" w:rsidRDefault="000953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953B9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09D8E98" w:rsidR="00C114FF" w:rsidRPr="00B41D57" w:rsidRDefault="000953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953B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863232">
        <w:rPr>
          <w:szCs w:val="22"/>
        </w:rPr>
        <w:t>Veterinární léčivý přípravek je vydáván pouze na předpis.</w:t>
      </w: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953B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71DC" w14:textId="08AAA22A" w:rsidR="00863232" w:rsidRDefault="00863232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</w:t>
      </w:r>
      <w:r w:rsidR="00050FFE">
        <w:rPr>
          <w:szCs w:val="22"/>
        </w:rPr>
        <w:t>10</w:t>
      </w:r>
      <w:r w:rsidR="00E940F2">
        <w:rPr>
          <w:szCs w:val="22"/>
        </w:rPr>
        <w:t>1</w:t>
      </w:r>
      <w:r w:rsidRPr="001827AC">
        <w:rPr>
          <w:szCs w:val="22"/>
        </w:rPr>
        <w:t>/09-C</w:t>
      </w:r>
    </w:p>
    <w:p w14:paraId="7AD1C7EB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B918C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 xml:space="preserve">Velikosti balení: </w:t>
      </w:r>
    </w:p>
    <w:p w14:paraId="4874C64A" w14:textId="7879DE95" w:rsidR="00E940F2" w:rsidRDefault="0034627A" w:rsidP="00050FFE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E940F2" w:rsidRPr="00E940F2">
        <w:rPr>
          <w:b w:val="0"/>
          <w:bCs/>
        </w:rPr>
        <w:t xml:space="preserve">krabička s 2 blistry po 6 tabletách </w:t>
      </w:r>
    </w:p>
    <w:p w14:paraId="7C8E5FE5" w14:textId="765D03D8" w:rsidR="00050FFE" w:rsidRPr="001827AC" w:rsidRDefault="0034627A" w:rsidP="00050FFE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E940F2" w:rsidRPr="00E940F2">
        <w:rPr>
          <w:b w:val="0"/>
          <w:bCs/>
        </w:rPr>
        <w:t>krabička s 20 blistry po 6 tabletách</w:t>
      </w:r>
    </w:p>
    <w:p w14:paraId="291D4D50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05687" w14:textId="00DFE9E9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953B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69697046" w:rsidR="00DB468A" w:rsidRPr="00B41D57" w:rsidRDefault="006A60B9" w:rsidP="00F40374">
      <w:pPr>
        <w:rPr>
          <w:szCs w:val="22"/>
        </w:rPr>
      </w:pPr>
      <w:r>
        <w:t>04/2026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953B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EC340" w14:textId="1286F4CC" w:rsidR="008512CE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Podrobné informace o tomto veterinárním léčivém přípravku naleznete také v národní databázi (</w:t>
      </w:r>
      <w:r w:rsidR="008512CE">
        <w:rPr>
          <w:szCs w:val="22"/>
        </w:rPr>
        <w:fldChar w:fldCharType="begin"/>
      </w:r>
      <w:r w:rsidR="008512CE">
        <w:rPr>
          <w:szCs w:val="22"/>
        </w:rPr>
        <w:instrText xml:space="preserve"> HYPERLINK "</w:instrText>
      </w:r>
      <w:r w:rsidR="008512CE" w:rsidRPr="00F40374">
        <w:rPr>
          <w:szCs w:val="22"/>
        </w:rPr>
        <w:instrText>https://www.uskvbl.cz</w:instrText>
      </w:r>
      <w:r w:rsidR="008512CE">
        <w:rPr>
          <w:szCs w:val="22"/>
        </w:rPr>
        <w:instrText xml:space="preserve">" </w:instrText>
      </w:r>
      <w:r w:rsidR="008512CE">
        <w:rPr>
          <w:szCs w:val="22"/>
        </w:rPr>
        <w:fldChar w:fldCharType="separate"/>
      </w:r>
      <w:r w:rsidR="008512CE" w:rsidRPr="0054372D">
        <w:rPr>
          <w:rStyle w:val="Hypertextovodkaz"/>
          <w:szCs w:val="22"/>
        </w:rPr>
        <w:t>https://www.uskvbl.cz</w:t>
      </w:r>
      <w:r w:rsidR="008512CE">
        <w:rPr>
          <w:szCs w:val="22"/>
        </w:rPr>
        <w:fldChar w:fldCharType="end"/>
      </w:r>
      <w:r w:rsidR="008512CE">
        <w:rPr>
          <w:szCs w:val="22"/>
        </w:rPr>
        <w:t>).</w:t>
      </w:r>
      <w:bookmarkStart w:id="1" w:name="_GoBack"/>
      <w:bookmarkEnd w:id="1"/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953B9" w:rsidP="0004118C">
      <w:pPr>
        <w:pStyle w:val="Style1"/>
        <w:keepNext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43F06BBF" w14:textId="77777777" w:rsidR="00C114FF" w:rsidRPr="00B41D57" w:rsidRDefault="00C114FF" w:rsidP="0004118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5AEFD1B5" w:rsidR="00DB468A" w:rsidRPr="00B41D57" w:rsidRDefault="000953B9" w:rsidP="0004118C">
      <w:pPr>
        <w:keepNext/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B41D57">
        <w:t>:</w:t>
      </w:r>
    </w:p>
    <w:bookmarkEnd w:id="2"/>
    <w:p w14:paraId="4BCB8728" w14:textId="058DC8CD" w:rsidR="00DB468A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40374">
        <w:rPr>
          <w:szCs w:val="22"/>
        </w:rPr>
        <w:t>Ceva</w:t>
      </w:r>
      <w:proofErr w:type="spellEnd"/>
      <w:r w:rsidRPr="00F40374">
        <w:rPr>
          <w:szCs w:val="22"/>
        </w:rPr>
        <w:t xml:space="preserve"> </w:t>
      </w:r>
      <w:proofErr w:type="spellStart"/>
      <w:r w:rsidRPr="00F40374">
        <w:rPr>
          <w:szCs w:val="22"/>
        </w:rPr>
        <w:t>Santé</w:t>
      </w:r>
      <w:proofErr w:type="spellEnd"/>
      <w:r w:rsidRPr="00F40374">
        <w:rPr>
          <w:szCs w:val="22"/>
        </w:rPr>
        <w:t xml:space="preserve"> Animale</w:t>
      </w:r>
      <w:r>
        <w:rPr>
          <w:szCs w:val="22"/>
        </w:rPr>
        <w:t>,</w:t>
      </w:r>
      <w:r w:rsidRPr="00F40374">
        <w:rPr>
          <w:szCs w:val="22"/>
        </w:rPr>
        <w:t xml:space="preserve"> </w:t>
      </w:r>
      <w:r w:rsidRPr="00506D5C">
        <w:rPr>
          <w:szCs w:val="22"/>
          <w:lang w:val="sk-SK"/>
        </w:rPr>
        <w:t xml:space="preserve">8 </w:t>
      </w:r>
      <w:proofErr w:type="spellStart"/>
      <w:r w:rsidRPr="00506D5C">
        <w:rPr>
          <w:szCs w:val="22"/>
          <w:lang w:val="sk-SK"/>
        </w:rPr>
        <w:t>rue</w:t>
      </w:r>
      <w:proofErr w:type="spellEnd"/>
      <w:r w:rsidRPr="00506D5C">
        <w:rPr>
          <w:szCs w:val="22"/>
          <w:lang w:val="sk-SK"/>
        </w:rPr>
        <w:t xml:space="preserve"> de </w:t>
      </w:r>
      <w:proofErr w:type="spellStart"/>
      <w:r w:rsidRPr="00506D5C">
        <w:rPr>
          <w:szCs w:val="22"/>
          <w:lang w:val="sk-SK"/>
        </w:rPr>
        <w:t>Logrono</w:t>
      </w:r>
      <w:proofErr w:type="spellEnd"/>
      <w:r>
        <w:rPr>
          <w:szCs w:val="22"/>
          <w:lang w:val="sk-SK"/>
        </w:rPr>
        <w:t>,</w:t>
      </w:r>
      <w:r w:rsidRPr="00F40374">
        <w:rPr>
          <w:szCs w:val="22"/>
        </w:rPr>
        <w:t xml:space="preserve"> 33500 </w:t>
      </w:r>
      <w:proofErr w:type="spellStart"/>
      <w:r w:rsidRPr="00F40374">
        <w:rPr>
          <w:szCs w:val="22"/>
        </w:rPr>
        <w:t>Libourne</w:t>
      </w:r>
      <w:proofErr w:type="spellEnd"/>
      <w:r>
        <w:rPr>
          <w:szCs w:val="22"/>
        </w:rPr>
        <w:t>,</w:t>
      </w:r>
      <w:r w:rsidRPr="00F40374">
        <w:rPr>
          <w:szCs w:val="22"/>
        </w:rPr>
        <w:t xml:space="preserve"> Francie</w:t>
      </w:r>
    </w:p>
    <w:p w14:paraId="65944BE6" w14:textId="77777777" w:rsidR="00AC52BB" w:rsidRPr="00F40374" w:rsidRDefault="00AC52BB" w:rsidP="00AC52BB">
      <w:pPr>
        <w:rPr>
          <w:szCs w:val="22"/>
        </w:rPr>
      </w:pPr>
      <w:bookmarkStart w:id="3" w:name="_Hlk161520717"/>
      <w:r w:rsidRPr="00F40374">
        <w:rPr>
          <w:szCs w:val="22"/>
        </w:rPr>
        <w:t xml:space="preserve">Email: </w:t>
      </w:r>
      <w:hyperlink r:id="rId12" w:history="1">
        <w:r w:rsidRPr="00F40374">
          <w:rPr>
            <w:rStyle w:val="Hypertextovodkaz"/>
            <w:lang w:val="fr-FR"/>
          </w:rPr>
          <w:t>pharmacovigilance@ceva.com</w:t>
        </w:r>
      </w:hyperlink>
      <w:bookmarkEnd w:id="3"/>
      <w:r w:rsidRPr="00F40374">
        <w:rPr>
          <w:lang w:val="fr-FR"/>
        </w:rPr>
        <w:t xml:space="preserve"> , </w:t>
      </w:r>
      <w:hyperlink r:id="rId13" w:history="1">
        <w:r w:rsidRPr="00F40374">
          <w:rPr>
            <w:rStyle w:val="Hypertextovodkaz"/>
            <w:szCs w:val="22"/>
          </w:rPr>
          <w:t>ceva@ceva-ah.sk</w:t>
        </w:r>
      </w:hyperlink>
      <w:r w:rsidRPr="00F40374">
        <w:rPr>
          <w:szCs w:val="22"/>
        </w:rPr>
        <w:t xml:space="preserve"> </w:t>
      </w:r>
      <w:r w:rsidRPr="00F40374">
        <w:rPr>
          <w:b/>
          <w:szCs w:val="22"/>
        </w:rPr>
        <w:t xml:space="preserve">  </w:t>
      </w:r>
    </w:p>
    <w:p w14:paraId="0530B530" w14:textId="77777777" w:rsidR="00AC52BB" w:rsidRPr="00E14D2A" w:rsidRDefault="00AC52BB" w:rsidP="00AC52BB">
      <w:pPr>
        <w:rPr>
          <w:szCs w:val="22"/>
        </w:rPr>
      </w:pPr>
      <w:r w:rsidRPr="00F40374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792CB76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0953B9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D3BF102" w14:textId="4E71FABC" w:rsidR="003841FC" w:rsidRPr="00B41D57" w:rsidRDefault="00F40374" w:rsidP="003841FC">
      <w:pPr>
        <w:rPr>
          <w:bCs/>
          <w:szCs w:val="22"/>
        </w:rPr>
      </w:pPr>
      <w:proofErr w:type="spellStart"/>
      <w:r w:rsidRPr="00F40374">
        <w:rPr>
          <w:bCs/>
          <w:szCs w:val="22"/>
        </w:rPr>
        <w:t>Ceva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Santé</w:t>
      </w:r>
      <w:proofErr w:type="spellEnd"/>
      <w:r w:rsidRPr="00F40374">
        <w:rPr>
          <w:bCs/>
          <w:szCs w:val="22"/>
        </w:rPr>
        <w:t xml:space="preserve"> Animale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Boulevard</w:t>
      </w:r>
      <w:proofErr w:type="spellEnd"/>
      <w:r w:rsidRPr="00F40374">
        <w:rPr>
          <w:bCs/>
          <w:szCs w:val="22"/>
        </w:rPr>
        <w:t xml:space="preserve"> de la </w:t>
      </w:r>
      <w:proofErr w:type="spellStart"/>
      <w:r w:rsidRPr="00F40374">
        <w:rPr>
          <w:bCs/>
          <w:szCs w:val="22"/>
        </w:rPr>
        <w:t>Communication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Zone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Autoroutière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53950 </w:t>
      </w:r>
      <w:proofErr w:type="spellStart"/>
      <w:r w:rsidRPr="00F40374">
        <w:rPr>
          <w:bCs/>
          <w:szCs w:val="22"/>
        </w:rPr>
        <w:t>Louverné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Francie</w:t>
      </w:r>
    </w:p>
    <w:p w14:paraId="096C2071" w14:textId="77777777" w:rsidR="00F40374" w:rsidRDefault="00F40374" w:rsidP="00B13B6D">
      <w:pPr>
        <w:pStyle w:val="Style1"/>
        <w:rPr>
          <w:highlight w:val="lightGray"/>
        </w:rPr>
      </w:pPr>
    </w:p>
    <w:p w14:paraId="003B01AD" w14:textId="3DD75888" w:rsidR="00BB2539" w:rsidRPr="00B41D57" w:rsidRDefault="000953B9" w:rsidP="00B13B6D">
      <w:pPr>
        <w:pStyle w:val="Style1"/>
      </w:pPr>
      <w:r w:rsidRPr="00F40374">
        <w:rPr>
          <w:highlight w:val="lightGray"/>
        </w:rPr>
        <w:t>17.</w:t>
      </w:r>
      <w:r w:rsidRPr="008512CE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CE43A29" w14:textId="77777777" w:rsidR="00772E98" w:rsidRPr="00B41D57" w:rsidRDefault="00772E98" w:rsidP="00772E98">
      <w:pPr>
        <w:tabs>
          <w:tab w:val="clear" w:pos="567"/>
        </w:tabs>
        <w:spacing w:line="240" w:lineRule="auto"/>
        <w:rPr>
          <w:szCs w:val="22"/>
        </w:rPr>
      </w:pPr>
      <w:r w:rsidRPr="00772E98">
        <w:rPr>
          <w:szCs w:val="22"/>
        </w:rPr>
        <w:t>Přípravek s indikačním omezením</w:t>
      </w:r>
    </w:p>
    <w:p w14:paraId="17DF607C" w14:textId="77777777" w:rsidR="00772E98" w:rsidRDefault="00772E9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72E98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5DA3D" w14:textId="77777777" w:rsidR="00E610A1" w:rsidRDefault="00E610A1">
      <w:pPr>
        <w:spacing w:line="240" w:lineRule="auto"/>
      </w:pPr>
      <w:r>
        <w:separator/>
      </w:r>
    </w:p>
  </w:endnote>
  <w:endnote w:type="continuationSeparator" w:id="0">
    <w:p w14:paraId="4D501849" w14:textId="77777777" w:rsidR="00E610A1" w:rsidRDefault="00E6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953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953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C9789" w14:textId="77777777" w:rsidR="00E610A1" w:rsidRDefault="00E610A1">
      <w:pPr>
        <w:spacing w:line="240" w:lineRule="auto"/>
      </w:pPr>
      <w:r>
        <w:separator/>
      </w:r>
    </w:p>
  </w:footnote>
  <w:footnote w:type="continuationSeparator" w:id="0">
    <w:p w14:paraId="3838C757" w14:textId="77777777" w:rsidR="00E610A1" w:rsidRDefault="00E61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E834" w14:textId="0D05228C" w:rsidR="003F155F" w:rsidRDefault="003F1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118C"/>
    <w:rsid w:val="00050FFE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53B9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427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B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C50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B1D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BA8"/>
    <w:rsid w:val="002B6560"/>
    <w:rsid w:val="002B6599"/>
    <w:rsid w:val="002C1F27"/>
    <w:rsid w:val="002C55FF"/>
    <w:rsid w:val="002C592B"/>
    <w:rsid w:val="002D2576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F39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27A"/>
    <w:rsid w:val="00347A8D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0F3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BFF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55F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405"/>
    <w:rsid w:val="004518A6"/>
    <w:rsid w:val="00453E1D"/>
    <w:rsid w:val="00454589"/>
    <w:rsid w:val="00456ED0"/>
    <w:rsid w:val="00457550"/>
    <w:rsid w:val="00457B74"/>
    <w:rsid w:val="00461B2A"/>
    <w:rsid w:val="004620A4"/>
    <w:rsid w:val="00463FA0"/>
    <w:rsid w:val="00470F89"/>
    <w:rsid w:val="00474C50"/>
    <w:rsid w:val="004768DB"/>
    <w:rsid w:val="004771F9"/>
    <w:rsid w:val="00480A06"/>
    <w:rsid w:val="0048284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29CE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1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0EF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0B9"/>
    <w:rsid w:val="006B12CB"/>
    <w:rsid w:val="006B2030"/>
    <w:rsid w:val="006B2D93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04AD"/>
    <w:rsid w:val="00712C5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E98"/>
    <w:rsid w:val="0077719D"/>
    <w:rsid w:val="00780DF0"/>
    <w:rsid w:val="007810B7"/>
    <w:rsid w:val="00782F0F"/>
    <w:rsid w:val="0078538F"/>
    <w:rsid w:val="00787482"/>
    <w:rsid w:val="00792A66"/>
    <w:rsid w:val="0079451C"/>
    <w:rsid w:val="00795873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225"/>
    <w:rsid w:val="007C3DF3"/>
    <w:rsid w:val="007C796D"/>
    <w:rsid w:val="007D737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7605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2CE"/>
    <w:rsid w:val="00852FF2"/>
    <w:rsid w:val="008530E7"/>
    <w:rsid w:val="00856BDB"/>
    <w:rsid w:val="00857675"/>
    <w:rsid w:val="0086185D"/>
    <w:rsid w:val="00861F86"/>
    <w:rsid w:val="0086323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36C1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2E4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83B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16F"/>
    <w:rsid w:val="00B00CA4"/>
    <w:rsid w:val="00B02195"/>
    <w:rsid w:val="00B02224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BE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3A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C3C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483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48E4"/>
    <w:rsid w:val="00DE67C4"/>
    <w:rsid w:val="00DF0ACA"/>
    <w:rsid w:val="00DF19C5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B38"/>
    <w:rsid w:val="00E22698"/>
    <w:rsid w:val="00E25B7C"/>
    <w:rsid w:val="00E3076B"/>
    <w:rsid w:val="00E33224"/>
    <w:rsid w:val="00E3725B"/>
    <w:rsid w:val="00E434D1"/>
    <w:rsid w:val="00E46996"/>
    <w:rsid w:val="00E56CBB"/>
    <w:rsid w:val="00E579A6"/>
    <w:rsid w:val="00E610A1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0F2"/>
    <w:rsid w:val="00E96686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AE1"/>
    <w:rsid w:val="00F170D9"/>
    <w:rsid w:val="00F17A0C"/>
    <w:rsid w:val="00F23927"/>
    <w:rsid w:val="00F2601E"/>
    <w:rsid w:val="00F26644"/>
    <w:rsid w:val="00F26A05"/>
    <w:rsid w:val="00F307CE"/>
    <w:rsid w:val="00F343C8"/>
    <w:rsid w:val="00F345A8"/>
    <w:rsid w:val="00F354C5"/>
    <w:rsid w:val="00F37108"/>
    <w:rsid w:val="00F40374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1C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AF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va@ceva-ah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cev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CDD9-7521-4292-AC39-B4DA0F65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1416</Words>
  <Characters>8357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23</cp:revision>
  <cp:lastPrinted>2026-04-16T13:04:00Z</cp:lastPrinted>
  <dcterms:created xsi:type="dcterms:W3CDTF">2026-01-13T10:53:00Z</dcterms:created>
  <dcterms:modified xsi:type="dcterms:W3CDTF">2026-04-16T13:04:00Z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