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151FD" w14:textId="6140806E" w:rsidR="00C114FF" w:rsidRPr="00B41D57" w:rsidRDefault="001856C7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b/>
          <w:szCs w:val="22"/>
        </w:rPr>
        <w:t xml:space="preserve"> </w:t>
      </w:r>
      <w:r w:rsidR="00653211" w:rsidRPr="00B41D57">
        <w:rPr>
          <w:b/>
          <w:szCs w:val="22"/>
        </w:rPr>
        <w:t>PŘÍBALOVÁ INFORMACE</w:t>
      </w:r>
    </w:p>
    <w:p w14:paraId="542151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1FF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200" w14:textId="77777777" w:rsidR="00C114FF" w:rsidRPr="00B41D57" w:rsidRDefault="00653211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5421520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8A60BF" w14:textId="31E147F4" w:rsidR="00EB620D" w:rsidRDefault="00EB620D" w:rsidP="00EB620D">
      <w:pPr>
        <w:jc w:val="both"/>
      </w:pPr>
      <w:proofErr w:type="spellStart"/>
      <w:r>
        <w:rPr>
          <w:szCs w:val="22"/>
        </w:rPr>
        <w:t>Baytril</w:t>
      </w:r>
      <w:proofErr w:type="spellEnd"/>
      <w:r>
        <w:rPr>
          <w:szCs w:val="22"/>
        </w:rPr>
        <w:t xml:space="preserve"> </w:t>
      </w:r>
      <w:r>
        <w:t>25</w:t>
      </w:r>
      <w:r w:rsidR="00DC4381">
        <w:t> </w:t>
      </w:r>
      <w:r>
        <w:t xml:space="preserve">mg/ml injekční roztok </w:t>
      </w:r>
    </w:p>
    <w:p w14:paraId="5421520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20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205" w14:textId="77777777" w:rsidR="00C114FF" w:rsidRPr="00B41D57" w:rsidRDefault="00653211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542152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5CC8C04" w14:textId="16CB1892" w:rsidR="004D2B2A" w:rsidRPr="008724CD" w:rsidRDefault="00EB620D" w:rsidP="004D2B2A">
      <w:pPr>
        <w:ind w:left="567" w:hanging="567"/>
        <w:jc w:val="both"/>
      </w:pPr>
      <w:r>
        <w:t>Každý</w:t>
      </w:r>
      <w:r w:rsidR="004D2B2A" w:rsidRPr="008724CD">
        <w:t xml:space="preserve"> ml obsahuje</w:t>
      </w:r>
      <w:r>
        <w:t xml:space="preserve"> 25</w:t>
      </w:r>
      <w:r w:rsidR="00DC4381">
        <w:t> </w:t>
      </w:r>
      <w:r>
        <w:t xml:space="preserve">mg </w:t>
      </w:r>
      <w:proofErr w:type="spellStart"/>
      <w:r>
        <w:t>enrofloxacinu</w:t>
      </w:r>
      <w:proofErr w:type="spellEnd"/>
      <w:r w:rsidR="00E144F2">
        <w:t xml:space="preserve"> jako léčivé látky</w:t>
      </w:r>
      <w:r>
        <w:t xml:space="preserve"> a 30</w:t>
      </w:r>
      <w:r w:rsidR="00DC4381">
        <w:t> </w:t>
      </w:r>
      <w:r>
        <w:t>mg n-butanolu</w:t>
      </w:r>
      <w:r w:rsidR="00421425">
        <w:t xml:space="preserve"> jako</w:t>
      </w:r>
      <w:r w:rsidR="003B538A">
        <w:t xml:space="preserve"> konzervační látky.</w:t>
      </w:r>
    </w:p>
    <w:p w14:paraId="7BD4F040" w14:textId="77777777" w:rsidR="004D2B2A" w:rsidRDefault="004D2B2A" w:rsidP="004D2B2A">
      <w:pPr>
        <w:ind w:left="567" w:hanging="567"/>
        <w:jc w:val="both"/>
        <w:rPr>
          <w:szCs w:val="22"/>
        </w:rPr>
      </w:pPr>
    </w:p>
    <w:p w14:paraId="3311B3AC" w14:textId="6E4D45DD" w:rsidR="004D2B2A" w:rsidRPr="008724CD" w:rsidRDefault="004D2B2A" w:rsidP="004D2B2A">
      <w:pPr>
        <w:ind w:left="567" w:hanging="567"/>
        <w:jc w:val="both"/>
      </w:pPr>
      <w:r w:rsidRPr="008724CD">
        <w:t xml:space="preserve">Čirý, </w:t>
      </w:r>
      <w:r w:rsidR="00A612DA">
        <w:t>světle</w:t>
      </w:r>
      <w:r>
        <w:t xml:space="preserve"> žlutý</w:t>
      </w:r>
      <w:r w:rsidRPr="008724CD">
        <w:t xml:space="preserve"> roztok</w:t>
      </w:r>
    </w:p>
    <w:p w14:paraId="5421520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F3A2B2" w14:textId="77777777" w:rsidR="004D2B2A" w:rsidRPr="00B41D57" w:rsidRDefault="004D2B2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208" w14:textId="77777777" w:rsidR="00C114FF" w:rsidRPr="00B41D57" w:rsidRDefault="00653211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542152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5A5305" w14:textId="43838969" w:rsidR="00511CEB" w:rsidRPr="008724CD" w:rsidRDefault="00511CEB" w:rsidP="00511CEB">
      <w:pPr>
        <w:ind w:left="567" w:hanging="567"/>
        <w:jc w:val="both"/>
      </w:pPr>
      <w:r w:rsidRPr="008724CD">
        <w:t>Psi, kočky, prasata (selata), králíci, hlodavci, plazi a okrasní ptáci</w:t>
      </w:r>
      <w:r w:rsidR="003B538A">
        <w:t>.</w:t>
      </w:r>
    </w:p>
    <w:p w14:paraId="5421520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B4D555" w14:textId="77777777" w:rsidR="00511CEB" w:rsidRPr="00B41D57" w:rsidRDefault="00511C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20B" w14:textId="77777777" w:rsidR="00C114FF" w:rsidRPr="00B41D57" w:rsidRDefault="00653211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542152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0FF18D" w14:textId="77777777" w:rsidR="00F3172C" w:rsidRPr="000319EC" w:rsidRDefault="00F3172C" w:rsidP="003D3E42">
      <w:pPr>
        <w:tabs>
          <w:tab w:val="clear" w:pos="567"/>
        </w:tabs>
        <w:spacing w:line="240" w:lineRule="auto"/>
        <w:jc w:val="both"/>
      </w:pPr>
      <w:r w:rsidRPr="000319EC">
        <w:rPr>
          <w:b/>
          <w:u w:val="single"/>
        </w:rPr>
        <w:t>Psi</w:t>
      </w:r>
    </w:p>
    <w:p w14:paraId="57B2812B" w14:textId="16F7B5EE" w:rsidR="00F3172C" w:rsidRPr="000319EC" w:rsidRDefault="00F3172C" w:rsidP="003D3E42">
      <w:pPr>
        <w:tabs>
          <w:tab w:val="clear" w:pos="567"/>
        </w:tabs>
        <w:spacing w:line="240" w:lineRule="auto"/>
        <w:jc w:val="both"/>
      </w:pPr>
      <w:r w:rsidRPr="000319EC">
        <w:t xml:space="preserve">Léčba infekcí zažívacího, dýchacího a urogenitálního traktu (včetně prostatitidy a jako podpůrná antibiotická </w:t>
      </w:r>
      <w:r w:rsidR="00D35C7C">
        <w:t>léčba</w:t>
      </w:r>
      <w:r w:rsidR="00D35C7C" w:rsidRPr="000319EC">
        <w:t xml:space="preserve"> </w:t>
      </w:r>
      <w:proofErr w:type="spellStart"/>
      <w:r w:rsidRPr="000319EC">
        <w:t>pyometry</w:t>
      </w:r>
      <w:proofErr w:type="spellEnd"/>
      <w:r w:rsidRPr="000319EC">
        <w:t>), infekcí kůže a ran</w:t>
      </w:r>
      <w:r w:rsidR="00166E2B">
        <w:t xml:space="preserve">, </w:t>
      </w:r>
      <w:r w:rsidRPr="000319EC">
        <w:t>otitidy (</w:t>
      </w:r>
      <w:proofErr w:type="spellStart"/>
      <w:r w:rsidRPr="000319EC">
        <w:t>externa</w:t>
      </w:r>
      <w:proofErr w:type="spellEnd"/>
      <w:r w:rsidRPr="000319EC">
        <w:t xml:space="preserve">/media) </w:t>
      </w:r>
      <w:r w:rsidR="009C54B3">
        <w:t>vyvolaných</w:t>
      </w:r>
      <w:r w:rsidRPr="000319EC">
        <w:t xml:space="preserve"> kmeny </w:t>
      </w:r>
      <w:proofErr w:type="spellStart"/>
      <w:r w:rsidRPr="000319EC">
        <w:rPr>
          <w:i/>
        </w:rPr>
        <w:t>Staphylococcus</w:t>
      </w:r>
      <w:proofErr w:type="spellEnd"/>
      <w:r w:rsidRPr="000319EC">
        <w:t xml:space="preserve"> </w:t>
      </w:r>
      <w:proofErr w:type="spellStart"/>
      <w:r w:rsidRPr="000319EC">
        <w:t>spp</w:t>
      </w:r>
      <w:proofErr w:type="spellEnd"/>
      <w:r w:rsidRPr="000319EC">
        <w:t xml:space="preserve">., </w:t>
      </w:r>
      <w:proofErr w:type="spellStart"/>
      <w:r w:rsidRPr="000319EC">
        <w:rPr>
          <w:i/>
        </w:rPr>
        <w:t>Escherichia</w:t>
      </w:r>
      <w:proofErr w:type="spellEnd"/>
      <w:r w:rsidRPr="000319EC">
        <w:rPr>
          <w:i/>
        </w:rPr>
        <w:t xml:space="preserve"> coli</w:t>
      </w:r>
      <w:r w:rsidRPr="000319EC">
        <w:t xml:space="preserve">, </w:t>
      </w:r>
      <w:proofErr w:type="spellStart"/>
      <w:r w:rsidRPr="000319EC">
        <w:rPr>
          <w:i/>
        </w:rPr>
        <w:t>Bordetella</w:t>
      </w:r>
      <w:proofErr w:type="spellEnd"/>
      <w:r w:rsidRPr="000319EC">
        <w:t xml:space="preserve"> </w:t>
      </w:r>
      <w:proofErr w:type="spellStart"/>
      <w:r w:rsidRPr="000319EC">
        <w:t>spp</w:t>
      </w:r>
      <w:proofErr w:type="spellEnd"/>
      <w:r w:rsidRPr="000319EC">
        <w:t>.,</w:t>
      </w:r>
      <w:r>
        <w:t xml:space="preserve"> </w:t>
      </w:r>
      <w:proofErr w:type="spellStart"/>
      <w:r w:rsidRPr="000319EC">
        <w:rPr>
          <w:i/>
        </w:rPr>
        <w:t>Klebsiella</w:t>
      </w:r>
      <w:proofErr w:type="spellEnd"/>
      <w:r w:rsidRPr="000319EC">
        <w:t xml:space="preserve"> </w:t>
      </w:r>
      <w:proofErr w:type="spellStart"/>
      <w:r w:rsidRPr="000319EC">
        <w:t>spp</w:t>
      </w:r>
      <w:proofErr w:type="spellEnd"/>
      <w:r w:rsidRPr="000319EC">
        <w:t>.,</w:t>
      </w:r>
      <w:r>
        <w:t xml:space="preserve"> </w:t>
      </w:r>
      <w:proofErr w:type="spellStart"/>
      <w:r w:rsidRPr="000319EC">
        <w:rPr>
          <w:i/>
        </w:rPr>
        <w:t>Pasteurella</w:t>
      </w:r>
      <w:proofErr w:type="spellEnd"/>
      <w:r w:rsidRPr="000319EC">
        <w:t xml:space="preserve"> </w:t>
      </w:r>
      <w:proofErr w:type="spellStart"/>
      <w:r w:rsidRPr="000319EC">
        <w:t>spp</w:t>
      </w:r>
      <w:proofErr w:type="spellEnd"/>
      <w:r w:rsidRPr="000319EC">
        <w:t xml:space="preserve">., </w:t>
      </w:r>
      <w:r w:rsidRPr="000319EC">
        <w:rPr>
          <w:i/>
        </w:rPr>
        <w:t>Proteus</w:t>
      </w:r>
      <w:r w:rsidRPr="000319EC">
        <w:t xml:space="preserve"> </w:t>
      </w:r>
      <w:proofErr w:type="spellStart"/>
      <w:r w:rsidRPr="000319EC">
        <w:t>spp</w:t>
      </w:r>
      <w:proofErr w:type="spellEnd"/>
      <w:r w:rsidRPr="000319EC">
        <w:t>.</w:t>
      </w:r>
      <w:r>
        <w:t xml:space="preserve"> a</w:t>
      </w:r>
      <w:r w:rsidRPr="000319EC">
        <w:t xml:space="preserve"> </w:t>
      </w:r>
      <w:proofErr w:type="spellStart"/>
      <w:r w:rsidRPr="000319EC">
        <w:rPr>
          <w:i/>
        </w:rPr>
        <w:t>Pseudomonas</w:t>
      </w:r>
      <w:proofErr w:type="spellEnd"/>
      <w:r w:rsidRPr="000319EC">
        <w:t xml:space="preserve"> </w:t>
      </w:r>
      <w:proofErr w:type="spellStart"/>
      <w:r w:rsidRPr="000319EC">
        <w:t>spp</w:t>
      </w:r>
      <w:proofErr w:type="spellEnd"/>
      <w:r w:rsidRPr="000319EC">
        <w:t>.</w:t>
      </w:r>
    </w:p>
    <w:p w14:paraId="76122B61" w14:textId="77777777" w:rsidR="00F3172C" w:rsidRPr="000319EC" w:rsidRDefault="00F3172C" w:rsidP="003D3E42">
      <w:pPr>
        <w:tabs>
          <w:tab w:val="clear" w:pos="567"/>
        </w:tabs>
        <w:spacing w:line="240" w:lineRule="auto"/>
        <w:jc w:val="both"/>
        <w:rPr>
          <w:b/>
          <w:u w:val="single"/>
        </w:rPr>
      </w:pPr>
    </w:p>
    <w:p w14:paraId="3217237F" w14:textId="77777777" w:rsidR="00F3172C" w:rsidRPr="000319EC" w:rsidRDefault="00F3172C" w:rsidP="003D3E42">
      <w:pPr>
        <w:tabs>
          <w:tab w:val="clear" w:pos="567"/>
        </w:tabs>
        <w:spacing w:line="240" w:lineRule="auto"/>
        <w:jc w:val="both"/>
      </w:pPr>
      <w:r w:rsidRPr="000319EC">
        <w:rPr>
          <w:b/>
          <w:u w:val="single"/>
        </w:rPr>
        <w:t>Kočky</w:t>
      </w:r>
    </w:p>
    <w:p w14:paraId="3CB99155" w14:textId="305772B2" w:rsidR="00F3172C" w:rsidRPr="000319EC" w:rsidRDefault="00F3172C" w:rsidP="003D3E42">
      <w:pPr>
        <w:tabs>
          <w:tab w:val="clear" w:pos="567"/>
        </w:tabs>
        <w:spacing w:line="240" w:lineRule="auto"/>
        <w:jc w:val="both"/>
      </w:pPr>
      <w:r w:rsidRPr="000319EC">
        <w:t xml:space="preserve">Léčba infekcí zažívacího, dýchacího a urogenitálního traktu (jako podpůrná antibiotická </w:t>
      </w:r>
      <w:r w:rsidR="00D35C7C">
        <w:t xml:space="preserve">léčba </w:t>
      </w:r>
      <w:proofErr w:type="spellStart"/>
      <w:r w:rsidRPr="000319EC">
        <w:t>pyometry</w:t>
      </w:r>
      <w:proofErr w:type="spellEnd"/>
      <w:r w:rsidRPr="000319EC">
        <w:t xml:space="preserve">), infekcí kůže a ran </w:t>
      </w:r>
      <w:r w:rsidR="009C54B3">
        <w:t>vyvolaných</w:t>
      </w:r>
      <w:r w:rsidRPr="000319EC">
        <w:t xml:space="preserve"> kmeny </w:t>
      </w:r>
      <w:proofErr w:type="spellStart"/>
      <w:r w:rsidRPr="000319EC">
        <w:rPr>
          <w:i/>
        </w:rPr>
        <w:t>Staphylococcus</w:t>
      </w:r>
      <w:proofErr w:type="spellEnd"/>
      <w:r w:rsidRPr="000319EC">
        <w:t xml:space="preserve"> </w:t>
      </w:r>
      <w:proofErr w:type="spellStart"/>
      <w:r w:rsidRPr="000319EC">
        <w:t>spp</w:t>
      </w:r>
      <w:proofErr w:type="spellEnd"/>
      <w:r w:rsidRPr="000319EC">
        <w:t xml:space="preserve">., </w:t>
      </w:r>
      <w:proofErr w:type="spellStart"/>
      <w:r w:rsidRPr="000319EC">
        <w:rPr>
          <w:i/>
        </w:rPr>
        <w:t>Escherichia</w:t>
      </w:r>
      <w:proofErr w:type="spellEnd"/>
      <w:r w:rsidRPr="000319EC">
        <w:rPr>
          <w:i/>
        </w:rPr>
        <w:t xml:space="preserve"> coli</w:t>
      </w:r>
      <w:r w:rsidRPr="000319EC">
        <w:t xml:space="preserve">, </w:t>
      </w:r>
      <w:proofErr w:type="spellStart"/>
      <w:r w:rsidRPr="000319EC">
        <w:rPr>
          <w:i/>
        </w:rPr>
        <w:t>Bordetella</w:t>
      </w:r>
      <w:proofErr w:type="spellEnd"/>
      <w:r w:rsidRPr="000319EC">
        <w:t xml:space="preserve"> </w:t>
      </w:r>
      <w:proofErr w:type="spellStart"/>
      <w:r w:rsidRPr="000319EC">
        <w:t>spp</w:t>
      </w:r>
      <w:proofErr w:type="spellEnd"/>
      <w:r w:rsidRPr="000319EC">
        <w:t xml:space="preserve">., </w:t>
      </w:r>
      <w:proofErr w:type="spellStart"/>
      <w:r w:rsidRPr="000319EC">
        <w:rPr>
          <w:i/>
        </w:rPr>
        <w:t>Klebsiella</w:t>
      </w:r>
      <w:proofErr w:type="spellEnd"/>
      <w:r w:rsidRPr="000319EC">
        <w:t xml:space="preserve"> </w:t>
      </w:r>
      <w:proofErr w:type="spellStart"/>
      <w:r w:rsidRPr="000319EC">
        <w:t>spp</w:t>
      </w:r>
      <w:proofErr w:type="spellEnd"/>
      <w:r w:rsidRPr="000319EC">
        <w:t>.,</w:t>
      </w:r>
      <w:r>
        <w:t xml:space="preserve"> </w:t>
      </w:r>
      <w:proofErr w:type="spellStart"/>
      <w:r w:rsidRPr="000319EC">
        <w:rPr>
          <w:i/>
        </w:rPr>
        <w:t>Pasteurella</w:t>
      </w:r>
      <w:proofErr w:type="spellEnd"/>
      <w:r w:rsidRPr="000319EC">
        <w:t xml:space="preserve"> </w:t>
      </w:r>
      <w:proofErr w:type="spellStart"/>
      <w:r w:rsidRPr="000319EC">
        <w:t>spp</w:t>
      </w:r>
      <w:proofErr w:type="spellEnd"/>
      <w:r w:rsidRPr="000319EC">
        <w:t xml:space="preserve">., </w:t>
      </w:r>
      <w:r w:rsidRPr="000319EC">
        <w:rPr>
          <w:i/>
        </w:rPr>
        <w:t>Proteus</w:t>
      </w:r>
      <w:r w:rsidRPr="000319EC">
        <w:t xml:space="preserve"> </w:t>
      </w:r>
      <w:proofErr w:type="spellStart"/>
      <w:r w:rsidRPr="000319EC">
        <w:t>spp</w:t>
      </w:r>
      <w:proofErr w:type="spellEnd"/>
      <w:r>
        <w:t xml:space="preserve">. a </w:t>
      </w:r>
      <w:proofErr w:type="spellStart"/>
      <w:r w:rsidRPr="000319EC">
        <w:rPr>
          <w:i/>
        </w:rPr>
        <w:t>Pseudomonas</w:t>
      </w:r>
      <w:proofErr w:type="spellEnd"/>
      <w:r w:rsidRPr="000319EC">
        <w:t xml:space="preserve"> </w:t>
      </w:r>
      <w:proofErr w:type="spellStart"/>
      <w:r w:rsidRPr="000319EC">
        <w:t>spp</w:t>
      </w:r>
      <w:proofErr w:type="spellEnd"/>
      <w:r w:rsidRPr="000319EC">
        <w:t>.</w:t>
      </w:r>
    </w:p>
    <w:p w14:paraId="36094DAF" w14:textId="77777777" w:rsidR="00F3172C" w:rsidRPr="000319EC" w:rsidRDefault="00F3172C" w:rsidP="003D3E42">
      <w:pPr>
        <w:tabs>
          <w:tab w:val="clear" w:pos="567"/>
        </w:tabs>
        <w:spacing w:line="240" w:lineRule="auto"/>
        <w:jc w:val="both"/>
        <w:rPr>
          <w:b/>
          <w:u w:val="single"/>
        </w:rPr>
      </w:pPr>
    </w:p>
    <w:p w14:paraId="1DF60A51" w14:textId="77777777" w:rsidR="00F3172C" w:rsidRPr="000319EC" w:rsidRDefault="00F3172C" w:rsidP="003D3E42">
      <w:pPr>
        <w:tabs>
          <w:tab w:val="clear" w:pos="567"/>
        </w:tabs>
        <w:spacing w:line="240" w:lineRule="auto"/>
        <w:jc w:val="both"/>
      </w:pPr>
      <w:r w:rsidRPr="000319EC">
        <w:rPr>
          <w:b/>
          <w:u w:val="single"/>
        </w:rPr>
        <w:t>Prasata (selata)</w:t>
      </w:r>
    </w:p>
    <w:p w14:paraId="02F693CE" w14:textId="036F758A" w:rsidR="00F3172C" w:rsidRPr="000319EC" w:rsidRDefault="00F3172C" w:rsidP="003D3E42">
      <w:pPr>
        <w:tabs>
          <w:tab w:val="clear" w:pos="567"/>
        </w:tabs>
        <w:spacing w:line="240" w:lineRule="auto"/>
        <w:jc w:val="both"/>
        <w:rPr>
          <w:b/>
          <w:u w:val="single"/>
        </w:rPr>
      </w:pPr>
      <w:r w:rsidRPr="000319EC">
        <w:t>Léčba</w:t>
      </w:r>
      <w:r w:rsidR="0077774F">
        <w:t xml:space="preserve"> respiračních</w:t>
      </w:r>
      <w:r w:rsidRPr="000319EC">
        <w:t xml:space="preserve"> infekcí </w:t>
      </w:r>
      <w:r w:rsidR="009C54B3">
        <w:t>vyvolaných</w:t>
      </w:r>
      <w:r w:rsidRPr="000319EC">
        <w:t xml:space="preserve"> kmeny </w:t>
      </w:r>
      <w:proofErr w:type="spellStart"/>
      <w:r w:rsidRPr="000319EC">
        <w:rPr>
          <w:i/>
        </w:rPr>
        <w:t>Actinobacillus</w:t>
      </w:r>
      <w:proofErr w:type="spellEnd"/>
      <w:r w:rsidRPr="000319EC">
        <w:rPr>
          <w:i/>
        </w:rPr>
        <w:t xml:space="preserve"> </w:t>
      </w:r>
      <w:proofErr w:type="spellStart"/>
      <w:r w:rsidRPr="000319EC">
        <w:rPr>
          <w:i/>
        </w:rPr>
        <w:t>pleuropneumoniae</w:t>
      </w:r>
      <w:proofErr w:type="spellEnd"/>
      <w:r w:rsidR="00D064D6">
        <w:rPr>
          <w:iCs/>
        </w:rPr>
        <w:t>,</w:t>
      </w:r>
      <w:r w:rsidRPr="000319EC">
        <w:rPr>
          <w:i/>
        </w:rPr>
        <w:t xml:space="preserve"> </w:t>
      </w:r>
      <w:proofErr w:type="spellStart"/>
      <w:r w:rsidRPr="000319EC">
        <w:rPr>
          <w:i/>
        </w:rPr>
        <w:t>Pasteurella</w:t>
      </w:r>
      <w:proofErr w:type="spellEnd"/>
      <w:r w:rsidRPr="000319EC">
        <w:rPr>
          <w:i/>
        </w:rPr>
        <w:t xml:space="preserve"> </w:t>
      </w:r>
      <w:proofErr w:type="spellStart"/>
      <w:r w:rsidRPr="000319EC">
        <w:rPr>
          <w:i/>
        </w:rPr>
        <w:t>multocida</w:t>
      </w:r>
      <w:proofErr w:type="spellEnd"/>
      <w:r>
        <w:t xml:space="preserve"> a</w:t>
      </w:r>
      <w:r w:rsidRPr="000319EC">
        <w:t xml:space="preserve"> </w:t>
      </w:r>
      <w:proofErr w:type="spellStart"/>
      <w:r w:rsidRPr="000319EC">
        <w:rPr>
          <w:i/>
        </w:rPr>
        <w:t>Mycoplasma</w:t>
      </w:r>
      <w:proofErr w:type="spellEnd"/>
      <w:r w:rsidRPr="000319EC">
        <w:t xml:space="preserve"> </w:t>
      </w:r>
      <w:proofErr w:type="spellStart"/>
      <w:r w:rsidRPr="000319EC">
        <w:t>spp</w:t>
      </w:r>
      <w:proofErr w:type="spellEnd"/>
      <w:r w:rsidRPr="000319EC">
        <w:t>.</w:t>
      </w:r>
    </w:p>
    <w:p w14:paraId="4890F929" w14:textId="32F59C2E" w:rsidR="00F3172C" w:rsidRPr="000319EC" w:rsidRDefault="00F3172C" w:rsidP="003D3E42">
      <w:pPr>
        <w:tabs>
          <w:tab w:val="clear" w:pos="567"/>
        </w:tabs>
        <w:spacing w:line="240" w:lineRule="auto"/>
        <w:jc w:val="both"/>
      </w:pPr>
      <w:r w:rsidRPr="000319EC">
        <w:t xml:space="preserve">Léčba infekcí zažívacího traktu </w:t>
      </w:r>
      <w:r w:rsidR="009C54B3">
        <w:t>vyvolaných</w:t>
      </w:r>
      <w:r w:rsidRPr="000319EC">
        <w:t xml:space="preserve"> kmeny </w:t>
      </w:r>
      <w:proofErr w:type="spellStart"/>
      <w:r w:rsidRPr="000319EC">
        <w:rPr>
          <w:i/>
        </w:rPr>
        <w:t>Escherichia</w:t>
      </w:r>
      <w:proofErr w:type="spellEnd"/>
      <w:r w:rsidRPr="000319EC">
        <w:rPr>
          <w:i/>
        </w:rPr>
        <w:t xml:space="preserve"> coli</w:t>
      </w:r>
      <w:r w:rsidRPr="000319EC">
        <w:t>.</w:t>
      </w:r>
    </w:p>
    <w:p w14:paraId="7CB383FE" w14:textId="17FEB1FF" w:rsidR="00F3172C" w:rsidRPr="000319EC" w:rsidRDefault="00F3172C" w:rsidP="003D3E42">
      <w:pPr>
        <w:tabs>
          <w:tab w:val="clear" w:pos="567"/>
        </w:tabs>
        <w:spacing w:line="240" w:lineRule="auto"/>
        <w:jc w:val="both"/>
        <w:rPr>
          <w:b/>
          <w:u w:val="single"/>
        </w:rPr>
      </w:pPr>
      <w:r w:rsidRPr="000319EC">
        <w:t xml:space="preserve">Léčba septikémie </w:t>
      </w:r>
      <w:r w:rsidR="009C54B3">
        <w:t xml:space="preserve">vyvolané </w:t>
      </w:r>
      <w:r w:rsidRPr="000319EC">
        <w:t xml:space="preserve">kmeny </w:t>
      </w:r>
      <w:proofErr w:type="spellStart"/>
      <w:r w:rsidRPr="000319EC">
        <w:rPr>
          <w:i/>
        </w:rPr>
        <w:t>Escherichia</w:t>
      </w:r>
      <w:proofErr w:type="spellEnd"/>
      <w:r w:rsidRPr="000319EC">
        <w:rPr>
          <w:i/>
        </w:rPr>
        <w:t xml:space="preserve"> coli</w:t>
      </w:r>
      <w:r w:rsidRPr="000319EC">
        <w:t>.</w:t>
      </w:r>
    </w:p>
    <w:p w14:paraId="0DDB9FE9" w14:textId="77777777" w:rsidR="00F3172C" w:rsidRPr="000319EC" w:rsidRDefault="00F3172C" w:rsidP="003D3E42">
      <w:pPr>
        <w:tabs>
          <w:tab w:val="clear" w:pos="567"/>
        </w:tabs>
        <w:spacing w:line="240" w:lineRule="auto"/>
        <w:jc w:val="both"/>
        <w:rPr>
          <w:b/>
          <w:u w:val="single"/>
        </w:rPr>
      </w:pPr>
    </w:p>
    <w:p w14:paraId="3D927234" w14:textId="77777777" w:rsidR="00F3172C" w:rsidRPr="000319EC" w:rsidRDefault="00F3172C" w:rsidP="003D3E42">
      <w:pPr>
        <w:tabs>
          <w:tab w:val="clear" w:pos="567"/>
        </w:tabs>
        <w:spacing w:line="240" w:lineRule="auto"/>
        <w:jc w:val="both"/>
      </w:pPr>
      <w:r w:rsidRPr="000319EC">
        <w:rPr>
          <w:b/>
          <w:u w:val="single"/>
        </w:rPr>
        <w:t>Králíci</w:t>
      </w:r>
    </w:p>
    <w:p w14:paraId="36341673" w14:textId="5199225F" w:rsidR="00F3172C" w:rsidRPr="000319EC" w:rsidRDefault="00F3172C" w:rsidP="003D3E42">
      <w:pPr>
        <w:tabs>
          <w:tab w:val="clear" w:pos="567"/>
        </w:tabs>
        <w:spacing w:line="240" w:lineRule="auto"/>
        <w:jc w:val="both"/>
      </w:pPr>
      <w:r w:rsidRPr="000319EC">
        <w:t xml:space="preserve">Léčba infekcí zažívacího a dýchacího traktu </w:t>
      </w:r>
      <w:r w:rsidR="009C54B3">
        <w:t>vyvolaných</w:t>
      </w:r>
      <w:r w:rsidRPr="000319EC">
        <w:t xml:space="preserve"> kmeny </w:t>
      </w:r>
      <w:proofErr w:type="spellStart"/>
      <w:r w:rsidRPr="000319EC">
        <w:rPr>
          <w:i/>
        </w:rPr>
        <w:t>Staphylococcus</w:t>
      </w:r>
      <w:proofErr w:type="spellEnd"/>
      <w:r w:rsidRPr="000319EC">
        <w:t xml:space="preserve"> </w:t>
      </w:r>
      <w:proofErr w:type="spellStart"/>
      <w:r w:rsidRPr="000319EC">
        <w:t>spp</w:t>
      </w:r>
      <w:proofErr w:type="spellEnd"/>
      <w:r w:rsidRPr="000319EC">
        <w:t>.</w:t>
      </w:r>
      <w:r>
        <w:t xml:space="preserve">, </w:t>
      </w:r>
      <w:proofErr w:type="spellStart"/>
      <w:r w:rsidRPr="000319EC">
        <w:rPr>
          <w:i/>
        </w:rPr>
        <w:t>Escherichia</w:t>
      </w:r>
      <w:proofErr w:type="spellEnd"/>
      <w:r w:rsidRPr="000319EC">
        <w:rPr>
          <w:i/>
        </w:rPr>
        <w:t xml:space="preserve"> coli</w:t>
      </w:r>
      <w:r>
        <w:t xml:space="preserve"> a</w:t>
      </w:r>
      <w:r w:rsidRPr="000319EC">
        <w:t xml:space="preserve"> </w:t>
      </w:r>
      <w:proofErr w:type="spellStart"/>
      <w:r w:rsidRPr="000319EC">
        <w:rPr>
          <w:i/>
        </w:rPr>
        <w:t>Pasteurella</w:t>
      </w:r>
      <w:proofErr w:type="spellEnd"/>
      <w:r w:rsidRPr="000319EC">
        <w:rPr>
          <w:i/>
        </w:rPr>
        <w:t xml:space="preserve"> </w:t>
      </w:r>
      <w:proofErr w:type="spellStart"/>
      <w:r w:rsidRPr="000319EC">
        <w:rPr>
          <w:i/>
        </w:rPr>
        <w:t>multocida</w:t>
      </w:r>
      <w:proofErr w:type="spellEnd"/>
      <w:r>
        <w:t>.</w:t>
      </w:r>
    </w:p>
    <w:p w14:paraId="074E004A" w14:textId="77E3EED8" w:rsidR="00F3172C" w:rsidRPr="000319EC" w:rsidRDefault="00F3172C" w:rsidP="003D3E42">
      <w:pPr>
        <w:tabs>
          <w:tab w:val="clear" w:pos="567"/>
        </w:tabs>
        <w:spacing w:line="240" w:lineRule="auto"/>
        <w:jc w:val="both"/>
        <w:rPr>
          <w:b/>
          <w:u w:val="single"/>
        </w:rPr>
      </w:pPr>
      <w:r w:rsidRPr="000319EC">
        <w:t xml:space="preserve">Léčba infekcí kůže a ran </w:t>
      </w:r>
      <w:r w:rsidR="009C54B3" w:rsidRPr="009C54B3">
        <w:t>vyvolaných</w:t>
      </w:r>
      <w:r w:rsidRPr="000319EC">
        <w:t xml:space="preserve"> kmeny </w:t>
      </w:r>
      <w:proofErr w:type="spellStart"/>
      <w:r w:rsidRPr="000319EC">
        <w:rPr>
          <w:i/>
        </w:rPr>
        <w:t>Staphylococcus</w:t>
      </w:r>
      <w:proofErr w:type="spellEnd"/>
      <w:r w:rsidRPr="000319EC">
        <w:rPr>
          <w:i/>
        </w:rPr>
        <w:t xml:space="preserve"> aureus</w:t>
      </w:r>
      <w:r w:rsidRPr="000319EC">
        <w:t>.</w:t>
      </w:r>
    </w:p>
    <w:p w14:paraId="566DC76F" w14:textId="77777777" w:rsidR="00F3172C" w:rsidRPr="000319EC" w:rsidRDefault="00F3172C" w:rsidP="003D3E42">
      <w:pPr>
        <w:tabs>
          <w:tab w:val="clear" w:pos="567"/>
        </w:tabs>
        <w:spacing w:line="240" w:lineRule="auto"/>
        <w:jc w:val="both"/>
        <w:rPr>
          <w:b/>
          <w:u w:val="single"/>
        </w:rPr>
      </w:pPr>
    </w:p>
    <w:p w14:paraId="4C88E223" w14:textId="77777777" w:rsidR="00F3172C" w:rsidRPr="000319EC" w:rsidRDefault="00F3172C" w:rsidP="003D3E42">
      <w:pPr>
        <w:tabs>
          <w:tab w:val="clear" w:pos="567"/>
        </w:tabs>
        <w:spacing w:line="240" w:lineRule="auto"/>
        <w:jc w:val="both"/>
      </w:pPr>
      <w:r w:rsidRPr="000319EC">
        <w:rPr>
          <w:b/>
          <w:u w:val="single"/>
        </w:rPr>
        <w:t>Hlodavci, plazi a okrasné ptactvo</w:t>
      </w:r>
    </w:p>
    <w:p w14:paraId="3A58395F" w14:textId="7E4ED890" w:rsidR="00F3172C" w:rsidRPr="000319EC" w:rsidRDefault="00F3172C" w:rsidP="003D3E42">
      <w:pPr>
        <w:tabs>
          <w:tab w:val="clear" w:pos="567"/>
        </w:tabs>
        <w:spacing w:line="240" w:lineRule="auto"/>
        <w:jc w:val="both"/>
      </w:pPr>
      <w:r w:rsidRPr="000319EC">
        <w:t xml:space="preserve">Léčba infekcí trávicího a dýchacího traktu, kde klinické zkušenosti, </w:t>
      </w:r>
      <w:r w:rsidR="00F321F4" w:rsidRPr="00F321F4">
        <w:t>pokud možno podpořené stanovením citlivosti původce infekce</w:t>
      </w:r>
      <w:r w:rsidRPr="000319EC">
        <w:t xml:space="preserve">, indikují </w:t>
      </w:r>
      <w:proofErr w:type="spellStart"/>
      <w:r w:rsidRPr="000319EC">
        <w:t>enrofloxacin</w:t>
      </w:r>
      <w:proofErr w:type="spellEnd"/>
      <w:r w:rsidRPr="000319EC">
        <w:t xml:space="preserve"> jako lék volby.</w:t>
      </w:r>
    </w:p>
    <w:p w14:paraId="5421520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CA8D83" w14:textId="77777777" w:rsidR="00F3172C" w:rsidRPr="00B41D57" w:rsidRDefault="00F3172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20E" w14:textId="77777777" w:rsidR="00C114FF" w:rsidRPr="00B41D57" w:rsidRDefault="00653211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542152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D24EBA" w14:textId="2360E62F" w:rsidR="00904E62" w:rsidRPr="00BA2BAD" w:rsidRDefault="00904E62" w:rsidP="003D3E42">
      <w:pPr>
        <w:tabs>
          <w:tab w:val="clear" w:pos="567"/>
        </w:tabs>
        <w:spacing w:line="240" w:lineRule="auto"/>
        <w:jc w:val="both"/>
      </w:pPr>
      <w:r w:rsidRPr="00BA2BAD">
        <w:t>Nepoužívat v případ</w:t>
      </w:r>
      <w:r>
        <w:t>ech</w:t>
      </w:r>
      <w:r w:rsidRPr="00BA2BAD">
        <w:t xml:space="preserve"> známé přecitlivělosti na </w:t>
      </w:r>
      <w:r>
        <w:t>léčivou látku</w:t>
      </w:r>
      <w:r w:rsidR="00D746A5">
        <w:t>,</w:t>
      </w:r>
      <w:r w:rsidRPr="00BA2BAD">
        <w:t xml:space="preserve"> </w:t>
      </w:r>
      <w:r w:rsidR="00D746A5">
        <w:t xml:space="preserve">na jiné </w:t>
      </w:r>
      <w:proofErr w:type="spellStart"/>
      <w:r w:rsidR="00D746A5">
        <w:t>fluorochinolony</w:t>
      </w:r>
      <w:proofErr w:type="spellEnd"/>
      <w:r w:rsidR="00D746A5" w:rsidRPr="00BA2BAD">
        <w:t xml:space="preserve"> </w:t>
      </w:r>
      <w:r w:rsidRPr="00BA2BAD">
        <w:t>nebo na některou z pomocných látek.</w:t>
      </w:r>
    </w:p>
    <w:p w14:paraId="5490DF12" w14:textId="6AEBAF59" w:rsidR="00242634" w:rsidRPr="00BA2BAD" w:rsidRDefault="00242634" w:rsidP="003D3E42">
      <w:pPr>
        <w:tabs>
          <w:tab w:val="clear" w:pos="567"/>
        </w:tabs>
        <w:spacing w:line="240" w:lineRule="auto"/>
        <w:jc w:val="both"/>
      </w:pPr>
      <w:r w:rsidRPr="00BA2BAD">
        <w:t>Nepoužívat u zvířat</w:t>
      </w:r>
      <w:r>
        <w:t xml:space="preserve"> s</w:t>
      </w:r>
      <w:r>
        <w:rPr>
          <w:szCs w:val="22"/>
        </w:rPr>
        <w:t xml:space="preserve"> onemocněním</w:t>
      </w:r>
      <w:r w:rsidRPr="004D24E8">
        <w:rPr>
          <w:szCs w:val="22"/>
        </w:rPr>
        <w:t> centrální</w:t>
      </w:r>
      <w:r>
        <w:rPr>
          <w:szCs w:val="22"/>
        </w:rPr>
        <w:t>ho</w:t>
      </w:r>
      <w:r w:rsidRPr="004D24E8">
        <w:rPr>
          <w:szCs w:val="22"/>
        </w:rPr>
        <w:t xml:space="preserve"> nervov</w:t>
      </w:r>
      <w:r>
        <w:rPr>
          <w:szCs w:val="22"/>
        </w:rPr>
        <w:t>ého</w:t>
      </w:r>
      <w:r w:rsidRPr="004D24E8">
        <w:rPr>
          <w:szCs w:val="22"/>
        </w:rPr>
        <w:t xml:space="preserve"> s</w:t>
      </w:r>
      <w:r>
        <w:rPr>
          <w:szCs w:val="22"/>
        </w:rPr>
        <w:t>ystému spojeným se záchvaty.</w:t>
      </w:r>
      <w:r w:rsidRPr="00BA2BAD">
        <w:t xml:space="preserve"> </w:t>
      </w:r>
    </w:p>
    <w:p w14:paraId="54CA8543" w14:textId="77777777" w:rsidR="00242634" w:rsidRDefault="00242634" w:rsidP="003D3E4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Nepoužívat v případě </w:t>
      </w:r>
      <w:r w:rsidRPr="00317661">
        <w:rPr>
          <w:szCs w:val="22"/>
        </w:rPr>
        <w:t xml:space="preserve">stávajících poruch </w:t>
      </w:r>
      <w:r>
        <w:rPr>
          <w:szCs w:val="22"/>
        </w:rPr>
        <w:t>růstu</w:t>
      </w:r>
      <w:r w:rsidRPr="00317661">
        <w:rPr>
          <w:szCs w:val="22"/>
        </w:rPr>
        <w:t xml:space="preserve"> chrupavky nebo </w:t>
      </w:r>
      <w:r w:rsidRPr="007C2C0C">
        <w:rPr>
          <w:szCs w:val="22"/>
        </w:rPr>
        <w:t>poškození pohybového aparátu postihujícím klouby vystavené velké funkční zátěži nebo klouby nesoucí velkou váhu</w:t>
      </w:r>
      <w:r w:rsidRPr="004D24E8">
        <w:rPr>
          <w:szCs w:val="22"/>
        </w:rPr>
        <w:t>.</w:t>
      </w:r>
      <w:r>
        <w:rPr>
          <w:szCs w:val="22"/>
        </w:rPr>
        <w:t xml:space="preserve"> </w:t>
      </w:r>
    </w:p>
    <w:p w14:paraId="683019EA" w14:textId="455E27EB" w:rsidR="00904E62" w:rsidRPr="00BA2BAD" w:rsidRDefault="00904E62" w:rsidP="00904E62">
      <w:pPr>
        <w:tabs>
          <w:tab w:val="clear" w:pos="567"/>
        </w:tabs>
        <w:spacing w:line="240" w:lineRule="auto"/>
      </w:pPr>
      <w:r w:rsidRPr="00BA2BAD">
        <w:lastRenderedPageBreak/>
        <w:t>Nepoužívat u mladých psů během jejich růstu, tj. u malých plemen psů mladších než 8</w:t>
      </w:r>
      <w:r w:rsidR="00810B28">
        <w:t> </w:t>
      </w:r>
      <w:r w:rsidRPr="00BA2BAD">
        <w:t>měsíců, u velkých plemen psů mladších než 12</w:t>
      </w:r>
      <w:r w:rsidR="00810B28">
        <w:t> </w:t>
      </w:r>
      <w:r w:rsidRPr="00BA2BAD">
        <w:t>měsíců a u obřích plemen psů mladších než 18</w:t>
      </w:r>
      <w:r w:rsidR="00810B28">
        <w:t> </w:t>
      </w:r>
      <w:r w:rsidRPr="00BA2BAD">
        <w:t>měsíců.</w:t>
      </w:r>
    </w:p>
    <w:p w14:paraId="185F1308" w14:textId="482E43A1" w:rsidR="00904E62" w:rsidRPr="00BA2BAD" w:rsidRDefault="00904E62" w:rsidP="00904E62">
      <w:pPr>
        <w:tabs>
          <w:tab w:val="clear" w:pos="567"/>
        </w:tabs>
        <w:spacing w:line="240" w:lineRule="auto"/>
      </w:pPr>
      <w:r w:rsidRPr="00BA2BAD">
        <w:t>Nepoužívat u koček mladších než 8</w:t>
      </w:r>
      <w:r w:rsidR="00810B28">
        <w:t> </w:t>
      </w:r>
      <w:r w:rsidRPr="00BA2BAD">
        <w:t>týdnů.</w:t>
      </w:r>
    </w:p>
    <w:p w14:paraId="54215210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8488080" w14:textId="77777777" w:rsidR="00904E62" w:rsidRPr="00B41D57" w:rsidRDefault="00904E62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4215211" w14:textId="77777777" w:rsidR="00C114FF" w:rsidRPr="00B41D57" w:rsidRDefault="00653211" w:rsidP="003D3E42">
      <w:pPr>
        <w:pStyle w:val="Style1"/>
        <w:jc w:val="both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54215212" w14:textId="77777777" w:rsidR="00C114FF" w:rsidRPr="00B41D57" w:rsidRDefault="00C114FF" w:rsidP="003D3E4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4215215" w14:textId="5B55411B" w:rsidR="00F354C5" w:rsidRDefault="00653211" w:rsidP="003D3E42">
      <w:pPr>
        <w:tabs>
          <w:tab w:val="clear" w:pos="567"/>
        </w:tabs>
        <w:spacing w:line="240" w:lineRule="auto"/>
        <w:jc w:val="both"/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6983DEF3" w14:textId="77777777" w:rsidR="00E14AF4" w:rsidRDefault="00E14AF4" w:rsidP="003D3E42">
      <w:pPr>
        <w:tabs>
          <w:tab w:val="clear" w:pos="567"/>
        </w:tabs>
        <w:spacing w:line="240" w:lineRule="auto"/>
        <w:jc w:val="both"/>
      </w:pPr>
    </w:p>
    <w:p w14:paraId="3E5612C1" w14:textId="4D239CBA" w:rsidR="00242634" w:rsidRDefault="00242634" w:rsidP="003D3E42">
      <w:pPr>
        <w:tabs>
          <w:tab w:val="clear" w:pos="567"/>
        </w:tabs>
        <w:spacing w:line="240" w:lineRule="auto"/>
        <w:jc w:val="both"/>
      </w:pPr>
      <w:r w:rsidRPr="00C14763">
        <w:t xml:space="preserve">U cílových patogenů, např. </w:t>
      </w:r>
      <w:proofErr w:type="spellStart"/>
      <w:r w:rsidRPr="003D3E42">
        <w:rPr>
          <w:i/>
          <w:iCs/>
        </w:rPr>
        <w:t>Escherichia</w:t>
      </w:r>
      <w:proofErr w:type="spellEnd"/>
      <w:r w:rsidRPr="003D3E42">
        <w:rPr>
          <w:i/>
          <w:iCs/>
        </w:rPr>
        <w:t xml:space="preserve"> co</w:t>
      </w:r>
      <w:r w:rsidRPr="0040484E">
        <w:rPr>
          <w:i/>
          <w:iCs/>
        </w:rPr>
        <w:t>li</w:t>
      </w:r>
      <w:r>
        <w:t>, b</w:t>
      </w:r>
      <w:r w:rsidRPr="00F570B2">
        <w:t>yla</w:t>
      </w:r>
      <w:r>
        <w:t xml:space="preserve"> </w:t>
      </w:r>
      <w:r w:rsidRPr="009A1993">
        <w:t xml:space="preserve">prokázána zkřížená rezistence mezi </w:t>
      </w:r>
      <w:proofErr w:type="spellStart"/>
      <w:r>
        <w:t>enro</w:t>
      </w:r>
      <w:r w:rsidRPr="009A1993">
        <w:t>floxacinem</w:t>
      </w:r>
      <w:proofErr w:type="spellEnd"/>
      <w:r w:rsidRPr="009A1993">
        <w:t xml:space="preserve"> a jinými </w:t>
      </w:r>
      <w:r w:rsidR="00D55D60">
        <w:t>(</w:t>
      </w:r>
      <w:proofErr w:type="spellStart"/>
      <w:r w:rsidRPr="009A1993">
        <w:t>fluoro</w:t>
      </w:r>
      <w:proofErr w:type="spellEnd"/>
      <w:r w:rsidR="00D55D60">
        <w:t>)</w:t>
      </w:r>
      <w:proofErr w:type="spellStart"/>
      <w:r w:rsidRPr="009A1993">
        <w:t>chinolony</w:t>
      </w:r>
      <w:proofErr w:type="spellEnd"/>
      <w:r w:rsidRPr="009A1993">
        <w:t xml:space="preserve">. </w:t>
      </w:r>
      <w:r w:rsidRPr="007C2C0C">
        <w:t xml:space="preserve">Použití veterinárního léčivého přípravku je třeba pečlivě zvážit v případech, kdy stanovení citlivosti prokázalo rezistenci k </w:t>
      </w:r>
      <w:proofErr w:type="spellStart"/>
      <w:r w:rsidRPr="007C2C0C">
        <w:t>fluorochinolonům</w:t>
      </w:r>
      <w:proofErr w:type="spellEnd"/>
      <w:r w:rsidRPr="007C2C0C">
        <w:t>, protože jeho účinnost může být snížena.</w:t>
      </w:r>
    </w:p>
    <w:p w14:paraId="071A42FE" w14:textId="77777777" w:rsidR="00242634" w:rsidRDefault="00242634" w:rsidP="003D3E42">
      <w:pPr>
        <w:tabs>
          <w:tab w:val="clear" w:pos="567"/>
        </w:tabs>
        <w:spacing w:line="240" w:lineRule="auto"/>
        <w:jc w:val="both"/>
      </w:pPr>
    </w:p>
    <w:p w14:paraId="36EDB6D9" w14:textId="0343DE1D" w:rsidR="00F52C27" w:rsidRPr="00B41D57" w:rsidRDefault="00242634" w:rsidP="003D3E4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</w:t>
      </w:r>
      <w:r w:rsidRPr="009518F9">
        <w:t xml:space="preserve"> Evropě byla</w:t>
      </w:r>
      <w:r w:rsidR="00915BF5">
        <w:t xml:space="preserve"> u psů</w:t>
      </w:r>
      <w:r w:rsidRPr="009518F9">
        <w:t xml:space="preserve"> hlášena vysoká míra rezistence </w:t>
      </w:r>
      <w:proofErr w:type="spellStart"/>
      <w:r w:rsidRPr="003D3E42">
        <w:rPr>
          <w:i/>
          <w:iCs/>
        </w:rPr>
        <w:t>Pseudomonas</w:t>
      </w:r>
      <w:proofErr w:type="spellEnd"/>
      <w:r w:rsidRPr="009518F9">
        <w:t xml:space="preserve"> </w:t>
      </w:r>
      <w:proofErr w:type="spellStart"/>
      <w:r w:rsidRPr="009518F9">
        <w:t>spp</w:t>
      </w:r>
      <w:proofErr w:type="spellEnd"/>
      <w:r w:rsidRPr="009518F9">
        <w:t xml:space="preserve">. </w:t>
      </w:r>
      <w:r w:rsidR="00F321F4">
        <w:t>k</w:t>
      </w:r>
      <w:r w:rsidRPr="009518F9">
        <w:t xml:space="preserve"> </w:t>
      </w:r>
      <w:proofErr w:type="spellStart"/>
      <w:r w:rsidRPr="009518F9">
        <w:t>enrofloxacin</w:t>
      </w:r>
      <w:r w:rsidR="00F321F4">
        <w:t>u</w:t>
      </w:r>
      <w:proofErr w:type="spellEnd"/>
      <w:r>
        <w:t xml:space="preserve"> </w:t>
      </w:r>
      <w:r w:rsidR="00C447E5">
        <w:t>(</w:t>
      </w:r>
      <w:r w:rsidR="0051644C">
        <w:t>v některých případech vyšší než 90</w:t>
      </w:r>
      <w:r w:rsidR="001728C5">
        <w:t> </w:t>
      </w:r>
      <w:r w:rsidR="0051644C">
        <w:t>%)</w:t>
      </w:r>
      <w:r w:rsidRPr="009518F9">
        <w:t xml:space="preserve">. </w:t>
      </w:r>
      <w:proofErr w:type="spellStart"/>
      <w:r w:rsidR="00F321F4" w:rsidRPr="000408BE">
        <w:t>Enrofloxacin</w:t>
      </w:r>
      <w:proofErr w:type="spellEnd"/>
      <w:r w:rsidR="00F321F4" w:rsidRPr="000408BE">
        <w:t xml:space="preserve"> by měl být k léčbě infekcí vyvolaných tímto patogenem použit pouze na základě stanovení citlivosti</w:t>
      </w:r>
      <w:r w:rsidR="009A7929">
        <w:t>.</w:t>
      </w:r>
    </w:p>
    <w:p w14:paraId="54215216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4215217" w14:textId="28520615" w:rsidR="00F354C5" w:rsidRPr="00B41D57" w:rsidRDefault="00653211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28D5D2D6" w14:textId="77777777" w:rsidR="00D706DE" w:rsidRDefault="00D706DE" w:rsidP="00D706DE">
      <w:pPr>
        <w:tabs>
          <w:tab w:val="clear" w:pos="567"/>
        </w:tabs>
        <w:spacing w:line="240" w:lineRule="auto"/>
      </w:pPr>
    </w:p>
    <w:p w14:paraId="4E64F744" w14:textId="44195B91" w:rsidR="009A7929" w:rsidRDefault="009A7929" w:rsidP="003D3E42">
      <w:pPr>
        <w:tabs>
          <w:tab w:val="clear" w:pos="567"/>
        </w:tabs>
        <w:spacing w:line="240" w:lineRule="auto"/>
        <w:jc w:val="both"/>
      </w:pPr>
      <w:r w:rsidRPr="002404E7">
        <w:t xml:space="preserve">Použití veterinárního léčivého přípravku by mělo být založeno na identifikaci a </w:t>
      </w:r>
      <w:r>
        <w:t>výsledku stanovení</w:t>
      </w:r>
      <w:r w:rsidRPr="002404E7">
        <w:t xml:space="preserve"> citlivosti cílového(</w:t>
      </w:r>
      <w:proofErr w:type="spellStart"/>
      <w:r w:rsidRPr="002404E7">
        <w:t>ých</w:t>
      </w:r>
      <w:proofErr w:type="spellEnd"/>
      <w:r w:rsidRPr="002404E7">
        <w:t xml:space="preserve">) patogenu(ů). Pokud to není možné, měla by být léčba založena na </w:t>
      </w:r>
      <w:proofErr w:type="spellStart"/>
      <w:r w:rsidRPr="002404E7">
        <w:t>epizootologických</w:t>
      </w:r>
      <w:proofErr w:type="spellEnd"/>
      <w:r w:rsidRPr="002404E7">
        <w:t xml:space="preserve"> informacích a znalostech citlivosti cílových patogenů na úrovni </w:t>
      </w:r>
      <w:r>
        <w:t>chovu</w:t>
      </w:r>
      <w:r w:rsidRPr="002404E7">
        <w:t xml:space="preserve"> nebo na místní/regionální úrovni. </w:t>
      </w:r>
    </w:p>
    <w:p w14:paraId="126EDD86" w14:textId="77777777" w:rsidR="009A7929" w:rsidRPr="002404E7" w:rsidRDefault="009A7929" w:rsidP="003D3E42">
      <w:pPr>
        <w:tabs>
          <w:tab w:val="clear" w:pos="567"/>
        </w:tabs>
        <w:spacing w:line="240" w:lineRule="auto"/>
        <w:jc w:val="both"/>
      </w:pPr>
    </w:p>
    <w:p w14:paraId="42350DC9" w14:textId="1BDAAC0F" w:rsidR="009A7929" w:rsidRPr="006064F9" w:rsidRDefault="009A7929" w:rsidP="003D3E42">
      <w:pPr>
        <w:tabs>
          <w:tab w:val="clear" w:pos="567"/>
        </w:tabs>
        <w:spacing w:line="240" w:lineRule="auto"/>
        <w:jc w:val="both"/>
      </w:pPr>
      <w:r w:rsidRPr="00207C04">
        <w:t>Při použití veterinárního léčivého přípravku je nutno vzít v úvahu oficiální, národní a místní pravidla antibiotické politiky.</w:t>
      </w:r>
    </w:p>
    <w:p w14:paraId="085EA307" w14:textId="77777777" w:rsidR="009A7929" w:rsidRDefault="009A7929" w:rsidP="003D3E42">
      <w:pPr>
        <w:tabs>
          <w:tab w:val="clear" w:pos="567"/>
        </w:tabs>
        <w:spacing w:line="240" w:lineRule="auto"/>
        <w:jc w:val="both"/>
      </w:pPr>
    </w:p>
    <w:p w14:paraId="31A0F034" w14:textId="1EF9444C" w:rsidR="009A7929" w:rsidRDefault="009A7929" w:rsidP="003D3E42">
      <w:pPr>
        <w:tabs>
          <w:tab w:val="clear" w:pos="567"/>
        </w:tabs>
        <w:spacing w:line="240" w:lineRule="auto"/>
        <w:jc w:val="both"/>
      </w:pPr>
      <w:r w:rsidRPr="00E337F8">
        <w:t xml:space="preserve">Jako lék první volby by mělo být použito antibiotikum s nižším rizikem selekce antimikrobní rezistence (nižší AMEG kategorie), pokud </w:t>
      </w:r>
      <w:r>
        <w:t>výsledky stanovení</w:t>
      </w:r>
      <w:r w:rsidRPr="00E337F8">
        <w:t xml:space="preserve"> citlivosti naznačuj</w:t>
      </w:r>
      <w:r>
        <w:t>í</w:t>
      </w:r>
      <w:r w:rsidRPr="00E337F8">
        <w:t xml:space="preserve"> pravděpodobnou účinnost tohoto přístupu. </w:t>
      </w:r>
    </w:p>
    <w:p w14:paraId="72F987CC" w14:textId="77777777" w:rsidR="007E51A4" w:rsidRDefault="007E51A4" w:rsidP="003D3E4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C2C0C">
        <w:rPr>
          <w:szCs w:val="22"/>
        </w:rPr>
        <w:t>Antibiotická léčba s úzkým spektrem účinku a s nižším rizikem selekce antimikrobní rezistence by měla být použita jako léčba první volby, pokud stanovení citlivosti naznačuje pravděpodobnou účinnost takového postupu.</w:t>
      </w:r>
    </w:p>
    <w:p w14:paraId="3458FE3D" w14:textId="77777777" w:rsidR="00D706DE" w:rsidRPr="00E337F8" w:rsidRDefault="00D706DE" w:rsidP="003D3E42">
      <w:pPr>
        <w:tabs>
          <w:tab w:val="clear" w:pos="567"/>
        </w:tabs>
        <w:spacing w:line="240" w:lineRule="auto"/>
        <w:jc w:val="both"/>
      </w:pPr>
    </w:p>
    <w:p w14:paraId="551E32FD" w14:textId="77777777" w:rsidR="00D706DE" w:rsidRPr="006609D0" w:rsidRDefault="00D706DE" w:rsidP="003D3E42">
      <w:pPr>
        <w:tabs>
          <w:tab w:val="clear" w:pos="567"/>
        </w:tabs>
        <w:spacing w:line="240" w:lineRule="auto"/>
        <w:jc w:val="both"/>
      </w:pPr>
      <w:r w:rsidRPr="006609D0">
        <w:t>Veterinární léčivý přípravek má být podán pouze u jednotlivých zvířat.</w:t>
      </w:r>
    </w:p>
    <w:p w14:paraId="120B59EE" w14:textId="77777777" w:rsidR="00D706DE" w:rsidRPr="006064F9" w:rsidRDefault="00D706DE" w:rsidP="00D706DE">
      <w:pPr>
        <w:tabs>
          <w:tab w:val="clear" w:pos="567"/>
        </w:tabs>
        <w:spacing w:line="240" w:lineRule="auto"/>
      </w:pPr>
    </w:p>
    <w:p w14:paraId="1DE09656" w14:textId="2AA15EEC" w:rsidR="00D706DE" w:rsidRPr="006064F9" w:rsidRDefault="00D706DE" w:rsidP="00D706DE">
      <w:pPr>
        <w:tabs>
          <w:tab w:val="clear" w:pos="567"/>
        </w:tabs>
        <w:spacing w:line="240" w:lineRule="auto"/>
      </w:pPr>
      <w:r w:rsidRPr="006064F9">
        <w:t xml:space="preserve">Zvláštní opatrnosti je třeba při použití </w:t>
      </w:r>
      <w:proofErr w:type="spellStart"/>
      <w:r w:rsidRPr="006064F9">
        <w:t>enrofloxacinu</w:t>
      </w:r>
      <w:proofErr w:type="spellEnd"/>
      <w:r w:rsidRPr="006064F9">
        <w:t xml:space="preserve"> u zvířat s poruchou funkce ledvin.</w:t>
      </w:r>
    </w:p>
    <w:p w14:paraId="4BF42919" w14:textId="2A41266F" w:rsidR="00D706DE" w:rsidRPr="006064F9" w:rsidRDefault="00D706DE" w:rsidP="00D706DE">
      <w:pPr>
        <w:tabs>
          <w:tab w:val="clear" w:pos="567"/>
        </w:tabs>
        <w:spacing w:line="240" w:lineRule="auto"/>
      </w:pPr>
      <w:r w:rsidRPr="006064F9">
        <w:t xml:space="preserve">Zvláštní opatrnosti je třeba při použití </w:t>
      </w:r>
      <w:proofErr w:type="spellStart"/>
      <w:r w:rsidRPr="006064F9">
        <w:t>enrofloxacinu</w:t>
      </w:r>
      <w:proofErr w:type="spellEnd"/>
      <w:r w:rsidRPr="006064F9">
        <w:t xml:space="preserve"> u koček, protože vyšší dávky</w:t>
      </w:r>
      <w:r>
        <w:t>,</w:t>
      </w:r>
      <w:r w:rsidRPr="006064F9">
        <w:t xml:space="preserve"> než doporučené mohou způsobit poškození sítnice a slepotu (</w:t>
      </w:r>
      <w:r w:rsidR="00135763">
        <w:t xml:space="preserve">viz </w:t>
      </w:r>
      <w:r w:rsidR="00F321F4">
        <w:t xml:space="preserve">bod </w:t>
      </w:r>
      <w:r>
        <w:t>Předávkování</w:t>
      </w:r>
      <w:r w:rsidRPr="006064F9">
        <w:t>).</w:t>
      </w:r>
    </w:p>
    <w:p w14:paraId="70D98556" w14:textId="77777777" w:rsidR="00D706DE" w:rsidRDefault="00D706DE" w:rsidP="00D706DE">
      <w:pPr>
        <w:tabs>
          <w:tab w:val="clear" w:pos="567"/>
        </w:tabs>
        <w:spacing w:line="240" w:lineRule="auto"/>
        <w:rPr>
          <w:szCs w:val="22"/>
        </w:rPr>
      </w:pPr>
    </w:p>
    <w:p w14:paraId="6355E083" w14:textId="77777777" w:rsidR="007E51A4" w:rsidRPr="006471AE" w:rsidRDefault="007E51A4" w:rsidP="007E51A4">
      <w:pPr>
        <w:tabs>
          <w:tab w:val="left" w:pos="6145"/>
        </w:tabs>
        <w:rPr>
          <w:bCs/>
          <w:szCs w:val="22"/>
        </w:rPr>
      </w:pPr>
      <w:r w:rsidRPr="006471AE">
        <w:rPr>
          <w:bCs/>
          <w:szCs w:val="22"/>
        </w:rPr>
        <w:t>Nepoužív</w:t>
      </w:r>
      <w:r>
        <w:rPr>
          <w:bCs/>
          <w:szCs w:val="22"/>
        </w:rPr>
        <w:t>at</w:t>
      </w:r>
      <w:r w:rsidRPr="006471AE">
        <w:rPr>
          <w:bCs/>
          <w:szCs w:val="22"/>
        </w:rPr>
        <w:t xml:space="preserve"> </w:t>
      </w:r>
      <w:r>
        <w:rPr>
          <w:bCs/>
          <w:szCs w:val="22"/>
        </w:rPr>
        <w:t>k</w:t>
      </w:r>
      <w:r w:rsidRPr="006471AE">
        <w:rPr>
          <w:bCs/>
          <w:szCs w:val="22"/>
        </w:rPr>
        <w:t xml:space="preserve"> profylaxi.</w:t>
      </w:r>
    </w:p>
    <w:p w14:paraId="54215218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4215219" w14:textId="50CE37EC" w:rsidR="00F354C5" w:rsidRPr="00B41D57" w:rsidRDefault="00653211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66B493B9" w14:textId="77777777" w:rsidR="00FD174D" w:rsidRPr="00B41D57" w:rsidRDefault="00FD174D" w:rsidP="00FD174D">
      <w:pPr>
        <w:tabs>
          <w:tab w:val="clear" w:pos="567"/>
        </w:tabs>
        <w:spacing w:line="240" w:lineRule="auto"/>
        <w:rPr>
          <w:szCs w:val="22"/>
        </w:rPr>
      </w:pPr>
    </w:p>
    <w:p w14:paraId="38941758" w14:textId="0BC33E08" w:rsidR="00FD174D" w:rsidRPr="007C7B03" w:rsidRDefault="00FD174D" w:rsidP="00FD174D">
      <w:pPr>
        <w:tabs>
          <w:tab w:val="clear" w:pos="567"/>
        </w:tabs>
        <w:spacing w:line="240" w:lineRule="auto"/>
      </w:pPr>
      <w:r w:rsidRPr="007C7B03">
        <w:t xml:space="preserve">Lidé se známou přecitlivělostí na </w:t>
      </w:r>
      <w:proofErr w:type="spellStart"/>
      <w:r w:rsidRPr="007C7B03">
        <w:t>fluorochinolony</w:t>
      </w:r>
      <w:proofErr w:type="spellEnd"/>
      <w:r w:rsidRPr="007C7B03">
        <w:t xml:space="preserve"> by se měli vyhnout kontaktu s</w:t>
      </w:r>
      <w:r>
        <w:t xml:space="preserve"> veterinárním léčivým </w:t>
      </w:r>
      <w:r w:rsidRPr="007C7B03">
        <w:t>přípravkem.</w:t>
      </w:r>
    </w:p>
    <w:p w14:paraId="24505D78" w14:textId="7699B662" w:rsidR="00FD174D" w:rsidRPr="007C7B03" w:rsidRDefault="00FD174D" w:rsidP="00FD174D">
      <w:pPr>
        <w:tabs>
          <w:tab w:val="clear" w:pos="567"/>
        </w:tabs>
        <w:spacing w:line="240" w:lineRule="auto"/>
      </w:pPr>
      <w:r w:rsidRPr="007C7B03">
        <w:t xml:space="preserve">Zabraňte kontaktu </w:t>
      </w:r>
      <w:r w:rsidR="00CD4242">
        <w:t xml:space="preserve">veterinárního léčivého </w:t>
      </w:r>
      <w:r w:rsidRPr="007C7B03">
        <w:t>přípravku s kůží a očima. V případě zasažení kůže nebo očí okamžitě opláchněte vodou.</w:t>
      </w:r>
    </w:p>
    <w:p w14:paraId="3A1E778C" w14:textId="242F6853" w:rsidR="00FD174D" w:rsidRPr="007C7B03" w:rsidRDefault="00FD174D" w:rsidP="00FD174D">
      <w:pPr>
        <w:tabs>
          <w:tab w:val="clear" w:pos="567"/>
        </w:tabs>
        <w:spacing w:line="240" w:lineRule="auto"/>
      </w:pPr>
      <w:r w:rsidRPr="007C7B03">
        <w:t xml:space="preserve">Po použití si umyjte ruce. Při </w:t>
      </w:r>
      <w:r w:rsidR="009A7929">
        <w:t>nakládání</w:t>
      </w:r>
      <w:r w:rsidR="009A7929" w:rsidRPr="007C7B03">
        <w:t xml:space="preserve"> </w:t>
      </w:r>
      <w:r w:rsidRPr="007C7B03">
        <w:t>s</w:t>
      </w:r>
      <w:r>
        <w:t xml:space="preserve"> veterinárním léčivým </w:t>
      </w:r>
      <w:r w:rsidRPr="007C7B03">
        <w:t>přípravkem nejezte, nepijte ani nekuřte.</w:t>
      </w:r>
    </w:p>
    <w:p w14:paraId="3DDCFD1E" w14:textId="77777777" w:rsidR="00FD174D" w:rsidRPr="007C7B03" w:rsidRDefault="00FD174D" w:rsidP="00FD174D">
      <w:pPr>
        <w:tabs>
          <w:tab w:val="clear" w:pos="567"/>
        </w:tabs>
        <w:spacing w:line="240" w:lineRule="auto"/>
      </w:pPr>
    </w:p>
    <w:p w14:paraId="61E737C5" w14:textId="32D7AA5D" w:rsidR="00FD174D" w:rsidRPr="007C7B03" w:rsidRDefault="00FD174D" w:rsidP="00FD174D">
      <w:pPr>
        <w:tabs>
          <w:tab w:val="clear" w:pos="567"/>
        </w:tabs>
        <w:spacing w:line="240" w:lineRule="auto"/>
        <w:rPr>
          <w:u w:val="single"/>
        </w:rPr>
      </w:pPr>
      <w:r w:rsidRPr="007C7B03">
        <w:t xml:space="preserve">Předcházejte náhodnému </w:t>
      </w:r>
      <w:proofErr w:type="spellStart"/>
      <w:r w:rsidRPr="007C7B03">
        <w:t>samopodání</w:t>
      </w:r>
      <w:proofErr w:type="spellEnd"/>
      <w:r w:rsidRPr="007C7B03">
        <w:t xml:space="preserve"> injekce. </w:t>
      </w:r>
      <w:r w:rsidRPr="00580EE8">
        <w:t xml:space="preserve">V případě náhodného </w:t>
      </w:r>
      <w:proofErr w:type="spellStart"/>
      <w:r w:rsidRPr="00580EE8">
        <w:t>samopodání</w:t>
      </w:r>
      <w:proofErr w:type="spellEnd"/>
      <w:r w:rsidRPr="00580EE8">
        <w:t>, vyhledejte ihned lékařskou pomoc a ukažte příbalovou informaci nebo etiketu praktickému lékaři</w:t>
      </w:r>
      <w:r>
        <w:t>.</w:t>
      </w:r>
    </w:p>
    <w:p w14:paraId="7E537287" w14:textId="77777777" w:rsidR="00FD174D" w:rsidRPr="00B41D57" w:rsidRDefault="00FD174D" w:rsidP="00FD174D">
      <w:pPr>
        <w:tabs>
          <w:tab w:val="clear" w:pos="567"/>
        </w:tabs>
        <w:spacing w:line="240" w:lineRule="auto"/>
        <w:rPr>
          <w:szCs w:val="22"/>
        </w:rPr>
      </w:pPr>
    </w:p>
    <w:p w14:paraId="723B2F3B" w14:textId="77777777" w:rsidR="00FD174D" w:rsidRDefault="00FD174D" w:rsidP="00BB7FCD">
      <w:pPr>
        <w:keepNext/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lastRenderedPageBreak/>
        <w:t>Další opatření</w:t>
      </w:r>
      <w:r w:rsidRPr="00B41D57">
        <w:t>:</w:t>
      </w:r>
    </w:p>
    <w:p w14:paraId="5F7FD42C" w14:textId="77777777" w:rsidR="00087F01" w:rsidRPr="00B41D57" w:rsidRDefault="00087F01" w:rsidP="00BB7FC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047BF0C" w14:textId="622C0974" w:rsidR="00E54814" w:rsidRDefault="00E54814" w:rsidP="00E54814">
      <w:pPr>
        <w:tabs>
          <w:tab w:val="clear" w:pos="567"/>
        </w:tabs>
        <w:spacing w:line="240" w:lineRule="auto"/>
        <w:rPr>
          <w:szCs w:val="22"/>
        </w:rPr>
      </w:pPr>
      <w:r w:rsidRPr="00751643">
        <w:rPr>
          <w:szCs w:val="22"/>
        </w:rPr>
        <w:t xml:space="preserve">V zemích, kde je z důvodu ochrany přírody povoleno populacím ptáků živících se mršinami využívat jako potravu uhynulý dobytek (viz nařízení Komise č. 142/2011), je třeba zvážit možné riziko úspěšnosti líhnutí mláďat těchto ptáků před zkrmováním </w:t>
      </w:r>
      <w:proofErr w:type="spellStart"/>
      <w:r w:rsidRPr="00751643">
        <w:rPr>
          <w:szCs w:val="22"/>
        </w:rPr>
        <w:t>kadáverů</w:t>
      </w:r>
      <w:proofErr w:type="spellEnd"/>
      <w:r w:rsidRPr="00751643">
        <w:rPr>
          <w:szCs w:val="22"/>
        </w:rPr>
        <w:t xml:space="preserve"> hospodářských zvířat nedávno ošetřených tímto veterinárním léčivým přípravkem.</w:t>
      </w:r>
    </w:p>
    <w:p w14:paraId="30BE4404" w14:textId="77777777" w:rsidR="00BB7FCD" w:rsidRPr="00B41D57" w:rsidRDefault="00BB7FCD" w:rsidP="00FD174D">
      <w:pPr>
        <w:rPr>
          <w:szCs w:val="22"/>
          <w:u w:val="single"/>
        </w:rPr>
      </w:pPr>
    </w:p>
    <w:p w14:paraId="54215223" w14:textId="4EC90873" w:rsidR="005B1FD0" w:rsidRPr="00B41D57" w:rsidRDefault="00653211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203A8772" w14:textId="77777777" w:rsidR="00D4220D" w:rsidRDefault="00D4220D" w:rsidP="00D4220D"/>
    <w:p w14:paraId="07C0D0C5" w14:textId="1DCFEE84" w:rsidR="00F321F4" w:rsidRDefault="00D4220D" w:rsidP="003D3E42">
      <w:r>
        <w:t xml:space="preserve">Laboratorní studie u potkanů a králíků nepodaly důkaz o teratogenním účinku, ale prokázaly </w:t>
      </w:r>
      <w:proofErr w:type="spellStart"/>
      <w:r>
        <w:t>fetotoxický</w:t>
      </w:r>
      <w:proofErr w:type="spellEnd"/>
      <w:r>
        <w:t xml:space="preserve"> účinek při </w:t>
      </w:r>
      <w:proofErr w:type="spellStart"/>
      <w:r>
        <w:t>maternotoxických</w:t>
      </w:r>
      <w:proofErr w:type="spellEnd"/>
      <w:r>
        <w:t xml:space="preserve"> dávkách.</w:t>
      </w:r>
      <w:r w:rsidRPr="00B64C45">
        <w:t xml:space="preserve"> </w:t>
      </w:r>
      <w:r w:rsidRPr="00B41D57">
        <w:t>Nebyla stanovena bezpečnost veterinárního léčivého přípravku pro použití během březosti</w:t>
      </w:r>
      <w:r>
        <w:t xml:space="preserve"> a </w:t>
      </w:r>
      <w:r w:rsidRPr="00B41D57">
        <w:t>laktace</w:t>
      </w:r>
      <w:r>
        <w:t>.</w:t>
      </w:r>
      <w:r w:rsidR="00FD48AC">
        <w:t xml:space="preserve"> </w:t>
      </w:r>
    </w:p>
    <w:p w14:paraId="5B341255" w14:textId="77777777" w:rsidR="00D4220D" w:rsidRDefault="00D4220D" w:rsidP="00D4220D">
      <w:pPr>
        <w:jc w:val="both"/>
      </w:pPr>
      <w:r>
        <w:t>Použít pouze po zvážení terapeutického prospěchu a rizika příslušným veterinárním lékařem.</w:t>
      </w:r>
    </w:p>
    <w:p w14:paraId="77B01E04" w14:textId="77777777" w:rsidR="00D4220D" w:rsidRDefault="00D4220D" w:rsidP="00D4220D">
      <w:pPr>
        <w:jc w:val="both"/>
      </w:pPr>
    </w:p>
    <w:p w14:paraId="3A7C892C" w14:textId="743F6334" w:rsidR="00D4220D" w:rsidRDefault="00F321F4" w:rsidP="00D4220D">
      <w:pPr>
        <w:jc w:val="both"/>
        <w:rPr>
          <w:u w:val="single"/>
        </w:rPr>
      </w:pPr>
      <w:r>
        <w:rPr>
          <w:u w:val="single"/>
        </w:rPr>
        <w:t>Snášející ptáci</w:t>
      </w:r>
      <w:r w:rsidR="00D4220D">
        <w:rPr>
          <w:u w:val="single"/>
        </w:rPr>
        <w:t xml:space="preserve"> a plazi</w:t>
      </w:r>
      <w:r w:rsidR="00D10FFD">
        <w:rPr>
          <w:u w:val="single"/>
        </w:rPr>
        <w:t>:</w:t>
      </w:r>
    </w:p>
    <w:p w14:paraId="5857F5A2" w14:textId="77777777" w:rsidR="008E421E" w:rsidRDefault="008E421E" w:rsidP="00D4220D">
      <w:pPr>
        <w:jc w:val="both"/>
        <w:rPr>
          <w:u w:val="single"/>
        </w:rPr>
      </w:pPr>
    </w:p>
    <w:p w14:paraId="4102FA84" w14:textId="3ECDB3A2" w:rsidR="00F321F4" w:rsidRDefault="00D4220D" w:rsidP="00D4220D">
      <w:pPr>
        <w:jc w:val="both"/>
      </w:pPr>
      <w:r>
        <w:t>Nebyla stanovena bezpečnost veterinárního léčivého přípravku pro použití během snášky.</w:t>
      </w:r>
      <w:r w:rsidR="00FD48AC">
        <w:t xml:space="preserve"> </w:t>
      </w:r>
    </w:p>
    <w:p w14:paraId="672017A2" w14:textId="2E710614" w:rsidR="00D4220D" w:rsidRDefault="00D4220D" w:rsidP="00D4220D">
      <w:pPr>
        <w:jc w:val="both"/>
      </w:pPr>
      <w:r>
        <w:t>Použít pouze po zvážení terapeutického prospěchu a rizika příslušným veterinárním lékařem.</w:t>
      </w:r>
    </w:p>
    <w:p w14:paraId="357F1459" w14:textId="77777777" w:rsidR="00D4220D" w:rsidRDefault="00D4220D" w:rsidP="00D4220D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5537976A" w14:textId="79FB82C6" w:rsidR="00D4220D" w:rsidRPr="00B41D57" w:rsidRDefault="00D4220D" w:rsidP="003D3E4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2DD74A50" w14:textId="77777777" w:rsidR="00D4220D" w:rsidRPr="00B41D57" w:rsidRDefault="00D4220D" w:rsidP="003D3E4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C13D914" w14:textId="32859490" w:rsidR="00D4220D" w:rsidRPr="003C5697" w:rsidRDefault="00F321F4" w:rsidP="003D3E42">
      <w:pPr>
        <w:tabs>
          <w:tab w:val="clear" w:pos="567"/>
        </w:tabs>
        <w:spacing w:line="240" w:lineRule="auto"/>
        <w:jc w:val="both"/>
      </w:pPr>
      <w:r w:rsidRPr="003C5697">
        <w:t>Nepouží</w:t>
      </w:r>
      <w:r>
        <w:t>vat</w:t>
      </w:r>
      <w:r w:rsidRPr="003C5697">
        <w:t xml:space="preserve"> </w:t>
      </w:r>
      <w:proofErr w:type="spellStart"/>
      <w:r w:rsidR="00D4220D" w:rsidRPr="003C5697">
        <w:t>enrofloxacin</w:t>
      </w:r>
      <w:proofErr w:type="spellEnd"/>
      <w:r w:rsidR="00D4220D" w:rsidRPr="003C5697">
        <w:t xml:space="preserve"> současně s antimikrobními látkami působícími antagonisticky vůči </w:t>
      </w:r>
      <w:proofErr w:type="spellStart"/>
      <w:r w:rsidR="00D4220D" w:rsidRPr="003C5697">
        <w:t>chinolonům</w:t>
      </w:r>
      <w:proofErr w:type="spellEnd"/>
      <w:r w:rsidR="00D4220D" w:rsidRPr="003C5697">
        <w:t xml:space="preserve"> (např. </w:t>
      </w:r>
      <w:proofErr w:type="spellStart"/>
      <w:r w:rsidR="00D4220D" w:rsidRPr="003C5697">
        <w:t>makrolidy</w:t>
      </w:r>
      <w:proofErr w:type="spellEnd"/>
      <w:r w:rsidR="00D4220D" w:rsidRPr="003C5697">
        <w:t xml:space="preserve">, tetracykliny nebo </w:t>
      </w:r>
      <w:proofErr w:type="spellStart"/>
      <w:r w:rsidR="00D4220D" w:rsidRPr="003C5697">
        <w:t>amfenikoly</w:t>
      </w:r>
      <w:proofErr w:type="spellEnd"/>
      <w:r w:rsidR="00D4220D" w:rsidRPr="003C5697">
        <w:t>).</w:t>
      </w:r>
    </w:p>
    <w:p w14:paraId="007BC7BC" w14:textId="7D441831" w:rsidR="00D4220D" w:rsidRPr="003C5697" w:rsidRDefault="00F321F4" w:rsidP="003D3E42">
      <w:pPr>
        <w:tabs>
          <w:tab w:val="clear" w:pos="567"/>
        </w:tabs>
        <w:spacing w:line="240" w:lineRule="auto"/>
        <w:jc w:val="both"/>
      </w:pPr>
      <w:r w:rsidRPr="003C5697">
        <w:t>Nepoužív</w:t>
      </w:r>
      <w:r>
        <w:t>at</w:t>
      </w:r>
      <w:r w:rsidRPr="003C5697">
        <w:t xml:space="preserve"> </w:t>
      </w:r>
      <w:r w:rsidR="00D4220D" w:rsidRPr="003C5697">
        <w:t xml:space="preserve">současně s teofylinem, </w:t>
      </w:r>
      <w:r w:rsidRPr="00F321F4">
        <w:t xml:space="preserve">protože může dojít ke zpomalení eliminace </w:t>
      </w:r>
      <w:proofErr w:type="spellStart"/>
      <w:r w:rsidRPr="00F321F4">
        <w:t>theofylinu</w:t>
      </w:r>
      <w:proofErr w:type="spellEnd"/>
      <w:r w:rsidR="00D4220D" w:rsidRPr="003C5697">
        <w:t>.</w:t>
      </w:r>
    </w:p>
    <w:p w14:paraId="27AA2741" w14:textId="386108BC" w:rsidR="00D4220D" w:rsidRPr="003C5697" w:rsidRDefault="00F321F4" w:rsidP="003D3E42">
      <w:pPr>
        <w:tabs>
          <w:tab w:val="clear" w:pos="567"/>
        </w:tabs>
        <w:spacing w:line="240" w:lineRule="auto"/>
        <w:jc w:val="both"/>
      </w:pPr>
      <w:r w:rsidRPr="00F321F4">
        <w:t xml:space="preserve">Při současném použití </w:t>
      </w:r>
      <w:proofErr w:type="spellStart"/>
      <w:r w:rsidRPr="00F321F4">
        <w:t>flunixinu</w:t>
      </w:r>
      <w:proofErr w:type="spellEnd"/>
      <w:r w:rsidRPr="00F321F4">
        <w:t xml:space="preserve"> a </w:t>
      </w:r>
      <w:proofErr w:type="spellStart"/>
      <w:r w:rsidRPr="00F321F4">
        <w:t>enrofloxacinu</w:t>
      </w:r>
      <w:proofErr w:type="spellEnd"/>
      <w:r w:rsidRPr="00F321F4">
        <w:t xml:space="preserve"> u psů je třeba postupovat opatrně, aby se předešlo nežádoucím účinkům léčivých látek</w:t>
      </w:r>
      <w:r w:rsidR="00D4220D" w:rsidRPr="003C5697">
        <w:t xml:space="preserve">. Pokles </w:t>
      </w:r>
      <w:proofErr w:type="spellStart"/>
      <w:r w:rsidR="00D4220D" w:rsidRPr="003C5697">
        <w:t>clearence</w:t>
      </w:r>
      <w:proofErr w:type="spellEnd"/>
      <w:r w:rsidR="00D4220D" w:rsidRPr="003C5697">
        <w:t xml:space="preserve"> přípravků v důsledku souběžného podávání </w:t>
      </w:r>
      <w:proofErr w:type="spellStart"/>
      <w:r w:rsidR="00D4220D" w:rsidRPr="003C5697">
        <w:t>flunixinu</w:t>
      </w:r>
      <w:proofErr w:type="spellEnd"/>
      <w:r w:rsidR="00D4220D" w:rsidRPr="003C5697">
        <w:t xml:space="preserve"> a </w:t>
      </w:r>
      <w:proofErr w:type="spellStart"/>
      <w:r w:rsidR="00D4220D" w:rsidRPr="003C5697">
        <w:t>enrofloxacinu</w:t>
      </w:r>
      <w:proofErr w:type="spellEnd"/>
      <w:r w:rsidR="00D4220D" w:rsidRPr="003C5697">
        <w:t xml:space="preserve"> ukazuje, že tyto látky se v průběhu eliminační fáze navzájem ovlivňují. Proto současné podávání </w:t>
      </w:r>
      <w:proofErr w:type="spellStart"/>
      <w:r w:rsidR="00D4220D" w:rsidRPr="003C5697">
        <w:t>enrofloxacinu</w:t>
      </w:r>
      <w:proofErr w:type="spellEnd"/>
      <w:r w:rsidR="00D4220D" w:rsidRPr="003C5697">
        <w:t xml:space="preserve"> a </w:t>
      </w:r>
      <w:proofErr w:type="spellStart"/>
      <w:r w:rsidR="00D4220D" w:rsidRPr="003C5697">
        <w:t>flunixinu</w:t>
      </w:r>
      <w:proofErr w:type="spellEnd"/>
      <w:r w:rsidR="00D4220D" w:rsidRPr="003C5697">
        <w:t xml:space="preserve"> u psů zvýšilo AUC a eliminační poločas </w:t>
      </w:r>
      <w:proofErr w:type="spellStart"/>
      <w:r w:rsidR="00D4220D" w:rsidRPr="003C5697">
        <w:t>flunixinu</w:t>
      </w:r>
      <w:proofErr w:type="spellEnd"/>
      <w:r w:rsidR="00D4220D" w:rsidRPr="003C5697">
        <w:t xml:space="preserve"> a zvýšilo eliminační poločas a snížilo </w:t>
      </w:r>
      <w:proofErr w:type="spellStart"/>
      <w:r w:rsidR="00D4220D" w:rsidRPr="003C5697">
        <w:t>C</w:t>
      </w:r>
      <w:r w:rsidR="00D4220D" w:rsidRPr="003C5697">
        <w:rPr>
          <w:vertAlign w:val="subscript"/>
        </w:rPr>
        <w:t>max</w:t>
      </w:r>
      <w:proofErr w:type="spellEnd"/>
      <w:r w:rsidR="00D4220D" w:rsidRPr="003C5697">
        <w:t xml:space="preserve"> </w:t>
      </w:r>
      <w:proofErr w:type="spellStart"/>
      <w:r w:rsidR="00D4220D" w:rsidRPr="003C5697">
        <w:t>enrofloxacinu</w:t>
      </w:r>
      <w:proofErr w:type="spellEnd"/>
      <w:r w:rsidR="00D4220D" w:rsidRPr="003C5697">
        <w:t>.</w:t>
      </w:r>
    </w:p>
    <w:p w14:paraId="5421522A" w14:textId="77777777" w:rsidR="005B1FD0" w:rsidRPr="00B41D57" w:rsidRDefault="005B1FD0" w:rsidP="003D3E4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421522B" w14:textId="3EDD0450" w:rsidR="005B1FD0" w:rsidRPr="00B41D57" w:rsidRDefault="00653211" w:rsidP="003D3E4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5421522C" w14:textId="77777777" w:rsidR="005B1FD0" w:rsidRPr="00B41D57" w:rsidRDefault="005B1FD0" w:rsidP="003D3E4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D591F50" w14:textId="7D98F4BA" w:rsidR="00D4220D" w:rsidRPr="001A5DD7" w:rsidRDefault="00D4220D" w:rsidP="003D3E4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A5DD7">
        <w:rPr>
          <w:szCs w:val="22"/>
        </w:rPr>
        <w:t xml:space="preserve">V případě náhodného předávkování se mohou objevit poruchy </w:t>
      </w:r>
      <w:r w:rsidR="00D822B5">
        <w:rPr>
          <w:szCs w:val="22"/>
        </w:rPr>
        <w:t>zažívání</w:t>
      </w:r>
      <w:r w:rsidRPr="001A5DD7">
        <w:rPr>
          <w:szCs w:val="22"/>
        </w:rPr>
        <w:t xml:space="preserve"> (např. zvracení, průjem) a neurologické poruchy.</w:t>
      </w:r>
    </w:p>
    <w:p w14:paraId="4F130E83" w14:textId="77777777" w:rsidR="00D4220D" w:rsidRPr="001A5DD7" w:rsidRDefault="00D4220D" w:rsidP="003D3E4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9209840" w14:textId="6FF17B01" w:rsidR="00D4220D" w:rsidRPr="001A5DD7" w:rsidRDefault="00D4220D" w:rsidP="003D3E4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A5DD7">
        <w:rPr>
          <w:szCs w:val="22"/>
        </w:rPr>
        <w:t>U prasat nebyly hlášeny žádné nežádoucí účinky po podání 5násobku doporučené dávky.</w:t>
      </w:r>
    </w:p>
    <w:p w14:paraId="627D8EDD" w14:textId="77777777" w:rsidR="00D4220D" w:rsidRPr="001A5DD7" w:rsidRDefault="00D4220D" w:rsidP="003D3E4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5DE964C" w14:textId="6A4C318F" w:rsidR="00D4220D" w:rsidRPr="001A5DD7" w:rsidRDefault="00D4220D" w:rsidP="003D3E4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A5DD7">
        <w:rPr>
          <w:szCs w:val="22"/>
        </w:rPr>
        <w:t>U koček bylo prokázáno poškození zraku po podání dávky vyšší než 15</w:t>
      </w:r>
      <w:r>
        <w:rPr>
          <w:szCs w:val="22"/>
        </w:rPr>
        <w:t> </w:t>
      </w:r>
      <w:r w:rsidRPr="001A5DD7">
        <w:rPr>
          <w:szCs w:val="22"/>
        </w:rPr>
        <w:t>mg/kg jednou denně po dobu 21</w:t>
      </w:r>
      <w:r w:rsidR="00573084">
        <w:rPr>
          <w:szCs w:val="22"/>
        </w:rPr>
        <w:t> </w:t>
      </w:r>
      <w:r w:rsidRPr="001A5DD7">
        <w:rPr>
          <w:szCs w:val="22"/>
        </w:rPr>
        <w:t>po sobě následujících dnů. Dávky 30</w:t>
      </w:r>
      <w:r>
        <w:rPr>
          <w:szCs w:val="22"/>
        </w:rPr>
        <w:t> </w:t>
      </w:r>
      <w:r w:rsidRPr="001A5DD7">
        <w:rPr>
          <w:szCs w:val="22"/>
        </w:rPr>
        <w:t>mg/kg podávané jednou denně po dobu 21</w:t>
      </w:r>
      <w:r w:rsidR="00573084">
        <w:rPr>
          <w:szCs w:val="22"/>
        </w:rPr>
        <w:t> </w:t>
      </w:r>
      <w:r w:rsidRPr="001A5DD7">
        <w:rPr>
          <w:szCs w:val="22"/>
        </w:rPr>
        <w:t>po sobě následujících dnů prokazatelně způsobují ireverzibilní poškození zraku. Při dávkách 50</w:t>
      </w:r>
      <w:r>
        <w:rPr>
          <w:szCs w:val="22"/>
        </w:rPr>
        <w:t> </w:t>
      </w:r>
      <w:r w:rsidRPr="001A5DD7">
        <w:rPr>
          <w:szCs w:val="22"/>
        </w:rPr>
        <w:t>mg/kg podávaných jednou denně po dobu 21</w:t>
      </w:r>
      <w:r w:rsidR="00573084">
        <w:rPr>
          <w:szCs w:val="22"/>
        </w:rPr>
        <w:t> </w:t>
      </w:r>
      <w:r w:rsidRPr="001A5DD7">
        <w:rPr>
          <w:szCs w:val="22"/>
        </w:rPr>
        <w:t>po sobě jdoucích dnů může dojít k oslepnutí.</w:t>
      </w:r>
    </w:p>
    <w:p w14:paraId="47388533" w14:textId="77777777" w:rsidR="00D4220D" w:rsidRDefault="00D4220D" w:rsidP="003D3E4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A5DD7">
        <w:rPr>
          <w:szCs w:val="22"/>
        </w:rPr>
        <w:t>U psů, králíků, malých hlodavců, plazů a ptáků nebylo předávkování zdokumentováno.</w:t>
      </w:r>
    </w:p>
    <w:p w14:paraId="05C10A97" w14:textId="77777777" w:rsidR="00AE30E9" w:rsidRPr="001A5DD7" w:rsidRDefault="00AE30E9" w:rsidP="003D3E4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E5ADA14" w14:textId="77777777" w:rsidR="00D4220D" w:rsidRPr="001A5DD7" w:rsidRDefault="00D4220D" w:rsidP="003D3E4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A5DD7">
        <w:rPr>
          <w:szCs w:val="22"/>
        </w:rPr>
        <w:t xml:space="preserve">Pro náhodné předávkování neexistuje </w:t>
      </w:r>
      <w:proofErr w:type="spellStart"/>
      <w:r w:rsidRPr="001A5DD7">
        <w:rPr>
          <w:szCs w:val="22"/>
        </w:rPr>
        <w:t>antidotum</w:t>
      </w:r>
      <w:proofErr w:type="spellEnd"/>
      <w:r w:rsidRPr="001A5DD7">
        <w:rPr>
          <w:szCs w:val="22"/>
        </w:rPr>
        <w:t xml:space="preserve"> a léčba by měla být symptomatická.</w:t>
      </w:r>
    </w:p>
    <w:p w14:paraId="5421522E" w14:textId="77777777" w:rsidR="005B1FD0" w:rsidRPr="00B41D57" w:rsidRDefault="005B1FD0" w:rsidP="003D3E4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421522F" w14:textId="55834C2C" w:rsidR="005B1FD0" w:rsidRPr="00B41D57" w:rsidRDefault="00653211" w:rsidP="003D3E4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54215230" w14:textId="77777777" w:rsidR="005B1FD0" w:rsidRDefault="005B1FD0" w:rsidP="003D3E4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D95266C" w14:textId="77777777" w:rsidR="00D4220D" w:rsidRPr="00FF6AB4" w:rsidRDefault="00D4220D" w:rsidP="003D3E42">
      <w:pPr>
        <w:tabs>
          <w:tab w:val="clear" w:pos="567"/>
        </w:tabs>
        <w:spacing w:line="240" w:lineRule="auto"/>
        <w:jc w:val="both"/>
      </w:pPr>
      <w:r w:rsidRPr="00FF6AB4">
        <w:t>Studie kompatibility nejsou k dispozici, a proto tento veterinární léčivý přípravek nesmí být mísen s žádnými dalšími veterinárními léčivými přípravky.</w:t>
      </w:r>
    </w:p>
    <w:p w14:paraId="44956F5B" w14:textId="77777777" w:rsidR="00D4220D" w:rsidRPr="00B41D57" w:rsidRDefault="00D4220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23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232" w14:textId="77777777" w:rsidR="00C114FF" w:rsidRPr="00B41D57" w:rsidRDefault="00653211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5421523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8ABA5E0" w14:textId="77777777" w:rsidR="00D71CDF" w:rsidRPr="005B2E59" w:rsidRDefault="00D71CDF" w:rsidP="00D71CDF">
      <w:pPr>
        <w:ind w:left="567" w:hanging="567"/>
      </w:pPr>
      <w:r w:rsidRPr="005B2E59">
        <w:t>Psi, kočky, prasata (selata), králíci, hlodavci, plazi a okrasní ptáci.</w:t>
      </w:r>
    </w:p>
    <w:p w14:paraId="0C073FE5" w14:textId="77777777" w:rsidR="00D71CDF" w:rsidRPr="005B2E59" w:rsidRDefault="00D71CDF" w:rsidP="00D71CDF">
      <w:pPr>
        <w:rPr>
          <w:iCs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2"/>
        <w:gridCol w:w="4893"/>
      </w:tblGrid>
      <w:tr w:rsidR="00D71CDF" w:rsidRPr="005B2E59" w14:paraId="7806E612" w14:textId="77777777" w:rsidTr="006471AE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AEC8A" w14:textId="77777777" w:rsidR="00D71CDF" w:rsidRPr="005B2E59" w:rsidRDefault="00D71CDF" w:rsidP="006471AE">
            <w:pPr>
              <w:spacing w:before="60" w:after="60"/>
              <w:rPr>
                <w:szCs w:val="22"/>
              </w:rPr>
            </w:pPr>
            <w:r w:rsidRPr="005B2E59">
              <w:lastRenderedPageBreak/>
              <w:t>Velmi vzácné</w:t>
            </w:r>
          </w:p>
          <w:p w14:paraId="42C13463" w14:textId="77777777" w:rsidR="00D71CDF" w:rsidRPr="005B2E59" w:rsidRDefault="00D71CDF" w:rsidP="006471AE">
            <w:pPr>
              <w:rPr>
                <w:iCs/>
              </w:rPr>
            </w:pPr>
            <w:r w:rsidRPr="005B2E59">
              <w:t>(&lt;1 zvíře / 10 000 ošetřených zvířat, včetně ojedinělých hlášení):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9408" w14:textId="08163BC1" w:rsidR="00D71CDF" w:rsidRPr="003D3E42" w:rsidRDefault="00D71CDF" w:rsidP="006471AE">
            <w:r w:rsidRPr="005B2E59">
              <w:t>Zánět v místě injekčního podání</w:t>
            </w:r>
            <w:r w:rsidRPr="005B2E59">
              <w:rPr>
                <w:vertAlign w:val="superscript"/>
              </w:rPr>
              <w:t>1</w:t>
            </w:r>
            <w:r w:rsidRPr="005B2E59">
              <w:rPr>
                <w:iCs/>
              </w:rPr>
              <w:t xml:space="preserve">, reakce </w:t>
            </w:r>
            <w:r w:rsidRPr="005B2E59">
              <w:t>v místě injekčního podání</w:t>
            </w:r>
            <w:r w:rsidRPr="005B2E59">
              <w:rPr>
                <w:iCs/>
              </w:rPr>
              <w:t xml:space="preserve"> (např. edém)</w:t>
            </w:r>
            <w:r w:rsidRPr="005B2E59">
              <w:rPr>
                <w:iCs/>
                <w:vertAlign w:val="superscript"/>
              </w:rPr>
              <w:t>2</w:t>
            </w:r>
            <w:r w:rsidRPr="005B2E59">
              <w:rPr>
                <w:iCs/>
              </w:rPr>
              <w:t>, z</w:t>
            </w:r>
            <w:r w:rsidRPr="005B2E59">
              <w:t>arudnutí v místě injekčního podání</w:t>
            </w:r>
            <w:r w:rsidRPr="005B2E59">
              <w:rPr>
                <w:iCs/>
                <w:vertAlign w:val="superscript"/>
              </w:rPr>
              <w:t>3</w:t>
            </w:r>
            <w:r w:rsidRPr="005B2E59">
              <w:rPr>
                <w:iCs/>
              </w:rPr>
              <w:t xml:space="preserve">, </w:t>
            </w:r>
            <w:r w:rsidRPr="005B2E59">
              <w:t>vřed v místě injekčního podání</w:t>
            </w:r>
            <w:r w:rsidRPr="005B2E59">
              <w:rPr>
                <w:iCs/>
                <w:vertAlign w:val="superscript"/>
              </w:rPr>
              <w:t>3,4</w:t>
            </w:r>
          </w:p>
          <w:p w14:paraId="6952B71E" w14:textId="77777777" w:rsidR="00D71CDF" w:rsidRPr="005B2E59" w:rsidRDefault="00D71CDF" w:rsidP="006471AE">
            <w:pPr>
              <w:rPr>
                <w:iCs/>
              </w:rPr>
            </w:pPr>
            <w:r w:rsidRPr="005B2E59">
              <w:rPr>
                <w:iCs/>
              </w:rPr>
              <w:t>Excitace</w:t>
            </w:r>
          </w:p>
          <w:p w14:paraId="2547ED4A" w14:textId="77777777" w:rsidR="00D71CDF" w:rsidRPr="005B2E59" w:rsidRDefault="00D71CDF" w:rsidP="006471AE">
            <w:pPr>
              <w:rPr>
                <w:iCs/>
              </w:rPr>
            </w:pPr>
            <w:r w:rsidRPr="005B2E59">
              <w:rPr>
                <w:iCs/>
              </w:rPr>
              <w:t>Poruchy zažívání (např. průjem, zvracení)</w:t>
            </w:r>
            <w:r w:rsidRPr="005B2E59">
              <w:rPr>
                <w:iCs/>
                <w:vertAlign w:val="superscript"/>
              </w:rPr>
              <w:t>5</w:t>
            </w:r>
          </w:p>
          <w:p w14:paraId="5366FF3B" w14:textId="26C8E93F" w:rsidR="00D71CDF" w:rsidRPr="005B2E59" w:rsidRDefault="00D71CDF" w:rsidP="006471AE">
            <w:pPr>
              <w:rPr>
                <w:iCs/>
              </w:rPr>
            </w:pPr>
            <w:r w:rsidRPr="005B2E59">
              <w:rPr>
                <w:iCs/>
              </w:rPr>
              <w:t>Anafylaxe</w:t>
            </w:r>
            <w:r w:rsidR="00C02A0B">
              <w:rPr>
                <w:iCs/>
              </w:rPr>
              <w:t xml:space="preserve"> (</w:t>
            </w:r>
            <w:r w:rsidR="00C02A0B" w:rsidRPr="00C02A0B">
              <w:rPr>
                <w:iCs/>
              </w:rPr>
              <w:t>závažná alergická reakce</w:t>
            </w:r>
            <w:r w:rsidR="00C02A0B">
              <w:rPr>
                <w:iCs/>
              </w:rPr>
              <w:t>)</w:t>
            </w:r>
          </w:p>
          <w:p w14:paraId="315A61FC" w14:textId="7041189E" w:rsidR="00D71CDF" w:rsidRPr="005B2E59" w:rsidRDefault="00D71CDF" w:rsidP="006471AE">
            <w:pPr>
              <w:rPr>
                <w:iCs/>
              </w:rPr>
            </w:pPr>
            <w:r w:rsidRPr="005B2E59">
              <w:rPr>
                <w:iCs/>
              </w:rPr>
              <w:t>Ataxie</w:t>
            </w:r>
            <w:r w:rsidR="00B85E03">
              <w:rPr>
                <w:iCs/>
              </w:rPr>
              <w:t xml:space="preserve"> (porucha koordinace)</w:t>
            </w:r>
            <w:r w:rsidRPr="005B2E59">
              <w:rPr>
                <w:iCs/>
              </w:rPr>
              <w:t xml:space="preserve">, záchvat, </w:t>
            </w:r>
            <w:r w:rsidR="00C447E5">
              <w:rPr>
                <w:iCs/>
              </w:rPr>
              <w:t>třes</w:t>
            </w:r>
          </w:p>
          <w:p w14:paraId="736DDB6F" w14:textId="77777777" w:rsidR="00D71CDF" w:rsidRPr="005B2E59" w:rsidRDefault="00D71CDF" w:rsidP="006471AE">
            <w:pPr>
              <w:rPr>
                <w:iCs/>
              </w:rPr>
            </w:pPr>
            <w:r w:rsidRPr="005B2E59">
              <w:rPr>
                <w:iCs/>
              </w:rPr>
              <w:t>Tvorba modřin</w:t>
            </w:r>
            <w:r w:rsidRPr="005B2E59">
              <w:rPr>
                <w:iCs/>
                <w:vertAlign w:val="superscript"/>
              </w:rPr>
              <w:t>6</w:t>
            </w:r>
          </w:p>
          <w:p w14:paraId="588817D3" w14:textId="77777777" w:rsidR="00D71CDF" w:rsidRPr="005B2E59" w:rsidRDefault="00D71CDF" w:rsidP="006471AE">
            <w:pPr>
              <w:rPr>
                <w:iCs/>
              </w:rPr>
            </w:pPr>
            <w:r w:rsidRPr="005B2E59">
              <w:rPr>
                <w:iCs/>
              </w:rPr>
              <w:t>Anorexie</w:t>
            </w:r>
            <w:r w:rsidRPr="005B2E59">
              <w:rPr>
                <w:iCs/>
                <w:vertAlign w:val="superscript"/>
              </w:rPr>
              <w:t>5</w:t>
            </w:r>
          </w:p>
        </w:tc>
      </w:tr>
    </w:tbl>
    <w:p w14:paraId="3BB53A60" w14:textId="0C5A5CFD" w:rsidR="00D71CDF" w:rsidRPr="005B2E59" w:rsidRDefault="00D71CDF" w:rsidP="00D71CDF">
      <w:pPr>
        <w:rPr>
          <w:iCs/>
        </w:rPr>
      </w:pPr>
      <w:r w:rsidRPr="005B2E59">
        <w:rPr>
          <w:iCs/>
          <w:vertAlign w:val="superscript"/>
        </w:rPr>
        <w:t xml:space="preserve">1 </w:t>
      </w:r>
      <w:r w:rsidRPr="005B2E59">
        <w:t>U prasat, po intramuskulárním podání. Může přetrvávat až 28</w:t>
      </w:r>
      <w:r w:rsidR="00A27441">
        <w:t> </w:t>
      </w:r>
      <w:r w:rsidRPr="005B2E59">
        <w:t>dní po injekci.</w:t>
      </w:r>
    </w:p>
    <w:p w14:paraId="328D35D7" w14:textId="77777777" w:rsidR="00D71CDF" w:rsidRPr="005B2E59" w:rsidRDefault="00D71CDF" w:rsidP="00D71CDF">
      <w:pPr>
        <w:rPr>
          <w:iCs/>
        </w:rPr>
      </w:pPr>
      <w:r w:rsidRPr="005B2E59">
        <w:rPr>
          <w:iCs/>
          <w:vertAlign w:val="superscript"/>
        </w:rPr>
        <w:t>2</w:t>
      </w:r>
      <w:r w:rsidRPr="005B2E59">
        <w:rPr>
          <w:iCs/>
        </w:rPr>
        <w:t xml:space="preserve"> </w:t>
      </w:r>
      <w:r w:rsidRPr="005B2E59">
        <w:t>U psů. Středně závažné a přechodné.</w:t>
      </w:r>
    </w:p>
    <w:p w14:paraId="6E573F16" w14:textId="01AE057E" w:rsidR="00D71CDF" w:rsidRPr="005B2E59" w:rsidRDefault="00D71CDF" w:rsidP="00D71CDF">
      <w:pPr>
        <w:rPr>
          <w:iCs/>
        </w:rPr>
      </w:pPr>
      <w:r w:rsidRPr="005B2E59">
        <w:rPr>
          <w:iCs/>
          <w:vertAlign w:val="superscript"/>
        </w:rPr>
        <w:t>3</w:t>
      </w:r>
      <w:r w:rsidRPr="005B2E59">
        <w:rPr>
          <w:iCs/>
        </w:rPr>
        <w:t xml:space="preserve"> </w:t>
      </w:r>
      <w:r w:rsidRPr="005B2E59">
        <w:t>U králíků. Může přetrvávat nejméně až 17</w:t>
      </w:r>
      <w:r w:rsidR="00A27441">
        <w:t> </w:t>
      </w:r>
      <w:r w:rsidRPr="005B2E59">
        <w:t>dní po injekci.</w:t>
      </w:r>
    </w:p>
    <w:p w14:paraId="241C21DC" w14:textId="77777777" w:rsidR="00D71CDF" w:rsidRPr="005B2E59" w:rsidRDefault="00D71CDF" w:rsidP="00D71CDF">
      <w:pPr>
        <w:rPr>
          <w:iCs/>
        </w:rPr>
      </w:pPr>
      <w:r w:rsidRPr="005B2E59">
        <w:rPr>
          <w:iCs/>
          <w:vertAlign w:val="superscript"/>
        </w:rPr>
        <w:t xml:space="preserve">4 </w:t>
      </w:r>
      <w:r w:rsidRPr="005B2E59">
        <w:t>S hlubokou ztrátou tkáně.</w:t>
      </w:r>
    </w:p>
    <w:p w14:paraId="664BB9EE" w14:textId="77777777" w:rsidR="00D71CDF" w:rsidRPr="005B2E59" w:rsidRDefault="00D71CDF" w:rsidP="00D71CDF">
      <w:pPr>
        <w:rPr>
          <w:iCs/>
        </w:rPr>
      </w:pPr>
      <w:r w:rsidRPr="005B2E59">
        <w:rPr>
          <w:iCs/>
          <w:vertAlign w:val="superscript"/>
        </w:rPr>
        <w:t>5</w:t>
      </w:r>
      <w:r w:rsidRPr="005B2E59">
        <w:rPr>
          <w:iCs/>
        </w:rPr>
        <w:t xml:space="preserve"> </w:t>
      </w:r>
      <w:r w:rsidRPr="005B2E59">
        <w:t>Mírné a přechodné.</w:t>
      </w:r>
    </w:p>
    <w:p w14:paraId="7105DD5F" w14:textId="0C15735D" w:rsidR="00D71CDF" w:rsidRDefault="00D71CDF" w:rsidP="00D71CDF">
      <w:r w:rsidRPr="005B2E59">
        <w:rPr>
          <w:iCs/>
          <w:vertAlign w:val="superscript"/>
        </w:rPr>
        <w:t>6</w:t>
      </w:r>
      <w:r w:rsidRPr="005B2E59">
        <w:rPr>
          <w:iCs/>
        </w:rPr>
        <w:t xml:space="preserve"> </w:t>
      </w:r>
      <w:r w:rsidRPr="005B2E59">
        <w:t>U plazů a okrasných ptáků. Svaly.</w:t>
      </w:r>
    </w:p>
    <w:p w14:paraId="5421523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4215236" w14:textId="55D72AA8" w:rsidR="008C7CE5" w:rsidRDefault="00653211" w:rsidP="008C7CE5">
      <w:bookmarkStart w:id="0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>
        <w:t xml:space="preserve"> </w:t>
      </w:r>
    </w:p>
    <w:p w14:paraId="0172C9C2" w14:textId="77777777" w:rsidR="00CA12F0" w:rsidRPr="00CA12F0" w:rsidRDefault="00CA12F0" w:rsidP="008C7CE5">
      <w:pPr>
        <w:rPr>
          <w:szCs w:val="22"/>
        </w:rPr>
      </w:pPr>
    </w:p>
    <w:bookmarkEnd w:id="0"/>
    <w:p w14:paraId="65AB2C5C" w14:textId="77777777" w:rsidR="00CA12F0" w:rsidRPr="00CA12F0" w:rsidRDefault="00CA12F0" w:rsidP="00CA12F0">
      <w:pPr>
        <w:tabs>
          <w:tab w:val="clear" w:pos="567"/>
        </w:tabs>
        <w:spacing w:line="240" w:lineRule="auto"/>
        <w:rPr>
          <w:iCs/>
          <w:szCs w:val="22"/>
        </w:rPr>
      </w:pPr>
      <w:r w:rsidRPr="00CA12F0">
        <w:rPr>
          <w:iCs/>
          <w:szCs w:val="22"/>
        </w:rPr>
        <w:t xml:space="preserve">Ústav pro státní kontrolu veterinárních biopreparátů a léčiv </w:t>
      </w:r>
    </w:p>
    <w:p w14:paraId="72D1B7C2" w14:textId="77777777" w:rsidR="00CA12F0" w:rsidRPr="003D3E42" w:rsidRDefault="00CA12F0" w:rsidP="00CA12F0">
      <w:pPr>
        <w:tabs>
          <w:tab w:val="clear" w:pos="567"/>
        </w:tabs>
        <w:spacing w:line="240" w:lineRule="auto"/>
        <w:rPr>
          <w:iCs/>
          <w:szCs w:val="22"/>
        </w:rPr>
      </w:pPr>
      <w:r w:rsidRPr="003D3E42">
        <w:rPr>
          <w:iCs/>
          <w:szCs w:val="22"/>
        </w:rPr>
        <w:t>Hudcova 232/</w:t>
      </w:r>
      <w:proofErr w:type="gramStart"/>
      <w:r w:rsidRPr="003D3E42">
        <w:rPr>
          <w:iCs/>
          <w:szCs w:val="22"/>
        </w:rPr>
        <w:t>56a</w:t>
      </w:r>
      <w:proofErr w:type="gramEnd"/>
      <w:r w:rsidRPr="003D3E42">
        <w:rPr>
          <w:iCs/>
          <w:szCs w:val="22"/>
        </w:rPr>
        <w:t xml:space="preserve"> </w:t>
      </w:r>
    </w:p>
    <w:p w14:paraId="728394B8" w14:textId="77777777" w:rsidR="00CA12F0" w:rsidRPr="003D3E42" w:rsidRDefault="00CA12F0" w:rsidP="00CA12F0">
      <w:pPr>
        <w:tabs>
          <w:tab w:val="clear" w:pos="567"/>
        </w:tabs>
        <w:spacing w:line="240" w:lineRule="auto"/>
        <w:rPr>
          <w:iCs/>
          <w:szCs w:val="22"/>
        </w:rPr>
      </w:pPr>
      <w:r w:rsidRPr="003D3E42">
        <w:rPr>
          <w:iCs/>
          <w:szCs w:val="22"/>
        </w:rPr>
        <w:t xml:space="preserve">621 00 Brno </w:t>
      </w:r>
    </w:p>
    <w:p w14:paraId="3CED51CD" w14:textId="139B670C" w:rsidR="00CA12F0" w:rsidRPr="003D3E42" w:rsidRDefault="00CA12F0" w:rsidP="00CA12F0">
      <w:pPr>
        <w:tabs>
          <w:tab w:val="clear" w:pos="567"/>
        </w:tabs>
        <w:spacing w:line="240" w:lineRule="auto"/>
        <w:rPr>
          <w:iCs/>
          <w:szCs w:val="22"/>
        </w:rPr>
      </w:pPr>
      <w:r w:rsidRPr="003D3E42">
        <w:rPr>
          <w:iCs/>
          <w:szCs w:val="22"/>
        </w:rPr>
        <w:t xml:space="preserve">e-mail: </w:t>
      </w:r>
      <w:hyperlink r:id="rId11" w:history="1">
        <w:r w:rsidRPr="003D3E42">
          <w:rPr>
            <w:rStyle w:val="Hypertextovodkaz"/>
            <w:iCs/>
            <w:szCs w:val="22"/>
          </w:rPr>
          <w:t>adr@uskvbl.cz</w:t>
        </w:r>
      </w:hyperlink>
      <w:r w:rsidRPr="003D3E42">
        <w:rPr>
          <w:iCs/>
          <w:szCs w:val="22"/>
        </w:rPr>
        <w:t xml:space="preserve"> </w:t>
      </w:r>
    </w:p>
    <w:p w14:paraId="77680228" w14:textId="77777777" w:rsidR="00CA12F0" w:rsidRPr="00CA12F0" w:rsidRDefault="00CA12F0" w:rsidP="00CA12F0">
      <w:pPr>
        <w:spacing w:line="240" w:lineRule="auto"/>
      </w:pPr>
      <w:r w:rsidRPr="00CA12F0">
        <w:t>tel.: +420 720 940 693</w:t>
      </w:r>
    </w:p>
    <w:p w14:paraId="6C27ACD1" w14:textId="61E3A4F9" w:rsidR="00CA12F0" w:rsidRPr="003D3E42" w:rsidRDefault="009103A9" w:rsidP="00CA12F0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w</w:t>
      </w:r>
      <w:r w:rsidR="00CA12F0" w:rsidRPr="003D3E42">
        <w:rPr>
          <w:iCs/>
          <w:szCs w:val="22"/>
        </w:rPr>
        <w:t xml:space="preserve">ebové stránky: </w:t>
      </w:r>
      <w:hyperlink r:id="rId12" w:history="1">
        <w:r w:rsidR="00CA12F0" w:rsidRPr="003D3E42">
          <w:rPr>
            <w:rStyle w:val="Hypertextovodkaz"/>
            <w:iCs/>
            <w:szCs w:val="22"/>
          </w:rPr>
          <w:t>http://www.uskvbl.cz/cs/farmakovigilance</w:t>
        </w:r>
      </w:hyperlink>
    </w:p>
    <w:p w14:paraId="54215239" w14:textId="77777777" w:rsidR="00E124D3" w:rsidRPr="00C341E6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5421523A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421523B" w14:textId="77777777" w:rsidR="00C114FF" w:rsidRPr="00B41D57" w:rsidRDefault="00653211" w:rsidP="003D3E42">
      <w:pPr>
        <w:pStyle w:val="Style1"/>
        <w:jc w:val="both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5421523C" w14:textId="77777777" w:rsidR="00C114FF" w:rsidRPr="00B41D57" w:rsidRDefault="00C114FF" w:rsidP="003D3E4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782D43C" w14:textId="77777777" w:rsidR="003442AF" w:rsidRPr="00EA3D01" w:rsidRDefault="003442AF" w:rsidP="003D3E42">
      <w:pPr>
        <w:tabs>
          <w:tab w:val="clear" w:pos="567"/>
        </w:tabs>
        <w:spacing w:line="240" w:lineRule="auto"/>
        <w:jc w:val="both"/>
      </w:pPr>
      <w:r w:rsidRPr="00EA3D01">
        <w:t xml:space="preserve">Subkutánní </w:t>
      </w:r>
      <w:r>
        <w:t>(</w:t>
      </w:r>
      <w:proofErr w:type="spellStart"/>
      <w:r w:rsidRPr="00C32C68">
        <w:rPr>
          <w:b/>
          <w:bCs/>
        </w:rPr>
        <w:t>s.c</w:t>
      </w:r>
      <w:proofErr w:type="spellEnd"/>
      <w:r w:rsidRPr="00C32C68">
        <w:rPr>
          <w:b/>
          <w:bCs/>
        </w:rPr>
        <w:t>.</w:t>
      </w:r>
      <w:r>
        <w:t>)</w:t>
      </w:r>
      <w:r>
        <w:rPr>
          <w:spacing w:val="-5"/>
        </w:rPr>
        <w:t xml:space="preserve"> </w:t>
      </w:r>
      <w:r w:rsidRPr="00EA3D01">
        <w:t xml:space="preserve">nebo intramuskulární </w:t>
      </w:r>
      <w:r>
        <w:t>(</w:t>
      </w:r>
      <w:proofErr w:type="spellStart"/>
      <w:r w:rsidRPr="00C32C68">
        <w:rPr>
          <w:b/>
          <w:bCs/>
        </w:rPr>
        <w:t>i.m</w:t>
      </w:r>
      <w:proofErr w:type="spellEnd"/>
      <w:r w:rsidRPr="00C32C68">
        <w:rPr>
          <w:b/>
          <w:bCs/>
        </w:rPr>
        <w:t>.</w:t>
      </w:r>
      <w:r>
        <w:t>)</w:t>
      </w:r>
      <w:r>
        <w:rPr>
          <w:spacing w:val="-5"/>
        </w:rPr>
        <w:t xml:space="preserve"> </w:t>
      </w:r>
      <w:r w:rsidRPr="00EA3D01">
        <w:t>podání.</w:t>
      </w:r>
    </w:p>
    <w:p w14:paraId="3E356149" w14:textId="77777777" w:rsidR="003442AF" w:rsidRPr="00EA3D01" w:rsidRDefault="003442AF" w:rsidP="003D3E42">
      <w:pPr>
        <w:tabs>
          <w:tab w:val="clear" w:pos="567"/>
        </w:tabs>
        <w:spacing w:line="240" w:lineRule="auto"/>
        <w:jc w:val="both"/>
        <w:rPr>
          <w:u w:val="single"/>
        </w:rPr>
      </w:pPr>
    </w:p>
    <w:p w14:paraId="20E1FD95" w14:textId="1C00739B" w:rsidR="003442AF" w:rsidRPr="00EA3D01" w:rsidRDefault="003442AF" w:rsidP="003D3E42">
      <w:pPr>
        <w:tabs>
          <w:tab w:val="clear" w:pos="567"/>
        </w:tabs>
        <w:spacing w:line="240" w:lineRule="auto"/>
        <w:jc w:val="both"/>
      </w:pPr>
      <w:r w:rsidRPr="00EA3D01">
        <w:rPr>
          <w:u w:val="single"/>
        </w:rPr>
        <w:t>Psi a kočky</w:t>
      </w:r>
      <w:r w:rsidR="00A32F80">
        <w:rPr>
          <w:u w:val="single"/>
        </w:rPr>
        <w:t>:</w:t>
      </w:r>
    </w:p>
    <w:p w14:paraId="18CA0703" w14:textId="43E1AE21" w:rsidR="003442AF" w:rsidRPr="00EA3D01" w:rsidRDefault="003442AF" w:rsidP="003D3E42">
      <w:pPr>
        <w:tabs>
          <w:tab w:val="clear" w:pos="567"/>
        </w:tabs>
        <w:spacing w:line="240" w:lineRule="auto"/>
        <w:jc w:val="both"/>
      </w:pPr>
      <w:r w:rsidRPr="00EA3D01">
        <w:t>5</w:t>
      </w:r>
      <w:r>
        <w:t> </w:t>
      </w:r>
      <w:r w:rsidRPr="00EA3D01">
        <w:t xml:space="preserve">mg </w:t>
      </w:r>
      <w:proofErr w:type="spellStart"/>
      <w:r w:rsidRPr="00EA3D01">
        <w:t>enrofloxacinu</w:t>
      </w:r>
      <w:proofErr w:type="spellEnd"/>
      <w:r w:rsidRPr="00EA3D01">
        <w:t>/kg ž.</w:t>
      </w:r>
      <w:r w:rsidR="00726287">
        <w:t> </w:t>
      </w:r>
      <w:r w:rsidRPr="00EA3D01">
        <w:t>hm., což odpovídá 1</w:t>
      </w:r>
      <w:r>
        <w:t> </w:t>
      </w:r>
      <w:r w:rsidRPr="00EA3D01">
        <w:t>ml</w:t>
      </w:r>
      <w:r w:rsidR="0018339D">
        <w:t xml:space="preserve"> </w:t>
      </w:r>
      <w:r w:rsidR="0018339D" w:rsidRPr="0018339D">
        <w:t>veterinárního léčivého přípravku</w:t>
      </w:r>
      <w:r w:rsidRPr="00EA3D01">
        <w:t>/5</w:t>
      </w:r>
      <w:r>
        <w:t> </w:t>
      </w:r>
      <w:r w:rsidRPr="00EA3D01">
        <w:t>kg ž.</w:t>
      </w:r>
      <w:r w:rsidR="00726287">
        <w:t> </w:t>
      </w:r>
      <w:r w:rsidRPr="00EA3D01">
        <w:t>hm., jednou denně subkutánním podáním po dobu až 5</w:t>
      </w:r>
      <w:r w:rsidR="00A27441">
        <w:t> </w:t>
      </w:r>
      <w:r w:rsidRPr="00EA3D01">
        <w:t>dnů.</w:t>
      </w:r>
    </w:p>
    <w:p w14:paraId="197BB551" w14:textId="3191DEE9" w:rsidR="003442AF" w:rsidRPr="00EA3D01" w:rsidRDefault="003442AF" w:rsidP="003D3E42">
      <w:pPr>
        <w:tabs>
          <w:tab w:val="clear" w:pos="567"/>
        </w:tabs>
        <w:spacing w:line="240" w:lineRule="auto"/>
        <w:jc w:val="both"/>
      </w:pPr>
      <w:r w:rsidRPr="00EA3D01">
        <w:t xml:space="preserve">Léčbu lze zahájit parenterálně injekčním podáním a pokračovat perorálním podáním tablet obsahujících </w:t>
      </w:r>
      <w:proofErr w:type="spellStart"/>
      <w:r w:rsidRPr="00EA3D01">
        <w:t>enrofloxacin</w:t>
      </w:r>
      <w:proofErr w:type="spellEnd"/>
      <w:r w:rsidRPr="00EA3D01">
        <w:t xml:space="preserve">. Délka léčby by měla vycházet z doby trvání léčby schválené pro příslušnou indikaci v informacích o </w:t>
      </w:r>
      <w:r w:rsidR="00795479">
        <w:t xml:space="preserve">veterinárním léčivém </w:t>
      </w:r>
      <w:r w:rsidRPr="00EA3D01">
        <w:t>přípravku ve formě tablet.</w:t>
      </w:r>
    </w:p>
    <w:p w14:paraId="39E792E2" w14:textId="77777777" w:rsidR="003442AF" w:rsidRPr="00EA3D01" w:rsidRDefault="003442AF" w:rsidP="003D3E42">
      <w:pPr>
        <w:tabs>
          <w:tab w:val="clear" w:pos="567"/>
        </w:tabs>
        <w:spacing w:line="240" w:lineRule="auto"/>
        <w:jc w:val="both"/>
      </w:pPr>
    </w:p>
    <w:p w14:paraId="03FAB342" w14:textId="75BE8BF8" w:rsidR="003442AF" w:rsidRPr="00EA3D01" w:rsidRDefault="003442AF" w:rsidP="003D3E42">
      <w:pPr>
        <w:tabs>
          <w:tab w:val="clear" w:pos="567"/>
        </w:tabs>
        <w:spacing w:line="240" w:lineRule="auto"/>
        <w:jc w:val="both"/>
      </w:pPr>
      <w:r w:rsidRPr="00EA3D01">
        <w:rPr>
          <w:u w:val="single"/>
        </w:rPr>
        <w:t>Prasata (selata)</w:t>
      </w:r>
      <w:r w:rsidR="00A32F80">
        <w:rPr>
          <w:u w:val="single"/>
        </w:rPr>
        <w:t>:</w:t>
      </w:r>
    </w:p>
    <w:p w14:paraId="43BBA592" w14:textId="1EB26810" w:rsidR="003442AF" w:rsidRDefault="003442AF" w:rsidP="003D3E42">
      <w:pPr>
        <w:tabs>
          <w:tab w:val="clear" w:pos="567"/>
        </w:tabs>
        <w:spacing w:line="240" w:lineRule="auto"/>
        <w:jc w:val="both"/>
      </w:pPr>
      <w:r w:rsidRPr="00EA3D01">
        <w:t>2,5</w:t>
      </w:r>
      <w:r>
        <w:t> </w:t>
      </w:r>
      <w:r w:rsidRPr="00EA3D01">
        <w:t xml:space="preserve">mg </w:t>
      </w:r>
      <w:proofErr w:type="spellStart"/>
      <w:r w:rsidRPr="00EA3D01">
        <w:t>enrofloxacinu</w:t>
      </w:r>
      <w:proofErr w:type="spellEnd"/>
      <w:r w:rsidRPr="00EA3D01">
        <w:t>/kg ž.</w:t>
      </w:r>
      <w:r w:rsidR="00726287">
        <w:t> </w:t>
      </w:r>
      <w:r w:rsidRPr="00EA3D01">
        <w:t>hm., což odpovídá 1</w:t>
      </w:r>
      <w:r>
        <w:t> </w:t>
      </w:r>
      <w:r w:rsidRPr="00EA3D01">
        <w:t>ml</w:t>
      </w:r>
      <w:r w:rsidR="0018339D">
        <w:t xml:space="preserve"> </w:t>
      </w:r>
      <w:r w:rsidR="0018339D" w:rsidRPr="0018339D">
        <w:t>veterinárního léčivého přípravku</w:t>
      </w:r>
      <w:r w:rsidRPr="00EA3D01">
        <w:t>/10</w:t>
      </w:r>
      <w:r>
        <w:t> </w:t>
      </w:r>
      <w:r w:rsidRPr="00EA3D01">
        <w:t>kg ž.</w:t>
      </w:r>
      <w:r w:rsidR="00726287">
        <w:t> </w:t>
      </w:r>
      <w:r w:rsidRPr="00EA3D01">
        <w:t>hm., jednou denně intramuskulárním podáním po dobu 3</w:t>
      </w:r>
      <w:r w:rsidR="00A27441">
        <w:t> </w:t>
      </w:r>
      <w:r w:rsidRPr="00EA3D01">
        <w:t>dnů.</w:t>
      </w:r>
    </w:p>
    <w:p w14:paraId="56E260B2" w14:textId="77777777" w:rsidR="005A5A69" w:rsidRPr="00EA3D01" w:rsidRDefault="005A5A69" w:rsidP="003D3E42">
      <w:pPr>
        <w:tabs>
          <w:tab w:val="clear" w:pos="567"/>
        </w:tabs>
        <w:spacing w:line="240" w:lineRule="auto"/>
        <w:jc w:val="both"/>
      </w:pPr>
    </w:p>
    <w:p w14:paraId="10CBAD88" w14:textId="74512AF1" w:rsidR="003442AF" w:rsidRPr="00EA3D01" w:rsidRDefault="003442AF" w:rsidP="003D3E42">
      <w:pPr>
        <w:tabs>
          <w:tab w:val="clear" w:pos="567"/>
        </w:tabs>
        <w:spacing w:line="240" w:lineRule="auto"/>
        <w:jc w:val="both"/>
      </w:pPr>
      <w:r w:rsidRPr="00EA3D01">
        <w:t xml:space="preserve">Infekce trávicího traktu nebo septikémie </w:t>
      </w:r>
      <w:r w:rsidR="00795479">
        <w:t>vyvolané</w:t>
      </w:r>
      <w:r w:rsidR="00795479" w:rsidRPr="00EA3D01">
        <w:t xml:space="preserve"> </w:t>
      </w:r>
      <w:proofErr w:type="spellStart"/>
      <w:r w:rsidRPr="00EA3D01">
        <w:rPr>
          <w:i/>
        </w:rPr>
        <w:t>Escherichia</w:t>
      </w:r>
      <w:proofErr w:type="spellEnd"/>
      <w:r w:rsidRPr="00EA3D01">
        <w:rPr>
          <w:i/>
        </w:rPr>
        <w:t xml:space="preserve"> coli</w:t>
      </w:r>
      <w:r w:rsidRPr="00EA3D01">
        <w:t>: 5</w:t>
      </w:r>
      <w:r>
        <w:t> </w:t>
      </w:r>
      <w:r w:rsidRPr="00EA3D01">
        <w:t xml:space="preserve">mg </w:t>
      </w:r>
      <w:proofErr w:type="spellStart"/>
      <w:r w:rsidRPr="00EA3D01">
        <w:t>enrofloxacinu</w:t>
      </w:r>
      <w:proofErr w:type="spellEnd"/>
      <w:r w:rsidRPr="00EA3D01">
        <w:t>/kg ž.</w:t>
      </w:r>
      <w:r w:rsidR="00CC456B">
        <w:t> </w:t>
      </w:r>
      <w:r w:rsidRPr="00EA3D01">
        <w:t>hm., což odpovídá 2</w:t>
      </w:r>
      <w:r>
        <w:t> </w:t>
      </w:r>
      <w:r w:rsidRPr="00EA3D01">
        <w:t>ml</w:t>
      </w:r>
      <w:r w:rsidR="0018339D">
        <w:t xml:space="preserve"> </w:t>
      </w:r>
      <w:r w:rsidR="0018339D" w:rsidRPr="0018339D">
        <w:t>veterinárního léčivého přípravku</w:t>
      </w:r>
      <w:r w:rsidRPr="00EA3D01">
        <w:t>/10</w:t>
      </w:r>
      <w:r>
        <w:t> </w:t>
      </w:r>
      <w:r w:rsidRPr="00EA3D01">
        <w:t>kg ž.</w:t>
      </w:r>
      <w:r w:rsidR="00726287">
        <w:t> </w:t>
      </w:r>
      <w:r w:rsidRPr="00EA3D01">
        <w:t>hm., jednou denně intramuskulárním podáním po dobu 3</w:t>
      </w:r>
      <w:r w:rsidR="00A27441">
        <w:t> </w:t>
      </w:r>
      <w:r w:rsidRPr="00EA3D01">
        <w:t>dnů.</w:t>
      </w:r>
    </w:p>
    <w:p w14:paraId="70CCE590" w14:textId="77777777" w:rsidR="003442AF" w:rsidRPr="00EA3D01" w:rsidRDefault="003442AF" w:rsidP="003D3E42">
      <w:pPr>
        <w:tabs>
          <w:tab w:val="clear" w:pos="567"/>
        </w:tabs>
        <w:spacing w:line="240" w:lineRule="auto"/>
        <w:jc w:val="both"/>
      </w:pPr>
    </w:p>
    <w:p w14:paraId="7F8FB720" w14:textId="594820AC" w:rsidR="003442AF" w:rsidRPr="00495125" w:rsidRDefault="003442AF" w:rsidP="003D3E42">
      <w:pPr>
        <w:jc w:val="both"/>
        <w:rPr>
          <w:szCs w:val="22"/>
        </w:rPr>
      </w:pPr>
      <w:r w:rsidRPr="00EA3D01">
        <w:t xml:space="preserve">U prasat by injekce měla být podána </w:t>
      </w:r>
      <w:r w:rsidR="00495125" w:rsidRPr="007C2C0C">
        <w:rPr>
          <w:szCs w:val="22"/>
        </w:rPr>
        <w:t>do krční svaloviny za uchem</w:t>
      </w:r>
      <w:r w:rsidRPr="00EA3D01">
        <w:t>.</w:t>
      </w:r>
    </w:p>
    <w:p w14:paraId="47714388" w14:textId="41BF7DB2" w:rsidR="003442AF" w:rsidRPr="00EA3D01" w:rsidRDefault="00795479" w:rsidP="003D3E42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795479">
        <w:t>Do jednoho místa intramuskulárního podání nemá být podáno více než 3 ml</w:t>
      </w:r>
      <w:r w:rsidR="003442AF" w:rsidRPr="00EA3D01">
        <w:t>.</w:t>
      </w:r>
    </w:p>
    <w:p w14:paraId="5F388A73" w14:textId="77777777" w:rsidR="003442AF" w:rsidRPr="00EA3D01" w:rsidRDefault="003442AF" w:rsidP="003D3E42">
      <w:pPr>
        <w:tabs>
          <w:tab w:val="clear" w:pos="567"/>
        </w:tabs>
        <w:spacing w:line="240" w:lineRule="auto"/>
        <w:jc w:val="both"/>
        <w:rPr>
          <w:u w:val="single"/>
        </w:rPr>
      </w:pPr>
    </w:p>
    <w:p w14:paraId="17245A03" w14:textId="00972A30" w:rsidR="003442AF" w:rsidRPr="00EA3D01" w:rsidRDefault="003442AF" w:rsidP="003D3E42">
      <w:pPr>
        <w:tabs>
          <w:tab w:val="clear" w:pos="567"/>
        </w:tabs>
        <w:spacing w:line="240" w:lineRule="auto"/>
        <w:jc w:val="both"/>
      </w:pPr>
      <w:r w:rsidRPr="00EA3D01">
        <w:rPr>
          <w:u w:val="single"/>
        </w:rPr>
        <w:t>Králíci</w:t>
      </w:r>
      <w:r w:rsidR="00A32F80">
        <w:rPr>
          <w:u w:val="single"/>
        </w:rPr>
        <w:t>:</w:t>
      </w:r>
    </w:p>
    <w:p w14:paraId="689DDEB5" w14:textId="45288EC6" w:rsidR="003442AF" w:rsidRPr="00EA3D01" w:rsidRDefault="003442AF" w:rsidP="003D3E42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EA3D01">
        <w:t>10</w:t>
      </w:r>
      <w:r>
        <w:t> </w:t>
      </w:r>
      <w:r w:rsidRPr="00EA3D01">
        <w:t>mg</w:t>
      </w:r>
      <w:r w:rsidR="00ED794D">
        <w:t xml:space="preserve"> </w:t>
      </w:r>
      <w:proofErr w:type="spellStart"/>
      <w:r w:rsidR="00ED794D">
        <w:t>enrofloxacinu</w:t>
      </w:r>
      <w:proofErr w:type="spellEnd"/>
      <w:r w:rsidRPr="00EA3D01">
        <w:t>/kg ž.</w:t>
      </w:r>
      <w:r w:rsidR="00726287">
        <w:t> </w:t>
      </w:r>
      <w:r w:rsidRPr="00EA3D01">
        <w:t>hm., což odpovídá 2</w:t>
      </w:r>
      <w:r>
        <w:t> </w:t>
      </w:r>
      <w:r w:rsidRPr="00EA3D01">
        <w:t>ml</w:t>
      </w:r>
      <w:r w:rsidR="0018339D">
        <w:t xml:space="preserve"> </w:t>
      </w:r>
      <w:r w:rsidR="0018339D" w:rsidRPr="0018339D">
        <w:t>veterinárního léčivého přípravku</w:t>
      </w:r>
      <w:r w:rsidRPr="00EA3D01">
        <w:t>/5</w:t>
      </w:r>
      <w:r>
        <w:t> </w:t>
      </w:r>
      <w:r w:rsidRPr="00EA3D01">
        <w:t>kg ž.</w:t>
      </w:r>
      <w:r w:rsidR="00726287">
        <w:t> </w:t>
      </w:r>
      <w:r w:rsidRPr="00EA3D01">
        <w:t>hm., jednou denně subkutánním podáním po dobu 5 až 10 po sobě jdoucích dnů.</w:t>
      </w:r>
    </w:p>
    <w:p w14:paraId="0B75B9BF" w14:textId="77777777" w:rsidR="003442AF" w:rsidRPr="00EA3D01" w:rsidRDefault="003442AF" w:rsidP="003D3E42">
      <w:pPr>
        <w:tabs>
          <w:tab w:val="clear" w:pos="567"/>
        </w:tabs>
        <w:spacing w:line="240" w:lineRule="auto"/>
        <w:jc w:val="both"/>
        <w:rPr>
          <w:u w:val="single"/>
        </w:rPr>
      </w:pPr>
    </w:p>
    <w:p w14:paraId="3E638EC2" w14:textId="7283B8B8" w:rsidR="003442AF" w:rsidRPr="00EA3D01" w:rsidRDefault="003442AF" w:rsidP="003D3E42">
      <w:pPr>
        <w:tabs>
          <w:tab w:val="clear" w:pos="567"/>
        </w:tabs>
        <w:spacing w:line="240" w:lineRule="auto"/>
        <w:jc w:val="both"/>
      </w:pPr>
      <w:r w:rsidRPr="00EA3D01">
        <w:rPr>
          <w:u w:val="single"/>
        </w:rPr>
        <w:t>Hlodavci</w:t>
      </w:r>
      <w:r w:rsidR="00A32F80">
        <w:rPr>
          <w:u w:val="single"/>
        </w:rPr>
        <w:t>:</w:t>
      </w:r>
    </w:p>
    <w:p w14:paraId="0C686F10" w14:textId="21A9E204" w:rsidR="003442AF" w:rsidRPr="00EA3D01" w:rsidRDefault="003442AF" w:rsidP="003D3E42">
      <w:pPr>
        <w:tabs>
          <w:tab w:val="clear" w:pos="567"/>
        </w:tabs>
        <w:spacing w:line="240" w:lineRule="auto"/>
        <w:jc w:val="both"/>
      </w:pPr>
      <w:r w:rsidRPr="00EA3D01">
        <w:t>10</w:t>
      </w:r>
      <w:r>
        <w:t> </w:t>
      </w:r>
      <w:r w:rsidRPr="00EA3D01">
        <w:t>mg</w:t>
      </w:r>
      <w:r w:rsidR="00ED794D">
        <w:t xml:space="preserve"> </w:t>
      </w:r>
      <w:proofErr w:type="spellStart"/>
      <w:r w:rsidR="00ED794D">
        <w:t>enrofloxacinu</w:t>
      </w:r>
      <w:proofErr w:type="spellEnd"/>
      <w:r w:rsidRPr="00EA3D01">
        <w:t>/kg ž.</w:t>
      </w:r>
      <w:r w:rsidR="00726287">
        <w:t> </w:t>
      </w:r>
      <w:r w:rsidRPr="00EA3D01">
        <w:t>hm., což odpovídá 0,4</w:t>
      </w:r>
      <w:r>
        <w:t> </w:t>
      </w:r>
      <w:r w:rsidRPr="00EA3D01">
        <w:t>ml</w:t>
      </w:r>
      <w:r w:rsidR="0018339D">
        <w:t xml:space="preserve"> </w:t>
      </w:r>
      <w:r w:rsidR="0018339D" w:rsidRPr="0018339D">
        <w:t>veterinárního léčivého přípravku</w:t>
      </w:r>
      <w:r w:rsidRPr="00EA3D01">
        <w:t>/kg ž</w:t>
      </w:r>
      <w:r w:rsidR="00726287">
        <w:t>. </w:t>
      </w:r>
      <w:r w:rsidRPr="00EA3D01">
        <w:t>hm., jednou denně subkutánním podáním po dobu 5</w:t>
      </w:r>
      <w:r w:rsidR="00573084">
        <w:t> </w:t>
      </w:r>
      <w:r w:rsidRPr="00EA3D01">
        <w:t>až 10</w:t>
      </w:r>
      <w:r w:rsidR="00573084">
        <w:t> </w:t>
      </w:r>
      <w:r w:rsidRPr="00EA3D01">
        <w:t xml:space="preserve">po sobě jdoucích dnů. </w:t>
      </w:r>
      <w:r w:rsidR="00ED794D" w:rsidRPr="00ED794D">
        <w:t>Je-li to nezbytné, lze v závislosti na závažnosti klinických příznaků tuto dávku zdvojnásobit</w:t>
      </w:r>
      <w:r w:rsidRPr="00EA3D01">
        <w:t>.</w:t>
      </w:r>
    </w:p>
    <w:p w14:paraId="1D797056" w14:textId="77777777" w:rsidR="003442AF" w:rsidRPr="00EA3D01" w:rsidRDefault="003442AF" w:rsidP="003D3E42">
      <w:pPr>
        <w:tabs>
          <w:tab w:val="clear" w:pos="567"/>
        </w:tabs>
        <w:spacing w:line="240" w:lineRule="auto"/>
        <w:jc w:val="both"/>
      </w:pPr>
    </w:p>
    <w:p w14:paraId="56D75D92" w14:textId="5D5C93F4" w:rsidR="003442AF" w:rsidRPr="00EA3D01" w:rsidRDefault="003442AF" w:rsidP="003D3E42">
      <w:pPr>
        <w:tabs>
          <w:tab w:val="clear" w:pos="567"/>
        </w:tabs>
        <w:spacing w:line="240" w:lineRule="auto"/>
        <w:jc w:val="both"/>
      </w:pPr>
      <w:r w:rsidRPr="00EA3D01">
        <w:rPr>
          <w:u w:val="single"/>
        </w:rPr>
        <w:t>Plazi</w:t>
      </w:r>
      <w:r w:rsidR="00A32F80">
        <w:rPr>
          <w:u w:val="single"/>
        </w:rPr>
        <w:t>:</w:t>
      </w:r>
    </w:p>
    <w:p w14:paraId="1F2D8B13" w14:textId="65A9A51C" w:rsidR="003442AF" w:rsidRPr="00EA3D01" w:rsidRDefault="003442AF" w:rsidP="003D3E42">
      <w:pPr>
        <w:tabs>
          <w:tab w:val="clear" w:pos="567"/>
        </w:tabs>
        <w:spacing w:line="240" w:lineRule="auto"/>
        <w:jc w:val="both"/>
      </w:pPr>
      <w:r w:rsidRPr="00EA3D01">
        <w:t xml:space="preserve">Plazi jsou </w:t>
      </w:r>
      <w:proofErr w:type="spellStart"/>
      <w:r w:rsidRPr="00EA3D01">
        <w:t>ektotermní</w:t>
      </w:r>
      <w:proofErr w:type="spellEnd"/>
      <w:r w:rsidRPr="00EA3D01">
        <w:t xml:space="preserve"> a při udržování své tělesné teploty na optimální úrovni pro správnou funkci všech tělesných systémů se spoléhají na externí zdroje tepla. Metaboli</w:t>
      </w:r>
      <w:r w:rsidR="00014B33">
        <w:t>s</w:t>
      </w:r>
      <w:r w:rsidRPr="00EA3D01">
        <w:t xml:space="preserve">mus látek a činnost imunitního systému jsou tedy rozhodujícím způsobem závislé na tělesné teplotě. Z tohoto důvodu musí veterinární lékař znát správné teplotní požadavky příslušných druhů plazů a stav hydratace jednotlivých zvířat. Dále je třeba zvážit, že existují velké rozdíly ve farmakokinetice </w:t>
      </w:r>
      <w:proofErr w:type="spellStart"/>
      <w:r w:rsidRPr="00EA3D01">
        <w:t>enrofloxacinu</w:t>
      </w:r>
      <w:proofErr w:type="spellEnd"/>
      <w:r w:rsidRPr="00EA3D01">
        <w:t xml:space="preserve"> u různých druhů, což taktéž bude mít vliv na rozhodování o správném dávkování </w:t>
      </w:r>
      <w:r>
        <w:t>veterinárního léčivého přípravku</w:t>
      </w:r>
      <w:r w:rsidRPr="00EA3D01">
        <w:t>. Zde uvedená doporučení je proto možné použít pouze jako východisko pro individuální stanovení dávky.</w:t>
      </w:r>
    </w:p>
    <w:p w14:paraId="313D13FF" w14:textId="7E1BE93A" w:rsidR="003442AF" w:rsidRPr="00EA3D01" w:rsidRDefault="003442AF" w:rsidP="003D3E42">
      <w:pPr>
        <w:tabs>
          <w:tab w:val="clear" w:pos="567"/>
        </w:tabs>
        <w:spacing w:line="240" w:lineRule="auto"/>
        <w:jc w:val="both"/>
      </w:pPr>
      <w:r w:rsidRPr="00EA3D01">
        <w:t>5–10</w:t>
      </w:r>
      <w:r>
        <w:t> </w:t>
      </w:r>
      <w:r w:rsidRPr="00EA3D01">
        <w:t>mg</w:t>
      </w:r>
      <w:r w:rsidR="00217D5B">
        <w:t xml:space="preserve"> </w:t>
      </w:r>
      <w:proofErr w:type="spellStart"/>
      <w:r w:rsidR="00217D5B">
        <w:t>enrofloxacinu</w:t>
      </w:r>
      <w:proofErr w:type="spellEnd"/>
      <w:r w:rsidRPr="00EA3D01">
        <w:t>/kg ž.</w:t>
      </w:r>
      <w:r w:rsidR="00CC456B">
        <w:t> </w:t>
      </w:r>
      <w:r w:rsidRPr="00EA3D01">
        <w:t>hm., což odpovídá 0,2–0,4</w:t>
      </w:r>
      <w:r>
        <w:t> </w:t>
      </w:r>
      <w:r w:rsidRPr="00EA3D01">
        <w:t>ml</w:t>
      </w:r>
      <w:r w:rsidR="00DF586E">
        <w:t xml:space="preserve"> </w:t>
      </w:r>
      <w:r w:rsidR="00DF586E" w:rsidRPr="00DF586E">
        <w:t>veterinárního léčivého přípravku</w:t>
      </w:r>
      <w:r w:rsidRPr="00EA3D01">
        <w:t>/kg ž.</w:t>
      </w:r>
      <w:r w:rsidR="00CC456B">
        <w:t> </w:t>
      </w:r>
      <w:r w:rsidRPr="00EA3D01">
        <w:t>hm., jednou denně intramuskulárním podáním po dobu 5 po sobě následujících dnů.</w:t>
      </w:r>
    </w:p>
    <w:p w14:paraId="0F34EB0A" w14:textId="1E194F67" w:rsidR="003442AF" w:rsidRPr="00EA3D01" w:rsidRDefault="003442AF" w:rsidP="003D3E42">
      <w:pPr>
        <w:tabs>
          <w:tab w:val="clear" w:pos="567"/>
        </w:tabs>
        <w:spacing w:line="240" w:lineRule="auto"/>
        <w:jc w:val="both"/>
      </w:pPr>
      <w:r w:rsidRPr="00EA3D01">
        <w:t xml:space="preserve">V individuálních případech může být nutné prodloužení intervalu mezi </w:t>
      </w:r>
      <w:r w:rsidR="00217D5B">
        <w:t>jednotlivými podáními</w:t>
      </w:r>
      <w:r w:rsidRPr="00EA3D01">
        <w:t xml:space="preserve"> na 48</w:t>
      </w:r>
      <w:r w:rsidR="003874B5">
        <w:t> </w:t>
      </w:r>
      <w:r w:rsidRPr="00EA3D01">
        <w:t xml:space="preserve">hodin. Při komplikovaných infekcích mohou být nezbytné vyšší dávky a delší léčba. Z důvodu existence renálního portálního systému u plazů je vhodné jim </w:t>
      </w:r>
      <w:r w:rsidR="00217D5B">
        <w:t xml:space="preserve">podat </w:t>
      </w:r>
      <w:r w:rsidRPr="00EA3D01">
        <w:t>léky do přední poloviny těla vždy, kdy je to možné.</w:t>
      </w:r>
    </w:p>
    <w:p w14:paraId="7C29AA75" w14:textId="77777777" w:rsidR="003442AF" w:rsidRPr="00EA3D01" w:rsidRDefault="003442AF" w:rsidP="003D3E42">
      <w:pPr>
        <w:tabs>
          <w:tab w:val="clear" w:pos="567"/>
        </w:tabs>
        <w:spacing w:line="240" w:lineRule="auto"/>
        <w:jc w:val="both"/>
      </w:pPr>
    </w:p>
    <w:p w14:paraId="657D43D0" w14:textId="1C3E8275" w:rsidR="003442AF" w:rsidRPr="00EA3D01" w:rsidRDefault="003442AF" w:rsidP="003D3E42">
      <w:pPr>
        <w:tabs>
          <w:tab w:val="clear" w:pos="567"/>
        </w:tabs>
        <w:spacing w:line="240" w:lineRule="auto"/>
        <w:jc w:val="both"/>
      </w:pPr>
      <w:r w:rsidRPr="00EA3D01">
        <w:rPr>
          <w:u w:val="single"/>
        </w:rPr>
        <w:t>Okrasné ptactvo</w:t>
      </w:r>
      <w:r w:rsidR="00A32F80">
        <w:rPr>
          <w:u w:val="single"/>
        </w:rPr>
        <w:t>:</w:t>
      </w:r>
    </w:p>
    <w:p w14:paraId="119F5F67" w14:textId="2A857606" w:rsidR="003442AF" w:rsidRPr="00EA3D01" w:rsidRDefault="003442AF" w:rsidP="003D3E42">
      <w:pPr>
        <w:tabs>
          <w:tab w:val="clear" w:pos="567"/>
        </w:tabs>
        <w:spacing w:line="240" w:lineRule="auto"/>
        <w:jc w:val="both"/>
      </w:pPr>
      <w:r w:rsidRPr="00EA3D01">
        <w:t>20</w:t>
      </w:r>
      <w:r>
        <w:t> </w:t>
      </w:r>
      <w:r w:rsidRPr="00EA3D01">
        <w:t>mg</w:t>
      </w:r>
      <w:r w:rsidR="007E18E4">
        <w:t xml:space="preserve"> </w:t>
      </w:r>
      <w:proofErr w:type="spellStart"/>
      <w:r w:rsidR="007E18E4">
        <w:t>enrofloxacinu</w:t>
      </w:r>
      <w:proofErr w:type="spellEnd"/>
      <w:r w:rsidRPr="00EA3D01">
        <w:t>/kg ž.</w:t>
      </w:r>
      <w:r w:rsidR="00CC456B">
        <w:t> </w:t>
      </w:r>
      <w:r w:rsidRPr="00EA3D01">
        <w:t>hm., což odpovídá 0,8</w:t>
      </w:r>
      <w:r>
        <w:t> </w:t>
      </w:r>
      <w:r w:rsidRPr="00EA3D01">
        <w:t>ml</w:t>
      </w:r>
      <w:r w:rsidR="00DF586E">
        <w:t xml:space="preserve"> </w:t>
      </w:r>
      <w:r w:rsidR="00DF586E" w:rsidRPr="00DF586E">
        <w:t>veterinárního léčivého přípravku</w:t>
      </w:r>
      <w:r w:rsidRPr="00EA3D01">
        <w:t>/kg ž.</w:t>
      </w:r>
      <w:r w:rsidR="00CC456B">
        <w:t> </w:t>
      </w:r>
      <w:r w:rsidRPr="00EA3D01">
        <w:t>hm., jednou denně intramuskulárním podáním po dobu 5</w:t>
      </w:r>
      <w:r w:rsidR="006A4559">
        <w:t> </w:t>
      </w:r>
      <w:r w:rsidRPr="00EA3D01">
        <w:t>až 10 po sobě jdoucích dnů. V případě komplikovaných infekcí mohou být nutné vyšší dávky.</w:t>
      </w:r>
    </w:p>
    <w:p w14:paraId="5421523D" w14:textId="77777777" w:rsidR="00C804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10CD8A" w14:textId="77777777" w:rsidR="005A5A69" w:rsidRPr="00B41D57" w:rsidRDefault="005A5A6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23E" w14:textId="77777777" w:rsidR="00C114FF" w:rsidRPr="00B41D57" w:rsidRDefault="00653211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5421523F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6CFF7F2E" w14:textId="77777777" w:rsidR="00D957C3" w:rsidRPr="00EA3D01" w:rsidRDefault="00D957C3" w:rsidP="00D957C3">
      <w:pPr>
        <w:tabs>
          <w:tab w:val="clear" w:pos="567"/>
        </w:tabs>
        <w:spacing w:line="240" w:lineRule="auto"/>
        <w:rPr>
          <w:u w:val="single"/>
        </w:rPr>
      </w:pPr>
      <w:r w:rsidRPr="00EA3D01">
        <w:t xml:space="preserve">Pro zajištění správného dávkování </w:t>
      </w:r>
      <w:r>
        <w:t>je třeba</w:t>
      </w:r>
      <w:r w:rsidRPr="00EA3D01">
        <w:t xml:space="preserve"> co nejpřesněji stanov</w:t>
      </w:r>
      <w:r>
        <w:t>it</w:t>
      </w:r>
      <w:r w:rsidRPr="00EA3D01">
        <w:t xml:space="preserve"> živ</w:t>
      </w:r>
      <w:r>
        <w:t>ou</w:t>
      </w:r>
      <w:r w:rsidRPr="00EA3D01">
        <w:t xml:space="preserve"> hmotnost</w:t>
      </w:r>
      <w:r>
        <w:t>.</w:t>
      </w:r>
    </w:p>
    <w:p w14:paraId="56388620" w14:textId="77777777" w:rsidR="00537D16" w:rsidRPr="00EA3D01" w:rsidRDefault="00537D16" w:rsidP="00537D16">
      <w:pPr>
        <w:tabs>
          <w:tab w:val="clear" w:pos="567"/>
        </w:tabs>
        <w:spacing w:line="240" w:lineRule="auto"/>
      </w:pPr>
      <w:r w:rsidRPr="00EA3D01">
        <w:t>Pro opakovaná injekční podání by měla být zvolena různá místa.</w:t>
      </w:r>
    </w:p>
    <w:p w14:paraId="5421524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4215242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4215243" w14:textId="77777777" w:rsidR="00DB468A" w:rsidRPr="00B41D57" w:rsidRDefault="00653211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5421524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837B969" w14:textId="77777777" w:rsidR="00E56921" w:rsidRPr="008724CD" w:rsidRDefault="00E56921" w:rsidP="00E56921">
      <w:pPr>
        <w:jc w:val="both"/>
      </w:pPr>
      <w:r w:rsidRPr="008724CD">
        <w:rPr>
          <w:u w:val="single"/>
        </w:rPr>
        <w:t>Prasata:</w:t>
      </w:r>
    </w:p>
    <w:p w14:paraId="6CD0D5EC" w14:textId="77777777" w:rsidR="00E56921" w:rsidRPr="008724CD" w:rsidRDefault="00E56921" w:rsidP="00E56921">
      <w:pPr>
        <w:jc w:val="both"/>
        <w:rPr>
          <w:u w:val="single"/>
        </w:rPr>
      </w:pPr>
      <w:r w:rsidRPr="008724CD">
        <w:t>Maso: 13 dn</w:t>
      </w:r>
      <w:r>
        <w:t>í</w:t>
      </w:r>
      <w:r w:rsidRPr="008724CD">
        <w:t>.</w:t>
      </w:r>
    </w:p>
    <w:p w14:paraId="22ABA457" w14:textId="77777777" w:rsidR="00E56921" w:rsidRPr="008724CD" w:rsidRDefault="00E56921" w:rsidP="00E56921">
      <w:pPr>
        <w:jc w:val="both"/>
        <w:rPr>
          <w:u w:val="single"/>
        </w:rPr>
      </w:pPr>
    </w:p>
    <w:p w14:paraId="2DCC5CC5" w14:textId="77777777" w:rsidR="00E56921" w:rsidRPr="008724CD" w:rsidRDefault="00E56921" w:rsidP="00E56921">
      <w:pPr>
        <w:jc w:val="both"/>
      </w:pPr>
      <w:r w:rsidRPr="008724CD">
        <w:rPr>
          <w:u w:val="single"/>
        </w:rPr>
        <w:t>Králíci:</w:t>
      </w:r>
    </w:p>
    <w:p w14:paraId="140FD021" w14:textId="77777777" w:rsidR="00E56921" w:rsidRPr="008724CD" w:rsidRDefault="00E56921" w:rsidP="00E56921">
      <w:pPr>
        <w:jc w:val="both"/>
      </w:pPr>
      <w:r w:rsidRPr="008724CD">
        <w:t>Maso: 6 dní.</w:t>
      </w:r>
    </w:p>
    <w:p w14:paraId="3DB03E4E" w14:textId="77777777" w:rsidR="00E56921" w:rsidRPr="008724CD" w:rsidRDefault="00E56921" w:rsidP="00E56921">
      <w:pPr>
        <w:ind w:left="567" w:hanging="567"/>
        <w:jc w:val="both"/>
      </w:pPr>
    </w:p>
    <w:p w14:paraId="2D5318A5" w14:textId="6CFE484C" w:rsidR="00E56921" w:rsidRPr="008724CD" w:rsidRDefault="00E56921" w:rsidP="00E56921">
      <w:pPr>
        <w:ind w:left="567" w:hanging="567"/>
        <w:jc w:val="both"/>
      </w:pPr>
      <w:r w:rsidRPr="008724CD">
        <w:t>Nepoužívat u ptáků, kteří jsou určeni pro lidskou spotřebu.</w:t>
      </w:r>
    </w:p>
    <w:p w14:paraId="54215245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2A14E2C" w14:textId="77777777" w:rsidR="00E56921" w:rsidRPr="00B41D57" w:rsidRDefault="00E56921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4215246" w14:textId="77777777" w:rsidR="00C114FF" w:rsidRPr="00B41D57" w:rsidRDefault="00653211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215247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44DBB94" w14:textId="77777777" w:rsidR="006A2C54" w:rsidRPr="00B41D57" w:rsidRDefault="006A2C54" w:rsidP="006A2C5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Uchovávejte mimo dohled a dosah dětí.</w:t>
      </w:r>
    </w:p>
    <w:p w14:paraId="4B21ADAD" w14:textId="59C43B8E" w:rsidR="003F1C6F" w:rsidRPr="008724CD" w:rsidRDefault="006A2C54" w:rsidP="006A2C54">
      <w:pPr>
        <w:ind w:left="567" w:hanging="567"/>
        <w:jc w:val="both"/>
      </w:pPr>
      <w:r w:rsidRPr="00B41D57">
        <w:t>Chraňte před chladem nebo</w:t>
      </w:r>
      <w:r>
        <w:t xml:space="preserve"> </w:t>
      </w:r>
      <w:r w:rsidRPr="00B41D57">
        <w:t>mrazem</w:t>
      </w:r>
      <w:r w:rsidR="00426085">
        <w:t>.</w:t>
      </w:r>
    </w:p>
    <w:p w14:paraId="5B3639C1" w14:textId="77777777" w:rsidR="006A2C54" w:rsidRDefault="006A2C54" w:rsidP="006A2C54">
      <w:pPr>
        <w:jc w:val="both"/>
      </w:pPr>
    </w:p>
    <w:p w14:paraId="5CB7EDDD" w14:textId="6B4EC620" w:rsidR="003F1C6F" w:rsidRDefault="006A2C54" w:rsidP="006A2C54">
      <w:pPr>
        <w:jc w:val="both"/>
      </w:pPr>
      <w:r w:rsidRPr="008724CD">
        <w:t>Nepoužívejte tento veterinární léčivý přípravek po uplynutí doby použitelnosti uvedené na injekční lahvičce po E</w:t>
      </w:r>
      <w:r w:rsidR="007F3396">
        <w:t>xp</w:t>
      </w:r>
      <w:r w:rsidRPr="008724CD">
        <w:t>.</w:t>
      </w:r>
      <w:r w:rsidR="00BE2E34" w:rsidRPr="00BE2E34">
        <w:t xml:space="preserve"> </w:t>
      </w:r>
      <w:r w:rsidR="00BE2E34" w:rsidRPr="00B41D57">
        <w:t>Doba použitelnosti končí posledním dnem v uvedeném měsíci</w:t>
      </w:r>
      <w:r w:rsidR="00BE2E34">
        <w:t>.</w:t>
      </w:r>
      <w:r w:rsidR="00CC7250">
        <w:t xml:space="preserve"> </w:t>
      </w:r>
    </w:p>
    <w:p w14:paraId="205682EA" w14:textId="77777777" w:rsidR="003F1C6F" w:rsidRDefault="003F1C6F" w:rsidP="006A2C54">
      <w:pPr>
        <w:jc w:val="both"/>
      </w:pPr>
    </w:p>
    <w:p w14:paraId="2A3D1F49" w14:textId="330442DB" w:rsidR="006A2C54" w:rsidRPr="008724CD" w:rsidRDefault="006A2C54" w:rsidP="006A2C54">
      <w:pPr>
        <w:jc w:val="both"/>
      </w:pPr>
      <w:r w:rsidRPr="008724CD">
        <w:t>Doba použitelnosti po prvním otevření vnitřního obalu: 28</w:t>
      </w:r>
      <w:r w:rsidR="003874B5">
        <w:t> </w:t>
      </w:r>
      <w:r w:rsidRPr="008724CD">
        <w:t>dn</w:t>
      </w:r>
      <w:r w:rsidR="001546C0">
        <w:t>í</w:t>
      </w:r>
      <w:r w:rsidRPr="008724CD">
        <w:t>.</w:t>
      </w:r>
    </w:p>
    <w:p w14:paraId="2024C452" w14:textId="3A137304" w:rsidR="006A2C54" w:rsidRDefault="00673F2F" w:rsidP="00A9226B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673F2F">
        <w:t xml:space="preserve">Datum likvidace by mělo být zaznamenáno na </w:t>
      </w:r>
      <w:r w:rsidR="0061282C">
        <w:t>etiketě</w:t>
      </w:r>
      <w:r w:rsidRPr="00673F2F">
        <w:t xml:space="preserve"> skleněné </w:t>
      </w:r>
      <w:r w:rsidR="003F1007">
        <w:t xml:space="preserve">injekční </w:t>
      </w:r>
      <w:r w:rsidRPr="00673F2F">
        <w:t>lahvičky po jejím prvním otevření.</w:t>
      </w:r>
    </w:p>
    <w:p w14:paraId="5421526A" w14:textId="77777777" w:rsidR="0043320A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6ACC0F" w14:textId="77777777" w:rsidR="00E17F6C" w:rsidRPr="00B41D57" w:rsidRDefault="00E17F6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26B" w14:textId="77777777" w:rsidR="00C114FF" w:rsidRPr="00B41D57" w:rsidRDefault="00653211" w:rsidP="00BB7FCD">
      <w:pPr>
        <w:pStyle w:val="Style1"/>
        <w:keepNext/>
      </w:pPr>
      <w:r w:rsidRPr="00B41D57">
        <w:rPr>
          <w:highlight w:val="lightGray"/>
        </w:rPr>
        <w:lastRenderedPageBreak/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5421526C" w14:textId="77777777" w:rsidR="00C114FF" w:rsidRPr="00B41D57" w:rsidRDefault="00C114FF" w:rsidP="00BB7FC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2395400" w14:textId="77777777" w:rsidR="00BD1582" w:rsidRPr="00B41D57" w:rsidRDefault="00BD1582" w:rsidP="00BD1582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3C583DC5" w14:textId="77777777" w:rsidR="00BD1582" w:rsidRPr="00B41D57" w:rsidRDefault="00BD1582" w:rsidP="00BD1582">
      <w:pPr>
        <w:tabs>
          <w:tab w:val="clear" w:pos="567"/>
        </w:tabs>
        <w:spacing w:line="240" w:lineRule="auto"/>
        <w:rPr>
          <w:szCs w:val="22"/>
        </w:rPr>
      </w:pPr>
    </w:p>
    <w:p w14:paraId="20468A22" w14:textId="77777777" w:rsidR="00BD1582" w:rsidRPr="00B41D57" w:rsidRDefault="00BD1582" w:rsidP="00BD1582">
      <w:pPr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4D2DEC7A" w14:textId="77777777" w:rsidR="00BD1582" w:rsidRPr="00B41D57" w:rsidRDefault="00BD1582" w:rsidP="00BD1582">
      <w:pPr>
        <w:tabs>
          <w:tab w:val="clear" w:pos="567"/>
        </w:tabs>
        <w:spacing w:line="240" w:lineRule="auto"/>
        <w:rPr>
          <w:szCs w:val="22"/>
        </w:rPr>
      </w:pPr>
    </w:p>
    <w:p w14:paraId="75D5F203" w14:textId="00FCBC3E" w:rsidR="00BD1582" w:rsidRPr="00B41D57" w:rsidRDefault="00BD1582" w:rsidP="00BD1582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</w:t>
      </w:r>
      <w:r>
        <w:t xml:space="preserve"> </w:t>
      </w:r>
      <w:r w:rsidRPr="00B41D57">
        <w:t>nebo</w:t>
      </w:r>
      <w:r>
        <w:t xml:space="preserve"> </w:t>
      </w:r>
      <w:r w:rsidRPr="00B41D57">
        <w:t>lékárníkem.</w:t>
      </w:r>
    </w:p>
    <w:p w14:paraId="54215274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54215275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54215276" w14:textId="77777777" w:rsidR="00DB468A" w:rsidRPr="00B41D57" w:rsidRDefault="00653211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5421527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E8A06A" w14:textId="2DA44B15" w:rsidR="007A03E9" w:rsidRPr="00B41D57" w:rsidRDefault="007A03E9" w:rsidP="007A03E9">
      <w:pPr>
        <w:tabs>
          <w:tab w:val="clear" w:pos="567"/>
        </w:tabs>
        <w:spacing w:line="240" w:lineRule="auto"/>
        <w:rPr>
          <w:szCs w:val="22"/>
        </w:rPr>
      </w:pPr>
      <w:r w:rsidRPr="007D736A">
        <w:t>Veterinární léčivý přípravek je vydáván pouze na předpis</w:t>
      </w:r>
      <w:r w:rsidR="00B25E84">
        <w:t>.</w:t>
      </w:r>
    </w:p>
    <w:p w14:paraId="54215278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70C4EE" w14:textId="77777777" w:rsidR="007A03E9" w:rsidRPr="00B41D57" w:rsidRDefault="007A03E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279" w14:textId="77777777" w:rsidR="00DB468A" w:rsidRDefault="00653211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040749EE" w14:textId="77777777" w:rsidR="00BB302A" w:rsidRPr="00B41D57" w:rsidRDefault="00BB302A" w:rsidP="00B13B6D">
      <w:pPr>
        <w:pStyle w:val="Style1"/>
      </w:pPr>
    </w:p>
    <w:p w14:paraId="321D31EE" w14:textId="77777777" w:rsidR="00A21084" w:rsidRPr="00BB75C8" w:rsidRDefault="00A21084" w:rsidP="00A21084">
      <w:pPr>
        <w:tabs>
          <w:tab w:val="clear" w:pos="567"/>
        </w:tabs>
        <w:spacing w:line="240" w:lineRule="auto"/>
        <w:rPr>
          <w:b/>
          <w:szCs w:val="22"/>
        </w:rPr>
      </w:pPr>
      <w:r w:rsidRPr="00BB75C8">
        <w:rPr>
          <w:szCs w:val="22"/>
        </w:rPr>
        <w:t>96/655/</w:t>
      </w:r>
      <w:proofErr w:type="gramStart"/>
      <w:r w:rsidRPr="00BB75C8">
        <w:rPr>
          <w:szCs w:val="22"/>
        </w:rPr>
        <w:t>92-C</w:t>
      </w:r>
      <w:proofErr w:type="gramEnd"/>
    </w:p>
    <w:p w14:paraId="5421527A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BCFFE3" w14:textId="77777777" w:rsidR="000E3FB5" w:rsidRDefault="000E3FB5" w:rsidP="000E3FB5">
      <w:pPr>
        <w:jc w:val="both"/>
        <w:rPr>
          <w:szCs w:val="22"/>
        </w:rPr>
      </w:pPr>
      <w:r>
        <w:rPr>
          <w:szCs w:val="22"/>
          <w:u w:val="single"/>
        </w:rPr>
        <w:t>Velikost balení:</w:t>
      </w:r>
      <w:r>
        <w:rPr>
          <w:szCs w:val="22"/>
        </w:rPr>
        <w:t xml:space="preserve"> </w:t>
      </w:r>
    </w:p>
    <w:p w14:paraId="77B1741D" w14:textId="71E9D5DB" w:rsidR="000E3FB5" w:rsidRDefault="000E3FB5" w:rsidP="000E3FB5">
      <w:pPr>
        <w:jc w:val="both"/>
        <w:rPr>
          <w:szCs w:val="22"/>
        </w:rPr>
      </w:pPr>
      <w:r>
        <w:rPr>
          <w:szCs w:val="22"/>
        </w:rPr>
        <w:t xml:space="preserve">50ml </w:t>
      </w:r>
      <w:r w:rsidR="00504F48">
        <w:rPr>
          <w:szCs w:val="22"/>
        </w:rPr>
        <w:t>nebo</w:t>
      </w:r>
      <w:r>
        <w:rPr>
          <w:szCs w:val="22"/>
        </w:rPr>
        <w:t xml:space="preserve"> 100ml </w:t>
      </w:r>
      <w:r w:rsidR="00504F48">
        <w:rPr>
          <w:szCs w:val="22"/>
        </w:rPr>
        <w:t xml:space="preserve">injekční lahvička </w:t>
      </w:r>
      <w:r>
        <w:rPr>
          <w:szCs w:val="22"/>
        </w:rPr>
        <w:t>v papírové krabičce</w:t>
      </w:r>
    </w:p>
    <w:p w14:paraId="73B9DB57" w14:textId="77777777" w:rsidR="000E3FB5" w:rsidRDefault="000E3FB5" w:rsidP="00DB468A">
      <w:pPr>
        <w:tabs>
          <w:tab w:val="clear" w:pos="567"/>
        </w:tabs>
        <w:spacing w:line="240" w:lineRule="auto"/>
      </w:pPr>
    </w:p>
    <w:p w14:paraId="5421527B" w14:textId="1F6B5573" w:rsidR="00DB468A" w:rsidRPr="00B41D57" w:rsidRDefault="00653211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542152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27D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27E" w14:textId="77777777" w:rsidR="00C114FF" w:rsidRPr="00B41D57" w:rsidRDefault="00653211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5421527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283" w14:textId="0C62F532" w:rsidR="00DB468A" w:rsidRPr="00B41D57" w:rsidRDefault="00CB7282" w:rsidP="003D3E42">
      <w:pPr>
        <w:jc w:val="both"/>
        <w:rPr>
          <w:szCs w:val="22"/>
        </w:rPr>
      </w:pPr>
      <w:r>
        <w:t>0</w:t>
      </w:r>
      <w:r w:rsidR="003D3E42">
        <w:t>6</w:t>
      </w:r>
      <w:bookmarkStart w:id="1" w:name="_GoBack"/>
      <w:bookmarkEnd w:id="1"/>
      <w:r>
        <w:t>/2026</w:t>
      </w:r>
    </w:p>
    <w:p w14:paraId="54215284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285" w14:textId="77777777" w:rsidR="001F1C7E" w:rsidRPr="006414D3" w:rsidRDefault="00653211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3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02FFDAD8" w14:textId="77777777" w:rsidR="00B425AE" w:rsidRDefault="00B425AE" w:rsidP="00B425AE">
      <w:pPr>
        <w:rPr>
          <w:rStyle w:val="markedcontent"/>
        </w:rPr>
      </w:pPr>
    </w:p>
    <w:p w14:paraId="14430F11" w14:textId="77777777" w:rsidR="00B01805" w:rsidRPr="00DC6B87" w:rsidRDefault="00B01805" w:rsidP="00B01805">
      <w:pPr>
        <w:rPr>
          <w:rStyle w:val="markedcontent"/>
        </w:rPr>
      </w:pPr>
      <w:r w:rsidRPr="00DC6B87">
        <w:rPr>
          <w:rStyle w:val="markedcontent"/>
        </w:rPr>
        <w:t>Podrobné informace o tomto veterinárním léčivém přípravku naleznete také v národní databázi (</w:t>
      </w:r>
      <w:hyperlink r:id="rId14" w:history="1">
        <w:r w:rsidRPr="00DC6B87">
          <w:rPr>
            <w:rStyle w:val="Hypertextovodkaz"/>
          </w:rPr>
          <w:t>https://www.uskvbl.cz</w:t>
        </w:r>
      </w:hyperlink>
      <w:r w:rsidRPr="00DC6B87">
        <w:rPr>
          <w:rStyle w:val="markedcontent"/>
        </w:rPr>
        <w:t xml:space="preserve">). </w:t>
      </w:r>
    </w:p>
    <w:p w14:paraId="542152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287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288" w14:textId="77777777" w:rsidR="00DB468A" w:rsidRPr="00B41D57" w:rsidRDefault="00653211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542152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0EC909" w14:textId="77777777" w:rsidR="00307C9F" w:rsidRPr="00B41D57" w:rsidRDefault="00307C9F" w:rsidP="00307C9F">
      <w:pPr>
        <w:rPr>
          <w:iCs/>
          <w:szCs w:val="22"/>
        </w:rPr>
      </w:pPr>
      <w:bookmarkStart w:id="2" w:name="_Hlk73552578"/>
      <w:r w:rsidRPr="00B41D57">
        <w:rPr>
          <w:iCs/>
          <w:szCs w:val="22"/>
          <w:u w:val="single"/>
        </w:rPr>
        <w:t>Držitel rozhodnutí o registraci a kontaktní údaje pro hlášení podezření na nežádoucí účinky</w:t>
      </w:r>
      <w:r w:rsidRPr="00B41D57">
        <w:t>:</w:t>
      </w:r>
    </w:p>
    <w:bookmarkEnd w:id="2"/>
    <w:p w14:paraId="6E4330B0" w14:textId="77777777" w:rsidR="00307C9F" w:rsidRPr="009F7BE9" w:rsidRDefault="00307C9F" w:rsidP="00307C9F">
      <w:pPr>
        <w:spacing w:line="240" w:lineRule="auto"/>
        <w:jc w:val="both"/>
        <w:rPr>
          <w:color w:val="000000"/>
          <w:szCs w:val="22"/>
          <w:lang w:eastAsia="de-DE"/>
        </w:rPr>
      </w:pPr>
      <w:proofErr w:type="spellStart"/>
      <w:r w:rsidRPr="009F7BE9">
        <w:rPr>
          <w:color w:val="000000"/>
          <w:szCs w:val="22"/>
          <w:lang w:eastAsia="de-DE"/>
        </w:rPr>
        <w:t>Elanco</w:t>
      </w:r>
      <w:proofErr w:type="spellEnd"/>
      <w:r w:rsidRPr="009F7BE9">
        <w:rPr>
          <w:color w:val="000000"/>
          <w:szCs w:val="22"/>
          <w:lang w:eastAsia="de-DE"/>
        </w:rPr>
        <w:t xml:space="preserve"> Animal </w:t>
      </w:r>
      <w:proofErr w:type="spellStart"/>
      <w:r w:rsidRPr="009F7BE9">
        <w:rPr>
          <w:color w:val="000000"/>
          <w:szCs w:val="22"/>
          <w:lang w:eastAsia="de-DE"/>
        </w:rPr>
        <w:t>Health</w:t>
      </w:r>
      <w:proofErr w:type="spellEnd"/>
      <w:r w:rsidRPr="009F7BE9">
        <w:rPr>
          <w:color w:val="000000"/>
          <w:szCs w:val="22"/>
          <w:lang w:eastAsia="de-DE"/>
        </w:rPr>
        <w:t xml:space="preserve"> </w:t>
      </w:r>
      <w:proofErr w:type="spellStart"/>
      <w:r w:rsidRPr="009F7BE9">
        <w:rPr>
          <w:color w:val="000000"/>
          <w:szCs w:val="22"/>
          <w:lang w:eastAsia="de-DE"/>
        </w:rPr>
        <w:t>GmbH</w:t>
      </w:r>
      <w:proofErr w:type="spellEnd"/>
      <w:r w:rsidRPr="009F7BE9">
        <w:rPr>
          <w:color w:val="000000"/>
          <w:szCs w:val="22"/>
          <w:lang w:eastAsia="de-DE"/>
        </w:rPr>
        <w:t xml:space="preserve">, Alfred-Nobel-Str. 50, 40789 </w:t>
      </w:r>
      <w:proofErr w:type="spellStart"/>
      <w:r w:rsidRPr="009F7BE9">
        <w:rPr>
          <w:color w:val="000000"/>
          <w:szCs w:val="22"/>
          <w:lang w:eastAsia="de-DE"/>
        </w:rPr>
        <w:t>Monheim</w:t>
      </w:r>
      <w:proofErr w:type="spellEnd"/>
      <w:r w:rsidRPr="009F7BE9">
        <w:rPr>
          <w:color w:val="000000"/>
          <w:szCs w:val="22"/>
          <w:lang w:eastAsia="de-DE"/>
        </w:rPr>
        <w:t>, Německo</w:t>
      </w:r>
    </w:p>
    <w:p w14:paraId="22AFC8A6" w14:textId="77777777" w:rsidR="00307C9F" w:rsidRPr="00A63260" w:rsidRDefault="00307C9F" w:rsidP="00307C9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CB153C2" w14:textId="77777777" w:rsidR="00307C9F" w:rsidRPr="009F7BE9" w:rsidRDefault="00307C9F" w:rsidP="00307C9F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9F7BE9">
        <w:rPr>
          <w:bCs/>
          <w:szCs w:val="22"/>
        </w:rPr>
        <w:t xml:space="preserve">Tel: +420 228880231 </w:t>
      </w:r>
    </w:p>
    <w:p w14:paraId="49E70FF2" w14:textId="77777777" w:rsidR="00307C9F" w:rsidRPr="009F7BE9" w:rsidRDefault="00307C9F" w:rsidP="00307C9F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hyperlink r:id="rId15" w:history="1">
        <w:r w:rsidRPr="009F7BE9">
          <w:rPr>
            <w:rStyle w:val="Hypertextovodkaz"/>
            <w:bCs/>
            <w:szCs w:val="22"/>
          </w:rPr>
          <w:t>PV.CZE@elancoah.com</w:t>
        </w:r>
      </w:hyperlink>
    </w:p>
    <w:p w14:paraId="405B81EB" w14:textId="77777777" w:rsidR="00307C9F" w:rsidRPr="00B41D57" w:rsidRDefault="00307C9F" w:rsidP="00307C9F">
      <w:pPr>
        <w:tabs>
          <w:tab w:val="clear" w:pos="567"/>
        </w:tabs>
        <w:spacing w:line="240" w:lineRule="auto"/>
        <w:rPr>
          <w:szCs w:val="22"/>
        </w:rPr>
      </w:pPr>
    </w:p>
    <w:p w14:paraId="1193E765" w14:textId="77777777" w:rsidR="00307C9F" w:rsidRDefault="00307C9F" w:rsidP="00307C9F">
      <w:r w:rsidRPr="00B41D57">
        <w:rPr>
          <w:bCs/>
          <w:szCs w:val="22"/>
          <w:u w:val="single"/>
        </w:rPr>
        <w:t>Výrobce odpovědný za uvolnění šarže</w:t>
      </w:r>
      <w:r w:rsidRPr="00B41D57">
        <w:t>:</w:t>
      </w:r>
      <w:r>
        <w:t xml:space="preserve"> </w:t>
      </w:r>
    </w:p>
    <w:p w14:paraId="7220CB0E" w14:textId="77777777" w:rsidR="00307C9F" w:rsidRPr="00586909" w:rsidRDefault="00307C9F" w:rsidP="00307C9F">
      <w:pPr>
        <w:jc w:val="both"/>
        <w:rPr>
          <w:szCs w:val="22"/>
        </w:rPr>
      </w:pPr>
      <w:r w:rsidRPr="00586909">
        <w:rPr>
          <w:szCs w:val="22"/>
        </w:rPr>
        <w:t xml:space="preserve">KVP </w:t>
      </w:r>
      <w:proofErr w:type="spellStart"/>
      <w:r w:rsidRPr="00586909">
        <w:rPr>
          <w:szCs w:val="22"/>
        </w:rPr>
        <w:t>Pharma</w:t>
      </w:r>
      <w:proofErr w:type="spellEnd"/>
      <w:r w:rsidRPr="00586909">
        <w:rPr>
          <w:szCs w:val="22"/>
        </w:rPr>
        <w:t xml:space="preserve"> + </w:t>
      </w:r>
      <w:proofErr w:type="spellStart"/>
      <w:r w:rsidRPr="00586909">
        <w:rPr>
          <w:szCs w:val="22"/>
        </w:rPr>
        <w:t>Veterinär</w:t>
      </w:r>
      <w:proofErr w:type="spellEnd"/>
      <w:r w:rsidRPr="00586909">
        <w:rPr>
          <w:szCs w:val="22"/>
        </w:rPr>
        <w:t xml:space="preserve"> Produkte </w:t>
      </w:r>
      <w:proofErr w:type="spellStart"/>
      <w:r w:rsidRPr="00586909">
        <w:rPr>
          <w:szCs w:val="22"/>
        </w:rPr>
        <w:t>GmbH</w:t>
      </w:r>
      <w:proofErr w:type="spellEnd"/>
      <w:r w:rsidRPr="00586909">
        <w:rPr>
          <w:szCs w:val="22"/>
        </w:rPr>
        <w:t xml:space="preserve">, </w:t>
      </w:r>
      <w:proofErr w:type="spellStart"/>
      <w:r w:rsidRPr="00586909">
        <w:rPr>
          <w:szCs w:val="22"/>
        </w:rPr>
        <w:t>Projensdorfer</w:t>
      </w:r>
      <w:proofErr w:type="spellEnd"/>
      <w:r w:rsidRPr="00586909">
        <w:rPr>
          <w:szCs w:val="22"/>
        </w:rPr>
        <w:t xml:space="preserve"> Str. 324, </w:t>
      </w:r>
      <w:r>
        <w:rPr>
          <w:szCs w:val="22"/>
        </w:rPr>
        <w:t>D-</w:t>
      </w:r>
      <w:r w:rsidRPr="00586909">
        <w:rPr>
          <w:szCs w:val="22"/>
        </w:rPr>
        <w:t>24106 Kiel, Německo</w:t>
      </w:r>
    </w:p>
    <w:p w14:paraId="54215292" w14:textId="77777777" w:rsidR="006D075E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A2882" w14:textId="77777777" w:rsidR="00307C9F" w:rsidRPr="00B41D57" w:rsidRDefault="00307C9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36A" w14:textId="6EDE7FD9" w:rsidR="00BB2539" w:rsidRPr="00B41D57" w:rsidRDefault="00653211" w:rsidP="00B13B6D">
      <w:pPr>
        <w:pStyle w:val="Style1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5D634D20" w14:textId="77777777" w:rsidR="00137F69" w:rsidRDefault="00137F69" w:rsidP="00137F69">
      <w:pPr>
        <w:ind w:left="567" w:hanging="567"/>
        <w:jc w:val="both"/>
      </w:pPr>
    </w:p>
    <w:p w14:paraId="3A01BB06" w14:textId="68AC4DD7" w:rsidR="006159F4" w:rsidRDefault="006159F4" w:rsidP="003D3E42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proofErr w:type="spellStart"/>
      <w:r w:rsidRPr="003D3E42">
        <w:rPr>
          <w:szCs w:val="22"/>
        </w:rPr>
        <w:t>Enrofloxacin</w:t>
      </w:r>
      <w:proofErr w:type="spellEnd"/>
      <w:r w:rsidRPr="003D3E42">
        <w:rPr>
          <w:szCs w:val="22"/>
        </w:rPr>
        <w:t xml:space="preserve"> je syntetická antimikrobní látka se širokým spektrem účinku, patřící do skupiny </w:t>
      </w:r>
      <w:proofErr w:type="spellStart"/>
      <w:r w:rsidRPr="003D3E42">
        <w:rPr>
          <w:szCs w:val="22"/>
        </w:rPr>
        <w:t>fluorochinolonových</w:t>
      </w:r>
      <w:proofErr w:type="spellEnd"/>
      <w:r w:rsidRPr="003D3E42">
        <w:rPr>
          <w:szCs w:val="22"/>
        </w:rPr>
        <w:t xml:space="preserve"> antibiotik.</w:t>
      </w:r>
      <w:r w:rsidR="007A1237" w:rsidRPr="007A1237">
        <w:rPr>
          <w:szCs w:val="22"/>
        </w:rPr>
        <w:t xml:space="preserve"> </w:t>
      </w:r>
      <w:r w:rsidR="00554653">
        <w:rPr>
          <w:szCs w:val="22"/>
        </w:rPr>
        <w:t>Mechanismus</w:t>
      </w:r>
      <w:r w:rsidR="007A1237" w:rsidRPr="0035314F">
        <w:rPr>
          <w:szCs w:val="22"/>
        </w:rPr>
        <w:t xml:space="preserve"> účinku </w:t>
      </w:r>
      <w:proofErr w:type="spellStart"/>
      <w:r w:rsidR="007A1237" w:rsidRPr="0035314F">
        <w:rPr>
          <w:szCs w:val="22"/>
        </w:rPr>
        <w:t>enrofloxacinu</w:t>
      </w:r>
      <w:proofErr w:type="spellEnd"/>
      <w:r w:rsidR="007A1237" w:rsidRPr="0035314F">
        <w:rPr>
          <w:szCs w:val="22"/>
        </w:rPr>
        <w:t xml:space="preserve"> je baktericidní a baktericidní působení je závislé na koncentraci.</w:t>
      </w:r>
    </w:p>
    <w:p w14:paraId="4FD5310C" w14:textId="77777777" w:rsidR="00D73A4A" w:rsidRPr="0035314F" w:rsidRDefault="00D73A4A" w:rsidP="003D3E42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35314F">
        <w:rPr>
          <w:szCs w:val="22"/>
        </w:rPr>
        <w:t>Enrofloxacin</w:t>
      </w:r>
      <w:proofErr w:type="spellEnd"/>
      <w:r w:rsidRPr="0035314F">
        <w:rPr>
          <w:szCs w:val="22"/>
        </w:rPr>
        <w:t xml:space="preserve"> je v doporučených terapeutických dávkách účinný proti mnoha gramnegativním bakteriím, jako je </w:t>
      </w:r>
      <w:proofErr w:type="spellStart"/>
      <w:r w:rsidRPr="0035314F">
        <w:rPr>
          <w:i/>
          <w:szCs w:val="22"/>
        </w:rPr>
        <w:t>Escherichia</w:t>
      </w:r>
      <w:proofErr w:type="spellEnd"/>
      <w:r w:rsidRPr="0035314F">
        <w:rPr>
          <w:i/>
          <w:szCs w:val="22"/>
        </w:rPr>
        <w:t xml:space="preserve"> coli</w:t>
      </w:r>
      <w:r w:rsidRPr="0035314F">
        <w:rPr>
          <w:szCs w:val="22"/>
        </w:rPr>
        <w:t xml:space="preserve">, </w:t>
      </w:r>
      <w:proofErr w:type="spellStart"/>
      <w:r w:rsidRPr="0035314F">
        <w:rPr>
          <w:i/>
          <w:szCs w:val="22"/>
        </w:rPr>
        <w:t>Klebsiella</w:t>
      </w:r>
      <w:proofErr w:type="spellEnd"/>
      <w:r w:rsidRPr="0035314F">
        <w:rPr>
          <w:szCs w:val="22"/>
        </w:rPr>
        <w:t xml:space="preserve"> </w:t>
      </w:r>
      <w:proofErr w:type="spellStart"/>
      <w:r w:rsidRPr="0035314F">
        <w:rPr>
          <w:szCs w:val="22"/>
        </w:rPr>
        <w:t>spp</w:t>
      </w:r>
      <w:proofErr w:type="spellEnd"/>
      <w:r w:rsidRPr="0035314F">
        <w:rPr>
          <w:szCs w:val="22"/>
        </w:rPr>
        <w:t xml:space="preserve">., </w:t>
      </w:r>
      <w:proofErr w:type="spellStart"/>
      <w:r w:rsidRPr="0035314F">
        <w:rPr>
          <w:i/>
          <w:szCs w:val="22"/>
        </w:rPr>
        <w:t>Actinobacillus</w:t>
      </w:r>
      <w:proofErr w:type="spellEnd"/>
      <w:r w:rsidRPr="0035314F">
        <w:rPr>
          <w:i/>
          <w:szCs w:val="22"/>
        </w:rPr>
        <w:t xml:space="preserve"> </w:t>
      </w:r>
      <w:proofErr w:type="spellStart"/>
      <w:r w:rsidRPr="0035314F">
        <w:rPr>
          <w:i/>
          <w:szCs w:val="22"/>
        </w:rPr>
        <w:t>pleuropneumoniae</w:t>
      </w:r>
      <w:proofErr w:type="spellEnd"/>
      <w:r w:rsidRPr="0035314F">
        <w:rPr>
          <w:szCs w:val="22"/>
        </w:rPr>
        <w:t xml:space="preserve">, </w:t>
      </w:r>
      <w:proofErr w:type="spellStart"/>
      <w:r w:rsidRPr="0035314F">
        <w:rPr>
          <w:i/>
          <w:szCs w:val="22"/>
        </w:rPr>
        <w:t>Pasteurella</w:t>
      </w:r>
      <w:proofErr w:type="spellEnd"/>
      <w:r w:rsidRPr="0035314F">
        <w:rPr>
          <w:szCs w:val="22"/>
        </w:rPr>
        <w:t xml:space="preserve"> </w:t>
      </w:r>
      <w:proofErr w:type="spellStart"/>
      <w:r w:rsidRPr="0035314F">
        <w:rPr>
          <w:szCs w:val="22"/>
        </w:rPr>
        <w:t>spp</w:t>
      </w:r>
      <w:proofErr w:type="spellEnd"/>
      <w:r w:rsidRPr="0035314F">
        <w:rPr>
          <w:szCs w:val="22"/>
        </w:rPr>
        <w:t xml:space="preserve">. (např. </w:t>
      </w:r>
      <w:proofErr w:type="spellStart"/>
      <w:r w:rsidRPr="0035314F">
        <w:rPr>
          <w:i/>
          <w:szCs w:val="22"/>
        </w:rPr>
        <w:lastRenderedPageBreak/>
        <w:t>Pasteurella</w:t>
      </w:r>
      <w:proofErr w:type="spellEnd"/>
      <w:r w:rsidRPr="0035314F">
        <w:rPr>
          <w:i/>
          <w:szCs w:val="22"/>
        </w:rPr>
        <w:t xml:space="preserve"> </w:t>
      </w:r>
      <w:proofErr w:type="spellStart"/>
      <w:r w:rsidRPr="0035314F">
        <w:rPr>
          <w:i/>
          <w:szCs w:val="22"/>
        </w:rPr>
        <w:t>multocida</w:t>
      </w:r>
      <w:proofErr w:type="spellEnd"/>
      <w:r w:rsidRPr="0035314F">
        <w:rPr>
          <w:szCs w:val="22"/>
        </w:rPr>
        <w:t xml:space="preserve">), </w:t>
      </w:r>
      <w:proofErr w:type="spellStart"/>
      <w:r w:rsidRPr="0035314F">
        <w:rPr>
          <w:i/>
          <w:szCs w:val="22"/>
        </w:rPr>
        <w:t>Bordetella</w:t>
      </w:r>
      <w:proofErr w:type="spellEnd"/>
      <w:r w:rsidRPr="0035314F">
        <w:rPr>
          <w:szCs w:val="22"/>
        </w:rPr>
        <w:t xml:space="preserve"> </w:t>
      </w:r>
      <w:proofErr w:type="spellStart"/>
      <w:r w:rsidRPr="0035314F">
        <w:rPr>
          <w:szCs w:val="22"/>
        </w:rPr>
        <w:t>spp</w:t>
      </w:r>
      <w:proofErr w:type="spellEnd"/>
      <w:r w:rsidRPr="0035314F">
        <w:rPr>
          <w:szCs w:val="22"/>
        </w:rPr>
        <w:t xml:space="preserve">., </w:t>
      </w:r>
      <w:r w:rsidRPr="0035314F">
        <w:rPr>
          <w:i/>
          <w:szCs w:val="22"/>
        </w:rPr>
        <w:t>Proteus</w:t>
      </w:r>
      <w:r w:rsidRPr="0035314F">
        <w:rPr>
          <w:szCs w:val="22"/>
        </w:rPr>
        <w:t xml:space="preserve"> </w:t>
      </w:r>
      <w:proofErr w:type="spellStart"/>
      <w:r w:rsidRPr="0035314F">
        <w:rPr>
          <w:szCs w:val="22"/>
        </w:rPr>
        <w:t>spp</w:t>
      </w:r>
      <w:proofErr w:type="spellEnd"/>
      <w:r w:rsidRPr="0035314F">
        <w:rPr>
          <w:szCs w:val="22"/>
        </w:rPr>
        <w:t xml:space="preserve">., </w:t>
      </w:r>
      <w:proofErr w:type="spellStart"/>
      <w:r w:rsidRPr="0035314F">
        <w:rPr>
          <w:i/>
          <w:szCs w:val="22"/>
        </w:rPr>
        <w:t>Pseudomonas</w:t>
      </w:r>
      <w:proofErr w:type="spellEnd"/>
      <w:r w:rsidRPr="0035314F">
        <w:rPr>
          <w:szCs w:val="22"/>
        </w:rPr>
        <w:t xml:space="preserve"> </w:t>
      </w:r>
      <w:proofErr w:type="spellStart"/>
      <w:r w:rsidRPr="0035314F">
        <w:rPr>
          <w:szCs w:val="22"/>
        </w:rPr>
        <w:t>spp</w:t>
      </w:r>
      <w:proofErr w:type="spellEnd"/>
      <w:r w:rsidRPr="0035314F">
        <w:rPr>
          <w:szCs w:val="22"/>
        </w:rPr>
        <w:t xml:space="preserve">., proti </w:t>
      </w:r>
      <w:proofErr w:type="spellStart"/>
      <w:r w:rsidRPr="0035314F">
        <w:rPr>
          <w:szCs w:val="22"/>
        </w:rPr>
        <w:t>grampozitivním</w:t>
      </w:r>
      <w:proofErr w:type="spellEnd"/>
      <w:r w:rsidRPr="0035314F">
        <w:rPr>
          <w:szCs w:val="22"/>
        </w:rPr>
        <w:t xml:space="preserve"> bakteriím, jako je </w:t>
      </w:r>
      <w:proofErr w:type="spellStart"/>
      <w:r w:rsidRPr="0035314F">
        <w:rPr>
          <w:i/>
          <w:szCs w:val="22"/>
        </w:rPr>
        <w:t>Staphylococcus</w:t>
      </w:r>
      <w:proofErr w:type="spellEnd"/>
      <w:r w:rsidRPr="0035314F">
        <w:rPr>
          <w:szCs w:val="22"/>
        </w:rPr>
        <w:t xml:space="preserve"> </w:t>
      </w:r>
      <w:proofErr w:type="spellStart"/>
      <w:r w:rsidRPr="0035314F">
        <w:rPr>
          <w:szCs w:val="22"/>
        </w:rPr>
        <w:t>spp</w:t>
      </w:r>
      <w:proofErr w:type="spellEnd"/>
      <w:r w:rsidRPr="0035314F">
        <w:rPr>
          <w:szCs w:val="22"/>
        </w:rPr>
        <w:t xml:space="preserve">. (např. </w:t>
      </w:r>
      <w:proofErr w:type="spellStart"/>
      <w:r w:rsidRPr="0035314F">
        <w:rPr>
          <w:i/>
          <w:szCs w:val="22"/>
        </w:rPr>
        <w:t>Staphylococcus</w:t>
      </w:r>
      <w:proofErr w:type="spellEnd"/>
      <w:r w:rsidRPr="0035314F">
        <w:rPr>
          <w:i/>
          <w:szCs w:val="22"/>
        </w:rPr>
        <w:t xml:space="preserve"> aureus</w:t>
      </w:r>
      <w:r w:rsidRPr="0035314F">
        <w:rPr>
          <w:szCs w:val="22"/>
        </w:rPr>
        <w:t xml:space="preserve">), a proti </w:t>
      </w:r>
      <w:proofErr w:type="spellStart"/>
      <w:r w:rsidRPr="0035314F">
        <w:rPr>
          <w:i/>
          <w:szCs w:val="22"/>
        </w:rPr>
        <w:t>Mycoplasma</w:t>
      </w:r>
      <w:proofErr w:type="spellEnd"/>
      <w:r w:rsidRPr="0035314F">
        <w:rPr>
          <w:szCs w:val="22"/>
        </w:rPr>
        <w:t xml:space="preserve"> </w:t>
      </w:r>
      <w:proofErr w:type="spellStart"/>
      <w:r w:rsidRPr="0035314F">
        <w:rPr>
          <w:szCs w:val="22"/>
        </w:rPr>
        <w:t>spp</w:t>
      </w:r>
      <w:proofErr w:type="spellEnd"/>
      <w:r w:rsidRPr="0035314F">
        <w:rPr>
          <w:szCs w:val="22"/>
        </w:rPr>
        <w:t>.</w:t>
      </w:r>
    </w:p>
    <w:p w14:paraId="5421536B" w14:textId="21649629" w:rsidR="005F346D" w:rsidRDefault="005F346D" w:rsidP="00927D0F">
      <w:pPr>
        <w:ind w:left="567" w:hanging="567"/>
        <w:jc w:val="both"/>
        <w:rPr>
          <w:szCs w:val="22"/>
        </w:rPr>
      </w:pPr>
    </w:p>
    <w:p w14:paraId="676D1F91" w14:textId="77777777" w:rsidR="003055C0" w:rsidRPr="00D314AB" w:rsidRDefault="003055C0" w:rsidP="003055C0">
      <w:pPr>
        <w:spacing w:line="240" w:lineRule="auto"/>
        <w:jc w:val="both"/>
      </w:pPr>
      <w:r w:rsidRPr="00D314AB">
        <w:t>Přípravek s indikačním omezením.</w:t>
      </w:r>
    </w:p>
    <w:p w14:paraId="7368B9B7" w14:textId="77777777" w:rsidR="003055C0" w:rsidRPr="00B41D57" w:rsidRDefault="003055C0" w:rsidP="00927D0F">
      <w:pPr>
        <w:ind w:left="567" w:hanging="567"/>
        <w:jc w:val="both"/>
        <w:rPr>
          <w:szCs w:val="22"/>
        </w:rPr>
      </w:pPr>
    </w:p>
    <w:sectPr w:rsidR="003055C0" w:rsidRPr="00B41D57" w:rsidSect="003837F1">
      <w:headerReference w:type="default" r:id="rId16"/>
      <w:footerReference w:type="defaul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5D904" w14:textId="77777777" w:rsidR="00BA1C3C" w:rsidRDefault="00BA1C3C">
      <w:pPr>
        <w:spacing w:line="240" w:lineRule="auto"/>
      </w:pPr>
      <w:r>
        <w:separator/>
      </w:r>
    </w:p>
  </w:endnote>
  <w:endnote w:type="continuationSeparator" w:id="0">
    <w:p w14:paraId="61C3F9B4" w14:textId="77777777" w:rsidR="00BA1C3C" w:rsidRDefault="00BA1C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1536C" w14:textId="77777777" w:rsidR="00165F25" w:rsidRPr="00E0068C" w:rsidRDefault="0065321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1536D" w14:textId="77777777" w:rsidR="00165F25" w:rsidRPr="00E0068C" w:rsidRDefault="0065321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B4D6A" w14:textId="77777777" w:rsidR="00BA1C3C" w:rsidRDefault="00BA1C3C">
      <w:pPr>
        <w:spacing w:line="240" w:lineRule="auto"/>
      </w:pPr>
      <w:r>
        <w:separator/>
      </w:r>
    </w:p>
  </w:footnote>
  <w:footnote w:type="continuationSeparator" w:id="0">
    <w:p w14:paraId="7F6D4C7E" w14:textId="77777777" w:rsidR="00BA1C3C" w:rsidRDefault="00BA1C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734DE" w14:textId="35332625" w:rsidR="007F2244" w:rsidRDefault="007F22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1F6E1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CE65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A85F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FA62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5C5B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3E13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229E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9670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5A81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1270AC9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2D20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C640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7467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5EF2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C221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B879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AAA8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465E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3BA8F97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E3E810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620A8A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978BB3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5B8DCE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1F80D1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0C4FF9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A7E43F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29432E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E5044D0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594586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592303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344E55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EEAF16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0162DA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904030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8B24A4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D2AC98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52946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8CC8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6489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BC28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DEAA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08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DE8F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EA9C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0E84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E2028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B9E62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BC00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3E79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020A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9094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34B4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9633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5A6D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C6DA39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F42BE0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920EED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DC43FB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5FC942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160E1C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8AEE2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74E2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E2E48F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1562C8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4208F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A4B2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F298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A0D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BE43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E0BB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F041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CEFB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89C2CE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CB6777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9D6478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261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7C8E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2E68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3006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5A83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5282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B45842E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0FCD7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F0C9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E07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C036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9A13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5A4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F6F3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DDC3E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F71462A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0AF2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D4C7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807B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52A3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5203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AE45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50F8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6686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A24A934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96A15B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7440D5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1D4B02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A7422D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AECC34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0B41EE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33A8B7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0A666C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F89C3CA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E6ACC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40B5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7A6C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DA2C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A242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E6C5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ACA9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A4E7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8108B90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81F8835A" w:tentative="1">
      <w:start w:val="1"/>
      <w:numFmt w:val="lowerLetter"/>
      <w:lvlText w:val="%2."/>
      <w:lvlJc w:val="left"/>
      <w:pPr>
        <w:ind w:left="1440" w:hanging="360"/>
      </w:pPr>
    </w:lvl>
    <w:lvl w:ilvl="2" w:tplc="83DACE20" w:tentative="1">
      <w:start w:val="1"/>
      <w:numFmt w:val="lowerRoman"/>
      <w:lvlText w:val="%3."/>
      <w:lvlJc w:val="right"/>
      <w:pPr>
        <w:ind w:left="2160" w:hanging="180"/>
      </w:pPr>
    </w:lvl>
    <w:lvl w:ilvl="3" w:tplc="590EEAAE" w:tentative="1">
      <w:start w:val="1"/>
      <w:numFmt w:val="decimal"/>
      <w:lvlText w:val="%4."/>
      <w:lvlJc w:val="left"/>
      <w:pPr>
        <w:ind w:left="2880" w:hanging="360"/>
      </w:pPr>
    </w:lvl>
    <w:lvl w:ilvl="4" w:tplc="C058787E" w:tentative="1">
      <w:start w:val="1"/>
      <w:numFmt w:val="lowerLetter"/>
      <w:lvlText w:val="%5."/>
      <w:lvlJc w:val="left"/>
      <w:pPr>
        <w:ind w:left="3600" w:hanging="360"/>
      </w:pPr>
    </w:lvl>
    <w:lvl w:ilvl="5" w:tplc="E766E5E8" w:tentative="1">
      <w:start w:val="1"/>
      <w:numFmt w:val="lowerRoman"/>
      <w:lvlText w:val="%6."/>
      <w:lvlJc w:val="right"/>
      <w:pPr>
        <w:ind w:left="4320" w:hanging="180"/>
      </w:pPr>
    </w:lvl>
    <w:lvl w:ilvl="6" w:tplc="8F8431DC" w:tentative="1">
      <w:start w:val="1"/>
      <w:numFmt w:val="decimal"/>
      <w:lvlText w:val="%7."/>
      <w:lvlJc w:val="left"/>
      <w:pPr>
        <w:ind w:left="5040" w:hanging="360"/>
      </w:pPr>
    </w:lvl>
    <w:lvl w:ilvl="7" w:tplc="3A309160" w:tentative="1">
      <w:start w:val="1"/>
      <w:numFmt w:val="lowerLetter"/>
      <w:lvlText w:val="%8."/>
      <w:lvlJc w:val="left"/>
      <w:pPr>
        <w:ind w:left="5760" w:hanging="360"/>
      </w:pPr>
    </w:lvl>
    <w:lvl w:ilvl="8" w:tplc="A82074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D716258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E2C93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B03F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D849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E8CE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27C84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1A23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7A82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CA02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4A086C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2CE6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1EDF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D8D3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B2C1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D02F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6C9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D652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D046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8480BBE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AC437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5C51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C41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2CEF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68BD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0022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4479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94E9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BE6A67F0">
      <w:start w:val="1"/>
      <w:numFmt w:val="decimal"/>
      <w:lvlText w:val="%1."/>
      <w:lvlJc w:val="left"/>
      <w:pPr>
        <w:ind w:left="720" w:hanging="360"/>
      </w:pPr>
    </w:lvl>
    <w:lvl w:ilvl="1" w:tplc="EB023324" w:tentative="1">
      <w:start w:val="1"/>
      <w:numFmt w:val="lowerLetter"/>
      <w:lvlText w:val="%2."/>
      <w:lvlJc w:val="left"/>
      <w:pPr>
        <w:ind w:left="1440" w:hanging="360"/>
      </w:pPr>
    </w:lvl>
    <w:lvl w:ilvl="2" w:tplc="74486600" w:tentative="1">
      <w:start w:val="1"/>
      <w:numFmt w:val="lowerRoman"/>
      <w:lvlText w:val="%3."/>
      <w:lvlJc w:val="right"/>
      <w:pPr>
        <w:ind w:left="2160" w:hanging="180"/>
      </w:pPr>
    </w:lvl>
    <w:lvl w:ilvl="3" w:tplc="62B8B360" w:tentative="1">
      <w:start w:val="1"/>
      <w:numFmt w:val="decimal"/>
      <w:lvlText w:val="%4."/>
      <w:lvlJc w:val="left"/>
      <w:pPr>
        <w:ind w:left="2880" w:hanging="360"/>
      </w:pPr>
    </w:lvl>
    <w:lvl w:ilvl="4" w:tplc="F67EF5F8" w:tentative="1">
      <w:start w:val="1"/>
      <w:numFmt w:val="lowerLetter"/>
      <w:lvlText w:val="%5."/>
      <w:lvlJc w:val="left"/>
      <w:pPr>
        <w:ind w:left="3600" w:hanging="360"/>
      </w:pPr>
    </w:lvl>
    <w:lvl w:ilvl="5" w:tplc="C5A0FF50" w:tentative="1">
      <w:start w:val="1"/>
      <w:numFmt w:val="lowerRoman"/>
      <w:lvlText w:val="%6."/>
      <w:lvlJc w:val="right"/>
      <w:pPr>
        <w:ind w:left="4320" w:hanging="180"/>
      </w:pPr>
    </w:lvl>
    <w:lvl w:ilvl="6" w:tplc="4CD0473C" w:tentative="1">
      <w:start w:val="1"/>
      <w:numFmt w:val="decimal"/>
      <w:lvlText w:val="%7."/>
      <w:lvlJc w:val="left"/>
      <w:pPr>
        <w:ind w:left="5040" w:hanging="360"/>
      </w:pPr>
    </w:lvl>
    <w:lvl w:ilvl="7" w:tplc="1D046AC4" w:tentative="1">
      <w:start w:val="1"/>
      <w:numFmt w:val="lowerLetter"/>
      <w:lvlText w:val="%8."/>
      <w:lvlJc w:val="left"/>
      <w:pPr>
        <w:ind w:left="5760" w:hanging="360"/>
      </w:pPr>
    </w:lvl>
    <w:lvl w:ilvl="8" w:tplc="6CEE74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3CD2943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5FA44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364E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E2D1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62A4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8CA7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C6E1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F837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D2FD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3119"/>
    <w:rsid w:val="0000423E"/>
    <w:rsid w:val="00005BF5"/>
    <w:rsid w:val="00006B5D"/>
    <w:rsid w:val="00010111"/>
    <w:rsid w:val="00011A50"/>
    <w:rsid w:val="00014B33"/>
    <w:rsid w:val="00021B82"/>
    <w:rsid w:val="00022050"/>
    <w:rsid w:val="00024777"/>
    <w:rsid w:val="00024E21"/>
    <w:rsid w:val="00027100"/>
    <w:rsid w:val="00030AD8"/>
    <w:rsid w:val="000319EC"/>
    <w:rsid w:val="000349AA"/>
    <w:rsid w:val="0003669B"/>
    <w:rsid w:val="00036C50"/>
    <w:rsid w:val="00041DBA"/>
    <w:rsid w:val="0004286F"/>
    <w:rsid w:val="00043C66"/>
    <w:rsid w:val="0004712B"/>
    <w:rsid w:val="000525A5"/>
    <w:rsid w:val="00052D2B"/>
    <w:rsid w:val="00054F55"/>
    <w:rsid w:val="0005578F"/>
    <w:rsid w:val="00056EE7"/>
    <w:rsid w:val="00062945"/>
    <w:rsid w:val="00063946"/>
    <w:rsid w:val="00065BF1"/>
    <w:rsid w:val="00067023"/>
    <w:rsid w:val="00075C53"/>
    <w:rsid w:val="000764E2"/>
    <w:rsid w:val="00077B78"/>
    <w:rsid w:val="00080453"/>
    <w:rsid w:val="0008169A"/>
    <w:rsid w:val="00082200"/>
    <w:rsid w:val="000838BB"/>
    <w:rsid w:val="000859D7"/>
    <w:rsid w:val="000860CE"/>
    <w:rsid w:val="00087F01"/>
    <w:rsid w:val="00092A37"/>
    <w:rsid w:val="000938A6"/>
    <w:rsid w:val="000949BD"/>
    <w:rsid w:val="00096E78"/>
    <w:rsid w:val="000972D9"/>
    <w:rsid w:val="00097C1E"/>
    <w:rsid w:val="000A05C2"/>
    <w:rsid w:val="000A1DCA"/>
    <w:rsid w:val="000A1DF5"/>
    <w:rsid w:val="000A33C9"/>
    <w:rsid w:val="000A3C9B"/>
    <w:rsid w:val="000B0813"/>
    <w:rsid w:val="000B5EFB"/>
    <w:rsid w:val="000B7873"/>
    <w:rsid w:val="000C02A1"/>
    <w:rsid w:val="000C1D4F"/>
    <w:rsid w:val="000C3ED7"/>
    <w:rsid w:val="000C55E6"/>
    <w:rsid w:val="000C687A"/>
    <w:rsid w:val="000D294E"/>
    <w:rsid w:val="000D67D0"/>
    <w:rsid w:val="000E115E"/>
    <w:rsid w:val="000E195C"/>
    <w:rsid w:val="000E3602"/>
    <w:rsid w:val="000E38F6"/>
    <w:rsid w:val="000E3FB5"/>
    <w:rsid w:val="000E705A"/>
    <w:rsid w:val="000F1B12"/>
    <w:rsid w:val="000F38DA"/>
    <w:rsid w:val="000F5822"/>
    <w:rsid w:val="000F5F6B"/>
    <w:rsid w:val="000F796B"/>
    <w:rsid w:val="000F7CD2"/>
    <w:rsid w:val="0010031E"/>
    <w:rsid w:val="001012EB"/>
    <w:rsid w:val="00101F0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27A7C"/>
    <w:rsid w:val="001305ED"/>
    <w:rsid w:val="00135763"/>
    <w:rsid w:val="00136DCF"/>
    <w:rsid w:val="0013799F"/>
    <w:rsid w:val="00137F69"/>
    <w:rsid w:val="00140DF6"/>
    <w:rsid w:val="001414DA"/>
    <w:rsid w:val="00145C3F"/>
    <w:rsid w:val="00145D34"/>
    <w:rsid w:val="00146284"/>
    <w:rsid w:val="0014690F"/>
    <w:rsid w:val="0015098E"/>
    <w:rsid w:val="00153B3A"/>
    <w:rsid w:val="001546C0"/>
    <w:rsid w:val="0015509E"/>
    <w:rsid w:val="001611D2"/>
    <w:rsid w:val="00164543"/>
    <w:rsid w:val="0016496D"/>
    <w:rsid w:val="00164C48"/>
    <w:rsid w:val="00164DAC"/>
    <w:rsid w:val="00165F25"/>
    <w:rsid w:val="0016691A"/>
    <w:rsid w:val="00166BCC"/>
    <w:rsid w:val="00166E2B"/>
    <w:rsid w:val="0016722C"/>
    <w:rsid w:val="001674D3"/>
    <w:rsid w:val="0017185B"/>
    <w:rsid w:val="001728C5"/>
    <w:rsid w:val="00174721"/>
    <w:rsid w:val="00175264"/>
    <w:rsid w:val="00176F8B"/>
    <w:rsid w:val="001803D2"/>
    <w:rsid w:val="0018228B"/>
    <w:rsid w:val="00183084"/>
    <w:rsid w:val="0018339D"/>
    <w:rsid w:val="001839B8"/>
    <w:rsid w:val="001856C7"/>
    <w:rsid w:val="00185B50"/>
    <w:rsid w:val="0018625C"/>
    <w:rsid w:val="0018657D"/>
    <w:rsid w:val="00187A5D"/>
    <w:rsid w:val="00187DE7"/>
    <w:rsid w:val="00187E62"/>
    <w:rsid w:val="00192045"/>
    <w:rsid w:val="0019250A"/>
    <w:rsid w:val="00192D98"/>
    <w:rsid w:val="00193B14"/>
    <w:rsid w:val="00193E72"/>
    <w:rsid w:val="00195267"/>
    <w:rsid w:val="0019600B"/>
    <w:rsid w:val="0019686E"/>
    <w:rsid w:val="001A0E2C"/>
    <w:rsid w:val="001A1238"/>
    <w:rsid w:val="001A1F35"/>
    <w:rsid w:val="001A28C9"/>
    <w:rsid w:val="001A34BC"/>
    <w:rsid w:val="001A5DD7"/>
    <w:rsid w:val="001A621E"/>
    <w:rsid w:val="001A7829"/>
    <w:rsid w:val="001A7DFE"/>
    <w:rsid w:val="001B1C77"/>
    <w:rsid w:val="001B26EB"/>
    <w:rsid w:val="001B6F4A"/>
    <w:rsid w:val="001B7B38"/>
    <w:rsid w:val="001C5288"/>
    <w:rsid w:val="001C59E4"/>
    <w:rsid w:val="001C5ABF"/>
    <w:rsid w:val="001C5B03"/>
    <w:rsid w:val="001C5B9B"/>
    <w:rsid w:val="001D4CE4"/>
    <w:rsid w:val="001D5187"/>
    <w:rsid w:val="001D6052"/>
    <w:rsid w:val="001D62C4"/>
    <w:rsid w:val="001D6535"/>
    <w:rsid w:val="001D68BE"/>
    <w:rsid w:val="001D6D96"/>
    <w:rsid w:val="001E3C0C"/>
    <w:rsid w:val="001E5621"/>
    <w:rsid w:val="001E5AB7"/>
    <w:rsid w:val="001F1C7E"/>
    <w:rsid w:val="001F3239"/>
    <w:rsid w:val="001F3EF9"/>
    <w:rsid w:val="001F4C0B"/>
    <w:rsid w:val="001F627D"/>
    <w:rsid w:val="001F64EC"/>
    <w:rsid w:val="001F6622"/>
    <w:rsid w:val="001F6F38"/>
    <w:rsid w:val="00200EFE"/>
    <w:rsid w:val="0020126C"/>
    <w:rsid w:val="00202A85"/>
    <w:rsid w:val="00202EA3"/>
    <w:rsid w:val="00205F0D"/>
    <w:rsid w:val="00207C04"/>
    <w:rsid w:val="002100FC"/>
    <w:rsid w:val="00211D9A"/>
    <w:rsid w:val="002137D1"/>
    <w:rsid w:val="00213890"/>
    <w:rsid w:val="00214E52"/>
    <w:rsid w:val="00217D5B"/>
    <w:rsid w:val="002207C0"/>
    <w:rsid w:val="0022380D"/>
    <w:rsid w:val="00224B93"/>
    <w:rsid w:val="00226630"/>
    <w:rsid w:val="00226741"/>
    <w:rsid w:val="002301BE"/>
    <w:rsid w:val="00230BCB"/>
    <w:rsid w:val="0023676E"/>
    <w:rsid w:val="002404E7"/>
    <w:rsid w:val="002414B6"/>
    <w:rsid w:val="002422EB"/>
    <w:rsid w:val="00242397"/>
    <w:rsid w:val="00242634"/>
    <w:rsid w:val="002446DC"/>
    <w:rsid w:val="00244EEE"/>
    <w:rsid w:val="00247A48"/>
    <w:rsid w:val="00250DD1"/>
    <w:rsid w:val="00251183"/>
    <w:rsid w:val="00251689"/>
    <w:rsid w:val="0025267C"/>
    <w:rsid w:val="00253B6B"/>
    <w:rsid w:val="00254067"/>
    <w:rsid w:val="0025555C"/>
    <w:rsid w:val="00256A03"/>
    <w:rsid w:val="0025748D"/>
    <w:rsid w:val="00263181"/>
    <w:rsid w:val="00265656"/>
    <w:rsid w:val="00265B8F"/>
    <w:rsid w:val="00265E77"/>
    <w:rsid w:val="00266155"/>
    <w:rsid w:val="002669C5"/>
    <w:rsid w:val="002700F5"/>
    <w:rsid w:val="0027227B"/>
    <w:rsid w:val="0027270B"/>
    <w:rsid w:val="00272952"/>
    <w:rsid w:val="00272B36"/>
    <w:rsid w:val="00274D17"/>
    <w:rsid w:val="002774B9"/>
    <w:rsid w:val="00281761"/>
    <w:rsid w:val="00282E7B"/>
    <w:rsid w:val="002838C8"/>
    <w:rsid w:val="00286B12"/>
    <w:rsid w:val="00290805"/>
    <w:rsid w:val="00290C2A"/>
    <w:rsid w:val="002931DD"/>
    <w:rsid w:val="0029463E"/>
    <w:rsid w:val="00295140"/>
    <w:rsid w:val="00297496"/>
    <w:rsid w:val="00297799"/>
    <w:rsid w:val="002A0E7C"/>
    <w:rsid w:val="002A0EED"/>
    <w:rsid w:val="002A21ED"/>
    <w:rsid w:val="002A3F88"/>
    <w:rsid w:val="002A4959"/>
    <w:rsid w:val="002A710D"/>
    <w:rsid w:val="002B0F11"/>
    <w:rsid w:val="002B2E17"/>
    <w:rsid w:val="002B6560"/>
    <w:rsid w:val="002B6599"/>
    <w:rsid w:val="002C1F27"/>
    <w:rsid w:val="002C2753"/>
    <w:rsid w:val="002C55FF"/>
    <w:rsid w:val="002C592B"/>
    <w:rsid w:val="002C690A"/>
    <w:rsid w:val="002D181A"/>
    <w:rsid w:val="002D300D"/>
    <w:rsid w:val="002D487B"/>
    <w:rsid w:val="002E003C"/>
    <w:rsid w:val="002E0C8D"/>
    <w:rsid w:val="002E0CD4"/>
    <w:rsid w:val="002E1199"/>
    <w:rsid w:val="002E3A90"/>
    <w:rsid w:val="002E46CC"/>
    <w:rsid w:val="002E4F48"/>
    <w:rsid w:val="002E62CB"/>
    <w:rsid w:val="002E6DF1"/>
    <w:rsid w:val="002E6ED9"/>
    <w:rsid w:val="002E7F4E"/>
    <w:rsid w:val="002F0957"/>
    <w:rsid w:val="002F3A7F"/>
    <w:rsid w:val="002F41AD"/>
    <w:rsid w:val="002F43F6"/>
    <w:rsid w:val="002F64C6"/>
    <w:rsid w:val="002F6DAA"/>
    <w:rsid w:val="002F6EE3"/>
    <w:rsid w:val="002F71D5"/>
    <w:rsid w:val="00300DCD"/>
    <w:rsid w:val="0030172C"/>
    <w:rsid w:val="003020BB"/>
    <w:rsid w:val="00302266"/>
    <w:rsid w:val="0030237C"/>
    <w:rsid w:val="00302AE0"/>
    <w:rsid w:val="00304393"/>
    <w:rsid w:val="003055C0"/>
    <w:rsid w:val="0030564C"/>
    <w:rsid w:val="00305AB2"/>
    <w:rsid w:val="00307C9F"/>
    <w:rsid w:val="00307EB2"/>
    <w:rsid w:val="0031032B"/>
    <w:rsid w:val="00316E87"/>
    <w:rsid w:val="00317661"/>
    <w:rsid w:val="0032453E"/>
    <w:rsid w:val="003247F4"/>
    <w:rsid w:val="00325053"/>
    <w:rsid w:val="003256AC"/>
    <w:rsid w:val="00325757"/>
    <w:rsid w:val="00325CE4"/>
    <w:rsid w:val="00330CC1"/>
    <w:rsid w:val="0033129D"/>
    <w:rsid w:val="00331A98"/>
    <w:rsid w:val="003320ED"/>
    <w:rsid w:val="00332957"/>
    <w:rsid w:val="0033480E"/>
    <w:rsid w:val="00337123"/>
    <w:rsid w:val="00337238"/>
    <w:rsid w:val="00341866"/>
    <w:rsid w:val="00342C0C"/>
    <w:rsid w:val="003442AF"/>
    <w:rsid w:val="00347CBF"/>
    <w:rsid w:val="0035314F"/>
    <w:rsid w:val="003535E0"/>
    <w:rsid w:val="003543AC"/>
    <w:rsid w:val="00355AB8"/>
    <w:rsid w:val="00355D02"/>
    <w:rsid w:val="0035767C"/>
    <w:rsid w:val="003612EB"/>
    <w:rsid w:val="00361607"/>
    <w:rsid w:val="00365C0D"/>
    <w:rsid w:val="00366F56"/>
    <w:rsid w:val="00367351"/>
    <w:rsid w:val="00367F82"/>
    <w:rsid w:val="0037032C"/>
    <w:rsid w:val="003737C8"/>
    <w:rsid w:val="0037589D"/>
    <w:rsid w:val="00376BB1"/>
    <w:rsid w:val="00377E23"/>
    <w:rsid w:val="00380765"/>
    <w:rsid w:val="003817EF"/>
    <w:rsid w:val="003819A2"/>
    <w:rsid w:val="0038277C"/>
    <w:rsid w:val="003837F1"/>
    <w:rsid w:val="003841FC"/>
    <w:rsid w:val="00385CE3"/>
    <w:rsid w:val="00385E7A"/>
    <w:rsid w:val="0038638B"/>
    <w:rsid w:val="00386A81"/>
    <w:rsid w:val="003874B5"/>
    <w:rsid w:val="003909E0"/>
    <w:rsid w:val="00391622"/>
    <w:rsid w:val="00391B09"/>
    <w:rsid w:val="0039221B"/>
    <w:rsid w:val="00393E09"/>
    <w:rsid w:val="00395B15"/>
    <w:rsid w:val="00396026"/>
    <w:rsid w:val="00397E62"/>
    <w:rsid w:val="003A31B9"/>
    <w:rsid w:val="003A3E2F"/>
    <w:rsid w:val="003A6CCB"/>
    <w:rsid w:val="003B0F22"/>
    <w:rsid w:val="003B10C4"/>
    <w:rsid w:val="003B455B"/>
    <w:rsid w:val="003B48EB"/>
    <w:rsid w:val="003B516B"/>
    <w:rsid w:val="003B538A"/>
    <w:rsid w:val="003B5CD1"/>
    <w:rsid w:val="003B5ECE"/>
    <w:rsid w:val="003C33FF"/>
    <w:rsid w:val="003C3C6B"/>
    <w:rsid w:val="003C3E0E"/>
    <w:rsid w:val="003C5697"/>
    <w:rsid w:val="003C64A5"/>
    <w:rsid w:val="003D03CC"/>
    <w:rsid w:val="003D219B"/>
    <w:rsid w:val="003D378C"/>
    <w:rsid w:val="003D3893"/>
    <w:rsid w:val="003D3E42"/>
    <w:rsid w:val="003D42AA"/>
    <w:rsid w:val="003D4BB7"/>
    <w:rsid w:val="003D5E42"/>
    <w:rsid w:val="003D6D3D"/>
    <w:rsid w:val="003D754A"/>
    <w:rsid w:val="003E0116"/>
    <w:rsid w:val="003E10EE"/>
    <w:rsid w:val="003E26C3"/>
    <w:rsid w:val="003E5813"/>
    <w:rsid w:val="003E6225"/>
    <w:rsid w:val="003F0BC8"/>
    <w:rsid w:val="003F0D6C"/>
    <w:rsid w:val="003F0F26"/>
    <w:rsid w:val="003F1007"/>
    <w:rsid w:val="003F12D9"/>
    <w:rsid w:val="003F1B4C"/>
    <w:rsid w:val="003F1B4E"/>
    <w:rsid w:val="003F1C6F"/>
    <w:rsid w:val="003F3CE6"/>
    <w:rsid w:val="003F677F"/>
    <w:rsid w:val="003F7744"/>
    <w:rsid w:val="003F7CA4"/>
    <w:rsid w:val="004008F6"/>
    <w:rsid w:val="0040393B"/>
    <w:rsid w:val="00406435"/>
    <w:rsid w:val="0040691F"/>
    <w:rsid w:val="00406F33"/>
    <w:rsid w:val="00407C22"/>
    <w:rsid w:val="00412BBE"/>
    <w:rsid w:val="00413540"/>
    <w:rsid w:val="00414B20"/>
    <w:rsid w:val="00415945"/>
    <w:rsid w:val="0041628A"/>
    <w:rsid w:val="004168A7"/>
    <w:rsid w:val="004177EC"/>
    <w:rsid w:val="00417DE3"/>
    <w:rsid w:val="00420850"/>
    <w:rsid w:val="00421425"/>
    <w:rsid w:val="00423002"/>
    <w:rsid w:val="00423968"/>
    <w:rsid w:val="00424341"/>
    <w:rsid w:val="00426085"/>
    <w:rsid w:val="00427054"/>
    <w:rsid w:val="004304B1"/>
    <w:rsid w:val="00432DA8"/>
    <w:rsid w:val="0043311E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1658"/>
    <w:rsid w:val="00471D78"/>
    <w:rsid w:val="00474C50"/>
    <w:rsid w:val="004768DB"/>
    <w:rsid w:val="004771F9"/>
    <w:rsid w:val="00486006"/>
    <w:rsid w:val="00486607"/>
    <w:rsid w:val="00486BAD"/>
    <w:rsid w:val="00486BBE"/>
    <w:rsid w:val="00487123"/>
    <w:rsid w:val="00495125"/>
    <w:rsid w:val="00495A75"/>
    <w:rsid w:val="00495CAE"/>
    <w:rsid w:val="00495DF9"/>
    <w:rsid w:val="0049641F"/>
    <w:rsid w:val="004A005B"/>
    <w:rsid w:val="004A1BD5"/>
    <w:rsid w:val="004A61E1"/>
    <w:rsid w:val="004A62ED"/>
    <w:rsid w:val="004A68E9"/>
    <w:rsid w:val="004A7638"/>
    <w:rsid w:val="004B1A75"/>
    <w:rsid w:val="004B20CE"/>
    <w:rsid w:val="004B2344"/>
    <w:rsid w:val="004B5797"/>
    <w:rsid w:val="004B5DDC"/>
    <w:rsid w:val="004B798E"/>
    <w:rsid w:val="004C0568"/>
    <w:rsid w:val="004C2ABD"/>
    <w:rsid w:val="004C36E2"/>
    <w:rsid w:val="004C5F62"/>
    <w:rsid w:val="004D2601"/>
    <w:rsid w:val="004D2B2A"/>
    <w:rsid w:val="004D3E58"/>
    <w:rsid w:val="004D3F57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0C01"/>
    <w:rsid w:val="005029F9"/>
    <w:rsid w:val="00504F48"/>
    <w:rsid w:val="00506AAE"/>
    <w:rsid w:val="00511CEB"/>
    <w:rsid w:val="0051644C"/>
    <w:rsid w:val="00517756"/>
    <w:rsid w:val="005202C6"/>
    <w:rsid w:val="00521ECB"/>
    <w:rsid w:val="00523C53"/>
    <w:rsid w:val="005272F4"/>
    <w:rsid w:val="00527B8F"/>
    <w:rsid w:val="00533EEE"/>
    <w:rsid w:val="00536031"/>
    <w:rsid w:val="0053744E"/>
    <w:rsid w:val="00537D16"/>
    <w:rsid w:val="0054134B"/>
    <w:rsid w:val="00541AB2"/>
    <w:rsid w:val="00541FED"/>
    <w:rsid w:val="00542012"/>
    <w:rsid w:val="00543DF5"/>
    <w:rsid w:val="00544AA6"/>
    <w:rsid w:val="00544DBC"/>
    <w:rsid w:val="00545A61"/>
    <w:rsid w:val="00546E84"/>
    <w:rsid w:val="0055260D"/>
    <w:rsid w:val="0055339D"/>
    <w:rsid w:val="00554653"/>
    <w:rsid w:val="00554C27"/>
    <w:rsid w:val="00555422"/>
    <w:rsid w:val="00555810"/>
    <w:rsid w:val="00562715"/>
    <w:rsid w:val="00562DCA"/>
    <w:rsid w:val="00563FAA"/>
    <w:rsid w:val="0056568F"/>
    <w:rsid w:val="00570206"/>
    <w:rsid w:val="0057237A"/>
    <w:rsid w:val="00573084"/>
    <w:rsid w:val="00573F09"/>
    <w:rsid w:val="0057436C"/>
    <w:rsid w:val="00575DE3"/>
    <w:rsid w:val="00580B08"/>
    <w:rsid w:val="00580EE8"/>
    <w:rsid w:val="00582578"/>
    <w:rsid w:val="00584FBE"/>
    <w:rsid w:val="0058621D"/>
    <w:rsid w:val="00586904"/>
    <w:rsid w:val="0059365F"/>
    <w:rsid w:val="005A0C4C"/>
    <w:rsid w:val="005A4CBE"/>
    <w:rsid w:val="005A5A69"/>
    <w:rsid w:val="005B04A8"/>
    <w:rsid w:val="005B1FD0"/>
    <w:rsid w:val="005B28AD"/>
    <w:rsid w:val="005B2E59"/>
    <w:rsid w:val="005B328D"/>
    <w:rsid w:val="005B3503"/>
    <w:rsid w:val="005B3EE7"/>
    <w:rsid w:val="005B4DCD"/>
    <w:rsid w:val="005B4FAD"/>
    <w:rsid w:val="005C276A"/>
    <w:rsid w:val="005C2AF2"/>
    <w:rsid w:val="005C336F"/>
    <w:rsid w:val="005C4E23"/>
    <w:rsid w:val="005D0D10"/>
    <w:rsid w:val="005D380C"/>
    <w:rsid w:val="005D3F79"/>
    <w:rsid w:val="005D6E04"/>
    <w:rsid w:val="005D7A12"/>
    <w:rsid w:val="005E2D63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399C"/>
    <w:rsid w:val="006064F9"/>
    <w:rsid w:val="00606EA1"/>
    <w:rsid w:val="006124F9"/>
    <w:rsid w:val="0061282C"/>
    <w:rsid w:val="006128F0"/>
    <w:rsid w:val="00612A5B"/>
    <w:rsid w:val="006159F4"/>
    <w:rsid w:val="00616F9E"/>
    <w:rsid w:val="0061726B"/>
    <w:rsid w:val="00617B81"/>
    <w:rsid w:val="00620FEF"/>
    <w:rsid w:val="00622490"/>
    <w:rsid w:val="0062387A"/>
    <w:rsid w:val="00631CF2"/>
    <w:rsid w:val="006326D8"/>
    <w:rsid w:val="0063377D"/>
    <w:rsid w:val="006344BE"/>
    <w:rsid w:val="00634A66"/>
    <w:rsid w:val="00640336"/>
    <w:rsid w:val="00640FC9"/>
    <w:rsid w:val="006414D3"/>
    <w:rsid w:val="006432F2"/>
    <w:rsid w:val="0064330C"/>
    <w:rsid w:val="00651D26"/>
    <w:rsid w:val="0065320F"/>
    <w:rsid w:val="00653211"/>
    <w:rsid w:val="00653D64"/>
    <w:rsid w:val="00654E13"/>
    <w:rsid w:val="00655964"/>
    <w:rsid w:val="00655BAD"/>
    <w:rsid w:val="0065641D"/>
    <w:rsid w:val="00656B8D"/>
    <w:rsid w:val="006609D0"/>
    <w:rsid w:val="00661F67"/>
    <w:rsid w:val="00667489"/>
    <w:rsid w:val="00667A57"/>
    <w:rsid w:val="00670D44"/>
    <w:rsid w:val="00671BD3"/>
    <w:rsid w:val="00672A19"/>
    <w:rsid w:val="00673B88"/>
    <w:rsid w:val="00673F2F"/>
    <w:rsid w:val="00673F4C"/>
    <w:rsid w:val="00676AFC"/>
    <w:rsid w:val="006807CD"/>
    <w:rsid w:val="00682228"/>
    <w:rsid w:val="00682D43"/>
    <w:rsid w:val="006841AB"/>
    <w:rsid w:val="0068507D"/>
    <w:rsid w:val="00685BAF"/>
    <w:rsid w:val="00690463"/>
    <w:rsid w:val="00693DE5"/>
    <w:rsid w:val="006A0D03"/>
    <w:rsid w:val="006A2C54"/>
    <w:rsid w:val="006A41E9"/>
    <w:rsid w:val="006A4559"/>
    <w:rsid w:val="006A4FE1"/>
    <w:rsid w:val="006B12CB"/>
    <w:rsid w:val="006B2030"/>
    <w:rsid w:val="006B5916"/>
    <w:rsid w:val="006C0BA9"/>
    <w:rsid w:val="006C1D8A"/>
    <w:rsid w:val="006C4775"/>
    <w:rsid w:val="006C4F4A"/>
    <w:rsid w:val="006C5E80"/>
    <w:rsid w:val="006C7CEE"/>
    <w:rsid w:val="006D075E"/>
    <w:rsid w:val="006D09DC"/>
    <w:rsid w:val="006D3509"/>
    <w:rsid w:val="006D4A72"/>
    <w:rsid w:val="006D5EBD"/>
    <w:rsid w:val="006D7C6E"/>
    <w:rsid w:val="006E15A2"/>
    <w:rsid w:val="006E2F95"/>
    <w:rsid w:val="006F148B"/>
    <w:rsid w:val="006F6460"/>
    <w:rsid w:val="007007D2"/>
    <w:rsid w:val="007020DB"/>
    <w:rsid w:val="00705EAF"/>
    <w:rsid w:val="0070731D"/>
    <w:rsid w:val="0070773E"/>
    <w:rsid w:val="007101CC"/>
    <w:rsid w:val="007137C9"/>
    <w:rsid w:val="00713D53"/>
    <w:rsid w:val="00715C55"/>
    <w:rsid w:val="007200A3"/>
    <w:rsid w:val="00724E3B"/>
    <w:rsid w:val="00725EEA"/>
    <w:rsid w:val="00726287"/>
    <w:rsid w:val="0072734A"/>
    <w:rsid w:val="007276B6"/>
    <w:rsid w:val="007301F1"/>
    <w:rsid w:val="00730439"/>
    <w:rsid w:val="00730908"/>
    <w:rsid w:val="00730CE9"/>
    <w:rsid w:val="00732C71"/>
    <w:rsid w:val="007333CA"/>
    <w:rsid w:val="0073373D"/>
    <w:rsid w:val="00733B23"/>
    <w:rsid w:val="00736B1E"/>
    <w:rsid w:val="0073796D"/>
    <w:rsid w:val="00740B65"/>
    <w:rsid w:val="00741CA0"/>
    <w:rsid w:val="007439DB"/>
    <w:rsid w:val="007464DA"/>
    <w:rsid w:val="00753819"/>
    <w:rsid w:val="007568D8"/>
    <w:rsid w:val="00757F90"/>
    <w:rsid w:val="007616B4"/>
    <w:rsid w:val="00765316"/>
    <w:rsid w:val="007708C8"/>
    <w:rsid w:val="00770B7B"/>
    <w:rsid w:val="0077719D"/>
    <w:rsid w:val="0077774F"/>
    <w:rsid w:val="00780DF0"/>
    <w:rsid w:val="007810B7"/>
    <w:rsid w:val="00782F0F"/>
    <w:rsid w:val="0078538F"/>
    <w:rsid w:val="00787482"/>
    <w:rsid w:val="00792A66"/>
    <w:rsid w:val="00795479"/>
    <w:rsid w:val="007974D1"/>
    <w:rsid w:val="007A03E9"/>
    <w:rsid w:val="007A1237"/>
    <w:rsid w:val="007A286D"/>
    <w:rsid w:val="007A314D"/>
    <w:rsid w:val="007A38DF"/>
    <w:rsid w:val="007B00E5"/>
    <w:rsid w:val="007B098D"/>
    <w:rsid w:val="007B20CF"/>
    <w:rsid w:val="007B2499"/>
    <w:rsid w:val="007B4C78"/>
    <w:rsid w:val="007B72E1"/>
    <w:rsid w:val="007B783A"/>
    <w:rsid w:val="007C1B95"/>
    <w:rsid w:val="007C3DF3"/>
    <w:rsid w:val="007C4E9B"/>
    <w:rsid w:val="007C796D"/>
    <w:rsid w:val="007C7B03"/>
    <w:rsid w:val="007D18E3"/>
    <w:rsid w:val="007D1E38"/>
    <w:rsid w:val="007D296C"/>
    <w:rsid w:val="007D6AAE"/>
    <w:rsid w:val="007D73FB"/>
    <w:rsid w:val="007D7608"/>
    <w:rsid w:val="007E18E4"/>
    <w:rsid w:val="007E2F2D"/>
    <w:rsid w:val="007E51A4"/>
    <w:rsid w:val="007F1433"/>
    <w:rsid w:val="007F1491"/>
    <w:rsid w:val="007F16DD"/>
    <w:rsid w:val="007F2244"/>
    <w:rsid w:val="007F2F03"/>
    <w:rsid w:val="007F3396"/>
    <w:rsid w:val="007F42CE"/>
    <w:rsid w:val="007F7E64"/>
    <w:rsid w:val="00800C75"/>
    <w:rsid w:val="00800FE0"/>
    <w:rsid w:val="0080514E"/>
    <w:rsid w:val="008066AD"/>
    <w:rsid w:val="00810B28"/>
    <w:rsid w:val="0081276B"/>
    <w:rsid w:val="00812CD8"/>
    <w:rsid w:val="008145D9"/>
    <w:rsid w:val="00814AF1"/>
    <w:rsid w:val="0081517F"/>
    <w:rsid w:val="00815370"/>
    <w:rsid w:val="0082153D"/>
    <w:rsid w:val="008255AA"/>
    <w:rsid w:val="00827CBD"/>
    <w:rsid w:val="00830FF3"/>
    <w:rsid w:val="008334BF"/>
    <w:rsid w:val="00836B8C"/>
    <w:rsid w:val="00840062"/>
    <w:rsid w:val="008410C5"/>
    <w:rsid w:val="008414CD"/>
    <w:rsid w:val="00843FAE"/>
    <w:rsid w:val="00846C08"/>
    <w:rsid w:val="00850794"/>
    <w:rsid w:val="00852FF2"/>
    <w:rsid w:val="008530E7"/>
    <w:rsid w:val="00856BDB"/>
    <w:rsid w:val="00857675"/>
    <w:rsid w:val="0086185D"/>
    <w:rsid w:val="00861F86"/>
    <w:rsid w:val="008630B5"/>
    <w:rsid w:val="00863A6D"/>
    <w:rsid w:val="008642A4"/>
    <w:rsid w:val="008644CD"/>
    <w:rsid w:val="00866A7C"/>
    <w:rsid w:val="00867C0D"/>
    <w:rsid w:val="00872C48"/>
    <w:rsid w:val="008737C3"/>
    <w:rsid w:val="00874D4A"/>
    <w:rsid w:val="00875EC3"/>
    <w:rsid w:val="008763E7"/>
    <w:rsid w:val="008808C5"/>
    <w:rsid w:val="0088126F"/>
    <w:rsid w:val="00881A7C"/>
    <w:rsid w:val="00883C78"/>
    <w:rsid w:val="00883F30"/>
    <w:rsid w:val="00885159"/>
    <w:rsid w:val="00885214"/>
    <w:rsid w:val="00887615"/>
    <w:rsid w:val="00890052"/>
    <w:rsid w:val="00891BB0"/>
    <w:rsid w:val="008947AE"/>
    <w:rsid w:val="00894E3A"/>
    <w:rsid w:val="00895A2F"/>
    <w:rsid w:val="00896EBD"/>
    <w:rsid w:val="008A026F"/>
    <w:rsid w:val="008A18DA"/>
    <w:rsid w:val="008A23E9"/>
    <w:rsid w:val="008A2F03"/>
    <w:rsid w:val="008A4D91"/>
    <w:rsid w:val="008A5665"/>
    <w:rsid w:val="008A5F1E"/>
    <w:rsid w:val="008B0522"/>
    <w:rsid w:val="008B24A8"/>
    <w:rsid w:val="008B25E4"/>
    <w:rsid w:val="008B3D78"/>
    <w:rsid w:val="008C261B"/>
    <w:rsid w:val="008C2B01"/>
    <w:rsid w:val="008C2B29"/>
    <w:rsid w:val="008C4FCA"/>
    <w:rsid w:val="008C7882"/>
    <w:rsid w:val="008C78D0"/>
    <w:rsid w:val="008C7CE5"/>
    <w:rsid w:val="008D2261"/>
    <w:rsid w:val="008D4C28"/>
    <w:rsid w:val="008D577B"/>
    <w:rsid w:val="008D7A98"/>
    <w:rsid w:val="008E047A"/>
    <w:rsid w:val="008E0DAA"/>
    <w:rsid w:val="008E17C4"/>
    <w:rsid w:val="008E421E"/>
    <w:rsid w:val="008E45C4"/>
    <w:rsid w:val="008E64B1"/>
    <w:rsid w:val="008E64FA"/>
    <w:rsid w:val="008E74ED"/>
    <w:rsid w:val="008E79E0"/>
    <w:rsid w:val="008E7ED6"/>
    <w:rsid w:val="008F3E69"/>
    <w:rsid w:val="008F4113"/>
    <w:rsid w:val="008F450A"/>
    <w:rsid w:val="008F4DEF"/>
    <w:rsid w:val="00903D0D"/>
    <w:rsid w:val="009048E1"/>
    <w:rsid w:val="00904E62"/>
    <w:rsid w:val="0090598C"/>
    <w:rsid w:val="00905CAB"/>
    <w:rsid w:val="009071BB"/>
    <w:rsid w:val="009103A9"/>
    <w:rsid w:val="009108AA"/>
    <w:rsid w:val="00913885"/>
    <w:rsid w:val="00915ABF"/>
    <w:rsid w:val="00915BF5"/>
    <w:rsid w:val="00921CAD"/>
    <w:rsid w:val="009256F1"/>
    <w:rsid w:val="00927D0F"/>
    <w:rsid w:val="009311ED"/>
    <w:rsid w:val="00931D41"/>
    <w:rsid w:val="00933D18"/>
    <w:rsid w:val="00942221"/>
    <w:rsid w:val="00950FBB"/>
    <w:rsid w:val="00951118"/>
    <w:rsid w:val="0095122F"/>
    <w:rsid w:val="009518F9"/>
    <w:rsid w:val="00953349"/>
    <w:rsid w:val="00953E4C"/>
    <w:rsid w:val="009544FF"/>
    <w:rsid w:val="00954E0C"/>
    <w:rsid w:val="00961156"/>
    <w:rsid w:val="0096308B"/>
    <w:rsid w:val="00963D9D"/>
    <w:rsid w:val="00964A31"/>
    <w:rsid w:val="00964F03"/>
    <w:rsid w:val="00966F1F"/>
    <w:rsid w:val="00972DF4"/>
    <w:rsid w:val="00974414"/>
    <w:rsid w:val="00975676"/>
    <w:rsid w:val="009761D6"/>
    <w:rsid w:val="00976467"/>
    <w:rsid w:val="009767E5"/>
    <w:rsid w:val="00976D32"/>
    <w:rsid w:val="009801B1"/>
    <w:rsid w:val="009844F7"/>
    <w:rsid w:val="00987075"/>
    <w:rsid w:val="00991330"/>
    <w:rsid w:val="009938F7"/>
    <w:rsid w:val="00995A7D"/>
    <w:rsid w:val="009A05AA"/>
    <w:rsid w:val="009A2BF4"/>
    <w:rsid w:val="009A2D5A"/>
    <w:rsid w:val="009A52E7"/>
    <w:rsid w:val="009A6509"/>
    <w:rsid w:val="009A6527"/>
    <w:rsid w:val="009A6E2F"/>
    <w:rsid w:val="009A7929"/>
    <w:rsid w:val="009B2969"/>
    <w:rsid w:val="009B2C7E"/>
    <w:rsid w:val="009B41B6"/>
    <w:rsid w:val="009B6DBD"/>
    <w:rsid w:val="009C108A"/>
    <w:rsid w:val="009C2881"/>
    <w:rsid w:val="009C2E47"/>
    <w:rsid w:val="009C54B3"/>
    <w:rsid w:val="009C6BFB"/>
    <w:rsid w:val="009D0C05"/>
    <w:rsid w:val="009D0EE4"/>
    <w:rsid w:val="009E24B7"/>
    <w:rsid w:val="009E2C00"/>
    <w:rsid w:val="009E384A"/>
    <w:rsid w:val="009E49AD"/>
    <w:rsid w:val="009E4CC5"/>
    <w:rsid w:val="009E5DCC"/>
    <w:rsid w:val="009E66FE"/>
    <w:rsid w:val="009E70F4"/>
    <w:rsid w:val="009E72A3"/>
    <w:rsid w:val="009F1AD2"/>
    <w:rsid w:val="009F48E4"/>
    <w:rsid w:val="009F568A"/>
    <w:rsid w:val="009F6BC5"/>
    <w:rsid w:val="00A00C78"/>
    <w:rsid w:val="00A03A08"/>
    <w:rsid w:val="00A0479E"/>
    <w:rsid w:val="00A07979"/>
    <w:rsid w:val="00A11755"/>
    <w:rsid w:val="00A1662F"/>
    <w:rsid w:val="00A16BAC"/>
    <w:rsid w:val="00A207FB"/>
    <w:rsid w:val="00A20ADC"/>
    <w:rsid w:val="00A21084"/>
    <w:rsid w:val="00A23FC0"/>
    <w:rsid w:val="00A24016"/>
    <w:rsid w:val="00A24DDF"/>
    <w:rsid w:val="00A265BF"/>
    <w:rsid w:val="00A26F44"/>
    <w:rsid w:val="00A27441"/>
    <w:rsid w:val="00A3041A"/>
    <w:rsid w:val="00A31EC4"/>
    <w:rsid w:val="00A32F80"/>
    <w:rsid w:val="00A34FAB"/>
    <w:rsid w:val="00A4292C"/>
    <w:rsid w:val="00A42C43"/>
    <w:rsid w:val="00A4313D"/>
    <w:rsid w:val="00A441CD"/>
    <w:rsid w:val="00A4592D"/>
    <w:rsid w:val="00A50120"/>
    <w:rsid w:val="00A51364"/>
    <w:rsid w:val="00A515F3"/>
    <w:rsid w:val="00A52753"/>
    <w:rsid w:val="00A54BF9"/>
    <w:rsid w:val="00A60351"/>
    <w:rsid w:val="00A612DA"/>
    <w:rsid w:val="00A61C6D"/>
    <w:rsid w:val="00A63015"/>
    <w:rsid w:val="00A63116"/>
    <w:rsid w:val="00A6387B"/>
    <w:rsid w:val="00A6482F"/>
    <w:rsid w:val="00A64B72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46E6"/>
    <w:rsid w:val="00A9575C"/>
    <w:rsid w:val="00A95B56"/>
    <w:rsid w:val="00A95E81"/>
    <w:rsid w:val="00A969AF"/>
    <w:rsid w:val="00AA308A"/>
    <w:rsid w:val="00AA5CC7"/>
    <w:rsid w:val="00AA73C6"/>
    <w:rsid w:val="00AB0EAD"/>
    <w:rsid w:val="00AB1A2E"/>
    <w:rsid w:val="00AB328A"/>
    <w:rsid w:val="00AB481D"/>
    <w:rsid w:val="00AB4918"/>
    <w:rsid w:val="00AB4BC8"/>
    <w:rsid w:val="00AB577A"/>
    <w:rsid w:val="00AB6BA7"/>
    <w:rsid w:val="00AB7353"/>
    <w:rsid w:val="00AB7BE8"/>
    <w:rsid w:val="00AD0710"/>
    <w:rsid w:val="00AD4A1E"/>
    <w:rsid w:val="00AD4DB9"/>
    <w:rsid w:val="00AD63C0"/>
    <w:rsid w:val="00AE0A3A"/>
    <w:rsid w:val="00AE30E9"/>
    <w:rsid w:val="00AE35B2"/>
    <w:rsid w:val="00AE6AA0"/>
    <w:rsid w:val="00AF044B"/>
    <w:rsid w:val="00AF0762"/>
    <w:rsid w:val="00AF406C"/>
    <w:rsid w:val="00AF45ED"/>
    <w:rsid w:val="00B00CA4"/>
    <w:rsid w:val="00B01805"/>
    <w:rsid w:val="00B02195"/>
    <w:rsid w:val="00B02D53"/>
    <w:rsid w:val="00B075D6"/>
    <w:rsid w:val="00B10790"/>
    <w:rsid w:val="00B113B9"/>
    <w:rsid w:val="00B119A2"/>
    <w:rsid w:val="00B13B6D"/>
    <w:rsid w:val="00B16776"/>
    <w:rsid w:val="00B177F2"/>
    <w:rsid w:val="00B201F1"/>
    <w:rsid w:val="00B2396C"/>
    <w:rsid w:val="00B25A6A"/>
    <w:rsid w:val="00B25E84"/>
    <w:rsid w:val="00B2603F"/>
    <w:rsid w:val="00B26BEF"/>
    <w:rsid w:val="00B304E7"/>
    <w:rsid w:val="00B318B6"/>
    <w:rsid w:val="00B33C5C"/>
    <w:rsid w:val="00B3499B"/>
    <w:rsid w:val="00B36E65"/>
    <w:rsid w:val="00B41D57"/>
    <w:rsid w:val="00B41F47"/>
    <w:rsid w:val="00B425AE"/>
    <w:rsid w:val="00B44468"/>
    <w:rsid w:val="00B4518A"/>
    <w:rsid w:val="00B54638"/>
    <w:rsid w:val="00B55CC9"/>
    <w:rsid w:val="00B60AC9"/>
    <w:rsid w:val="00B61923"/>
    <w:rsid w:val="00B64C45"/>
    <w:rsid w:val="00B660D6"/>
    <w:rsid w:val="00B67323"/>
    <w:rsid w:val="00B67BA6"/>
    <w:rsid w:val="00B70825"/>
    <w:rsid w:val="00B715F2"/>
    <w:rsid w:val="00B74071"/>
    <w:rsid w:val="00B7428E"/>
    <w:rsid w:val="00B74B67"/>
    <w:rsid w:val="00B75580"/>
    <w:rsid w:val="00B7650F"/>
    <w:rsid w:val="00B76F49"/>
    <w:rsid w:val="00B779AA"/>
    <w:rsid w:val="00B81C95"/>
    <w:rsid w:val="00B82330"/>
    <w:rsid w:val="00B82ED4"/>
    <w:rsid w:val="00B8424F"/>
    <w:rsid w:val="00B84D18"/>
    <w:rsid w:val="00B85E03"/>
    <w:rsid w:val="00B86896"/>
    <w:rsid w:val="00B875A6"/>
    <w:rsid w:val="00B9238A"/>
    <w:rsid w:val="00B93E4C"/>
    <w:rsid w:val="00B94A1B"/>
    <w:rsid w:val="00B9784D"/>
    <w:rsid w:val="00B9784F"/>
    <w:rsid w:val="00BA05E4"/>
    <w:rsid w:val="00BA1C3C"/>
    <w:rsid w:val="00BA2BAD"/>
    <w:rsid w:val="00BA2CC3"/>
    <w:rsid w:val="00BA5C89"/>
    <w:rsid w:val="00BB04EB"/>
    <w:rsid w:val="00BB2539"/>
    <w:rsid w:val="00BB302A"/>
    <w:rsid w:val="00BB4160"/>
    <w:rsid w:val="00BB4CE2"/>
    <w:rsid w:val="00BB5EF0"/>
    <w:rsid w:val="00BB6025"/>
    <w:rsid w:val="00BB6724"/>
    <w:rsid w:val="00BB6835"/>
    <w:rsid w:val="00BB693F"/>
    <w:rsid w:val="00BB75C8"/>
    <w:rsid w:val="00BB7FCD"/>
    <w:rsid w:val="00BC0EFB"/>
    <w:rsid w:val="00BC2E39"/>
    <w:rsid w:val="00BD1582"/>
    <w:rsid w:val="00BD2364"/>
    <w:rsid w:val="00BD28E3"/>
    <w:rsid w:val="00BD4565"/>
    <w:rsid w:val="00BD5DD3"/>
    <w:rsid w:val="00BE117E"/>
    <w:rsid w:val="00BE1FDD"/>
    <w:rsid w:val="00BE2E34"/>
    <w:rsid w:val="00BE3261"/>
    <w:rsid w:val="00BE4316"/>
    <w:rsid w:val="00BF00EF"/>
    <w:rsid w:val="00BF53DD"/>
    <w:rsid w:val="00BF58FC"/>
    <w:rsid w:val="00C01F77"/>
    <w:rsid w:val="00C01FFC"/>
    <w:rsid w:val="00C02A0B"/>
    <w:rsid w:val="00C05321"/>
    <w:rsid w:val="00C05B54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6973"/>
    <w:rsid w:val="00C32989"/>
    <w:rsid w:val="00C32BD1"/>
    <w:rsid w:val="00C341E6"/>
    <w:rsid w:val="00C34260"/>
    <w:rsid w:val="00C34BA1"/>
    <w:rsid w:val="00C36883"/>
    <w:rsid w:val="00C40928"/>
    <w:rsid w:val="00C40CFF"/>
    <w:rsid w:val="00C42697"/>
    <w:rsid w:val="00C43F01"/>
    <w:rsid w:val="00C447E5"/>
    <w:rsid w:val="00C4587E"/>
    <w:rsid w:val="00C47552"/>
    <w:rsid w:val="00C53E31"/>
    <w:rsid w:val="00C54228"/>
    <w:rsid w:val="00C55859"/>
    <w:rsid w:val="00C5642A"/>
    <w:rsid w:val="00C56F31"/>
    <w:rsid w:val="00C57A81"/>
    <w:rsid w:val="00C57C40"/>
    <w:rsid w:val="00C60193"/>
    <w:rsid w:val="00C60C44"/>
    <w:rsid w:val="00C634D4"/>
    <w:rsid w:val="00C63AA5"/>
    <w:rsid w:val="00C65071"/>
    <w:rsid w:val="00C65FCC"/>
    <w:rsid w:val="00C6727C"/>
    <w:rsid w:val="00C6744C"/>
    <w:rsid w:val="00C7040C"/>
    <w:rsid w:val="00C73134"/>
    <w:rsid w:val="00C73F6D"/>
    <w:rsid w:val="00C73FC2"/>
    <w:rsid w:val="00C74365"/>
    <w:rsid w:val="00C74F6E"/>
    <w:rsid w:val="00C77362"/>
    <w:rsid w:val="00C77FA4"/>
    <w:rsid w:val="00C77FFA"/>
    <w:rsid w:val="00C80401"/>
    <w:rsid w:val="00C81C97"/>
    <w:rsid w:val="00C828CF"/>
    <w:rsid w:val="00C840C2"/>
    <w:rsid w:val="00C84101"/>
    <w:rsid w:val="00C85180"/>
    <w:rsid w:val="00C8535F"/>
    <w:rsid w:val="00C86963"/>
    <w:rsid w:val="00C90EB9"/>
    <w:rsid w:val="00C90EDA"/>
    <w:rsid w:val="00C9176B"/>
    <w:rsid w:val="00C959E7"/>
    <w:rsid w:val="00CA12F0"/>
    <w:rsid w:val="00CA28D8"/>
    <w:rsid w:val="00CB7282"/>
    <w:rsid w:val="00CC1E65"/>
    <w:rsid w:val="00CC32F2"/>
    <w:rsid w:val="00CC456B"/>
    <w:rsid w:val="00CC567A"/>
    <w:rsid w:val="00CC7250"/>
    <w:rsid w:val="00CC734C"/>
    <w:rsid w:val="00CD0952"/>
    <w:rsid w:val="00CD2B92"/>
    <w:rsid w:val="00CD4059"/>
    <w:rsid w:val="00CD4242"/>
    <w:rsid w:val="00CD4E5A"/>
    <w:rsid w:val="00CD6AFD"/>
    <w:rsid w:val="00CE03CE"/>
    <w:rsid w:val="00CE0F5D"/>
    <w:rsid w:val="00CE1A6A"/>
    <w:rsid w:val="00CE26B8"/>
    <w:rsid w:val="00CE477C"/>
    <w:rsid w:val="00CF069C"/>
    <w:rsid w:val="00CF0DFF"/>
    <w:rsid w:val="00D01075"/>
    <w:rsid w:val="00D028A9"/>
    <w:rsid w:val="00D0359D"/>
    <w:rsid w:val="00D04DED"/>
    <w:rsid w:val="00D064D6"/>
    <w:rsid w:val="00D100B7"/>
    <w:rsid w:val="00D10245"/>
    <w:rsid w:val="00D1089A"/>
    <w:rsid w:val="00D10FFD"/>
    <w:rsid w:val="00D116BD"/>
    <w:rsid w:val="00D11950"/>
    <w:rsid w:val="00D16FE0"/>
    <w:rsid w:val="00D2001A"/>
    <w:rsid w:val="00D20684"/>
    <w:rsid w:val="00D26B62"/>
    <w:rsid w:val="00D32624"/>
    <w:rsid w:val="00D337D0"/>
    <w:rsid w:val="00D35C7C"/>
    <w:rsid w:val="00D3691A"/>
    <w:rsid w:val="00D377E2"/>
    <w:rsid w:val="00D37B1A"/>
    <w:rsid w:val="00D403E9"/>
    <w:rsid w:val="00D4220D"/>
    <w:rsid w:val="00D42DCB"/>
    <w:rsid w:val="00D45482"/>
    <w:rsid w:val="00D46ACB"/>
    <w:rsid w:val="00D46DF2"/>
    <w:rsid w:val="00D47674"/>
    <w:rsid w:val="00D51F64"/>
    <w:rsid w:val="00D5338C"/>
    <w:rsid w:val="00D55D60"/>
    <w:rsid w:val="00D56407"/>
    <w:rsid w:val="00D606B2"/>
    <w:rsid w:val="00D625A7"/>
    <w:rsid w:val="00D63575"/>
    <w:rsid w:val="00D64074"/>
    <w:rsid w:val="00D64A7E"/>
    <w:rsid w:val="00D65752"/>
    <w:rsid w:val="00D65777"/>
    <w:rsid w:val="00D65CD8"/>
    <w:rsid w:val="00D706DE"/>
    <w:rsid w:val="00D7184D"/>
    <w:rsid w:val="00D71CDF"/>
    <w:rsid w:val="00D728A0"/>
    <w:rsid w:val="00D73A4A"/>
    <w:rsid w:val="00D74018"/>
    <w:rsid w:val="00D746A5"/>
    <w:rsid w:val="00D822B5"/>
    <w:rsid w:val="00D83661"/>
    <w:rsid w:val="00D9175F"/>
    <w:rsid w:val="00D9216A"/>
    <w:rsid w:val="00D957C3"/>
    <w:rsid w:val="00D95BBB"/>
    <w:rsid w:val="00D97DE3"/>
    <w:rsid w:val="00D97E7D"/>
    <w:rsid w:val="00DA0248"/>
    <w:rsid w:val="00DA16B5"/>
    <w:rsid w:val="00DA2A06"/>
    <w:rsid w:val="00DA6E41"/>
    <w:rsid w:val="00DB0241"/>
    <w:rsid w:val="00DB1706"/>
    <w:rsid w:val="00DB1C8C"/>
    <w:rsid w:val="00DB3439"/>
    <w:rsid w:val="00DB3618"/>
    <w:rsid w:val="00DB468A"/>
    <w:rsid w:val="00DB5CB9"/>
    <w:rsid w:val="00DB69DE"/>
    <w:rsid w:val="00DB6C1D"/>
    <w:rsid w:val="00DC2946"/>
    <w:rsid w:val="00DC4340"/>
    <w:rsid w:val="00DC4381"/>
    <w:rsid w:val="00DC550F"/>
    <w:rsid w:val="00DC5CC1"/>
    <w:rsid w:val="00DC64FD"/>
    <w:rsid w:val="00DD53C3"/>
    <w:rsid w:val="00DD669D"/>
    <w:rsid w:val="00DD7D1D"/>
    <w:rsid w:val="00DE127F"/>
    <w:rsid w:val="00DE1C54"/>
    <w:rsid w:val="00DE424A"/>
    <w:rsid w:val="00DE4419"/>
    <w:rsid w:val="00DE4C75"/>
    <w:rsid w:val="00DE67C4"/>
    <w:rsid w:val="00DE7E9B"/>
    <w:rsid w:val="00DF0ACA"/>
    <w:rsid w:val="00DF1430"/>
    <w:rsid w:val="00DF2245"/>
    <w:rsid w:val="00DF2DBE"/>
    <w:rsid w:val="00DF35C8"/>
    <w:rsid w:val="00DF4CE9"/>
    <w:rsid w:val="00DF4F68"/>
    <w:rsid w:val="00DF586E"/>
    <w:rsid w:val="00DF6D7D"/>
    <w:rsid w:val="00DF77CF"/>
    <w:rsid w:val="00E00648"/>
    <w:rsid w:val="00E0068C"/>
    <w:rsid w:val="00E01BED"/>
    <w:rsid w:val="00E026E8"/>
    <w:rsid w:val="00E060F7"/>
    <w:rsid w:val="00E117F9"/>
    <w:rsid w:val="00E124D3"/>
    <w:rsid w:val="00E1267F"/>
    <w:rsid w:val="00E133A6"/>
    <w:rsid w:val="00E144F2"/>
    <w:rsid w:val="00E14AF4"/>
    <w:rsid w:val="00E14C47"/>
    <w:rsid w:val="00E17F6C"/>
    <w:rsid w:val="00E22698"/>
    <w:rsid w:val="00E25B7C"/>
    <w:rsid w:val="00E27413"/>
    <w:rsid w:val="00E3076B"/>
    <w:rsid w:val="00E30DC5"/>
    <w:rsid w:val="00E33224"/>
    <w:rsid w:val="00E337F8"/>
    <w:rsid w:val="00E3725B"/>
    <w:rsid w:val="00E434D1"/>
    <w:rsid w:val="00E43792"/>
    <w:rsid w:val="00E45572"/>
    <w:rsid w:val="00E51746"/>
    <w:rsid w:val="00E53B5F"/>
    <w:rsid w:val="00E54814"/>
    <w:rsid w:val="00E56921"/>
    <w:rsid w:val="00E56CBB"/>
    <w:rsid w:val="00E579A6"/>
    <w:rsid w:val="00E601F0"/>
    <w:rsid w:val="00E60EAC"/>
    <w:rsid w:val="00E61950"/>
    <w:rsid w:val="00E61E51"/>
    <w:rsid w:val="00E6243E"/>
    <w:rsid w:val="00E62B67"/>
    <w:rsid w:val="00E64C02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75623"/>
    <w:rsid w:val="00E82496"/>
    <w:rsid w:val="00E82F5E"/>
    <w:rsid w:val="00E834CD"/>
    <w:rsid w:val="00E846DC"/>
    <w:rsid w:val="00E8486F"/>
    <w:rsid w:val="00E84E9D"/>
    <w:rsid w:val="00E86CEE"/>
    <w:rsid w:val="00E9093C"/>
    <w:rsid w:val="00E935AF"/>
    <w:rsid w:val="00E943E2"/>
    <w:rsid w:val="00E95609"/>
    <w:rsid w:val="00EA3D01"/>
    <w:rsid w:val="00EA60C5"/>
    <w:rsid w:val="00EB0E20"/>
    <w:rsid w:val="00EB1682"/>
    <w:rsid w:val="00EB1A80"/>
    <w:rsid w:val="00EB2C6D"/>
    <w:rsid w:val="00EB457B"/>
    <w:rsid w:val="00EB53C9"/>
    <w:rsid w:val="00EB620D"/>
    <w:rsid w:val="00EB7166"/>
    <w:rsid w:val="00EB7D3A"/>
    <w:rsid w:val="00EC2155"/>
    <w:rsid w:val="00EC27E1"/>
    <w:rsid w:val="00EC3BEE"/>
    <w:rsid w:val="00EC3E4B"/>
    <w:rsid w:val="00EC47C4"/>
    <w:rsid w:val="00EC4F3A"/>
    <w:rsid w:val="00EC5045"/>
    <w:rsid w:val="00EC59F8"/>
    <w:rsid w:val="00EC5E74"/>
    <w:rsid w:val="00ED5890"/>
    <w:rsid w:val="00ED594D"/>
    <w:rsid w:val="00ED7385"/>
    <w:rsid w:val="00ED794D"/>
    <w:rsid w:val="00ED7D4F"/>
    <w:rsid w:val="00EE36E1"/>
    <w:rsid w:val="00EE6228"/>
    <w:rsid w:val="00EE7AC7"/>
    <w:rsid w:val="00EE7B3F"/>
    <w:rsid w:val="00EF2247"/>
    <w:rsid w:val="00EF3A8A"/>
    <w:rsid w:val="00EF5695"/>
    <w:rsid w:val="00F0054D"/>
    <w:rsid w:val="00F02467"/>
    <w:rsid w:val="00F04D0E"/>
    <w:rsid w:val="00F12214"/>
    <w:rsid w:val="00F12565"/>
    <w:rsid w:val="00F129C7"/>
    <w:rsid w:val="00F144BE"/>
    <w:rsid w:val="00F14ACA"/>
    <w:rsid w:val="00F165B1"/>
    <w:rsid w:val="00F170D9"/>
    <w:rsid w:val="00F17A0C"/>
    <w:rsid w:val="00F23927"/>
    <w:rsid w:val="00F23F76"/>
    <w:rsid w:val="00F26644"/>
    <w:rsid w:val="00F26A05"/>
    <w:rsid w:val="00F26EE2"/>
    <w:rsid w:val="00F276F6"/>
    <w:rsid w:val="00F307CE"/>
    <w:rsid w:val="00F3172C"/>
    <w:rsid w:val="00F31B51"/>
    <w:rsid w:val="00F321F4"/>
    <w:rsid w:val="00F343C8"/>
    <w:rsid w:val="00F345A8"/>
    <w:rsid w:val="00F354C5"/>
    <w:rsid w:val="00F37108"/>
    <w:rsid w:val="00F40449"/>
    <w:rsid w:val="00F45B8E"/>
    <w:rsid w:val="00F45BC1"/>
    <w:rsid w:val="00F471F4"/>
    <w:rsid w:val="00F47BAA"/>
    <w:rsid w:val="00F50037"/>
    <w:rsid w:val="00F50315"/>
    <w:rsid w:val="00F520FE"/>
    <w:rsid w:val="00F52C27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1570"/>
    <w:rsid w:val="00F72FDF"/>
    <w:rsid w:val="00F75960"/>
    <w:rsid w:val="00F801AF"/>
    <w:rsid w:val="00F8076F"/>
    <w:rsid w:val="00F82526"/>
    <w:rsid w:val="00F83021"/>
    <w:rsid w:val="00F84672"/>
    <w:rsid w:val="00F84802"/>
    <w:rsid w:val="00F84AED"/>
    <w:rsid w:val="00F94330"/>
    <w:rsid w:val="00F95A8C"/>
    <w:rsid w:val="00F9649E"/>
    <w:rsid w:val="00FA06FD"/>
    <w:rsid w:val="00FA4B6E"/>
    <w:rsid w:val="00FA515B"/>
    <w:rsid w:val="00FA6B90"/>
    <w:rsid w:val="00FA70F9"/>
    <w:rsid w:val="00FA74CB"/>
    <w:rsid w:val="00FA790C"/>
    <w:rsid w:val="00FB1A20"/>
    <w:rsid w:val="00FB207A"/>
    <w:rsid w:val="00FB2886"/>
    <w:rsid w:val="00FB466E"/>
    <w:rsid w:val="00FB6F2F"/>
    <w:rsid w:val="00FC02F3"/>
    <w:rsid w:val="00FC752C"/>
    <w:rsid w:val="00FD0492"/>
    <w:rsid w:val="00FD0C4A"/>
    <w:rsid w:val="00FD13EC"/>
    <w:rsid w:val="00FD174D"/>
    <w:rsid w:val="00FD1E45"/>
    <w:rsid w:val="00FD48AC"/>
    <w:rsid w:val="00FD4DA8"/>
    <w:rsid w:val="00FD4EEF"/>
    <w:rsid w:val="00FD5461"/>
    <w:rsid w:val="00FD642D"/>
    <w:rsid w:val="00FD69A7"/>
    <w:rsid w:val="00FD6BDB"/>
    <w:rsid w:val="00FD6F00"/>
    <w:rsid w:val="00FD6FF1"/>
    <w:rsid w:val="00FD7AB4"/>
    <w:rsid w:val="00FD7B98"/>
    <w:rsid w:val="00FE4225"/>
    <w:rsid w:val="00FE55DA"/>
    <w:rsid w:val="00FF18D2"/>
    <w:rsid w:val="00FF22F5"/>
    <w:rsid w:val="00FF4664"/>
    <w:rsid w:val="00FF6AB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214F55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table" w:customStyle="1" w:styleId="TableNormal1">
    <w:name w:val="Table Normal1"/>
    <w:uiPriority w:val="2"/>
    <w:semiHidden/>
    <w:unhideWhenUsed/>
    <w:qFormat/>
    <w:rsid w:val="003C3C6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164DAC"/>
    <w:pPr>
      <w:widowControl w:val="0"/>
      <w:tabs>
        <w:tab w:val="clear" w:pos="567"/>
      </w:tabs>
      <w:autoSpaceDE w:val="0"/>
      <w:autoSpaceDN w:val="0"/>
      <w:spacing w:before="63" w:line="240" w:lineRule="auto"/>
      <w:ind w:left="107"/>
    </w:pPr>
    <w:rPr>
      <w:rFonts w:ascii="Verdana" w:eastAsia="Verdana" w:hAnsi="Verdana" w:cs="Verdana"/>
      <w:szCs w:val="22"/>
      <w:lang w:val="en-US"/>
    </w:rPr>
  </w:style>
  <w:style w:type="character" w:customStyle="1" w:styleId="markedcontent">
    <w:name w:val="markedcontent"/>
    <w:rsid w:val="00B425AE"/>
  </w:style>
  <w:style w:type="table" w:customStyle="1" w:styleId="Tabellenraster1">
    <w:name w:val="Tabellenraster1"/>
    <w:basedOn w:val="Normlntabulka"/>
    <w:next w:val="Mkatabulky"/>
    <w:rsid w:val="001D5187"/>
    <w:rPr>
      <w:lang w:val="en-GB"/>
      <w14:ligatures w14:val="standardContextu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Zmnka">
    <w:name w:val="Mention"/>
    <w:basedOn w:val="Standardnpsmoodstavce"/>
    <w:rsid w:val="00544AA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skvbl.cz/cs/farmakovigilanc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r@uskvbl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V.CZE@elancoah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skvbl.cz/cs/registrace-a-schvalovani/registrace-vlp/seznam-vlp/aktualne-registrovane-v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E20DFD7E4F24EB6978DB77E30EE02" ma:contentTypeVersion="30" ma:contentTypeDescription="Create a new document." ma:contentTypeScope="" ma:versionID="ddd368512761ae6ed14a158b0425f88d">
  <xsd:schema xmlns:xsd="http://www.w3.org/2001/XMLSchema" xmlns:xs="http://www.w3.org/2001/XMLSchema" xmlns:p="http://schemas.microsoft.com/office/2006/metadata/properties" xmlns:ns2="c331c69d-ed12-469c-9bcc-0b9f6d1f488b" xmlns:ns3="829386fc-8b83-412d-9c22-234984d60fb9" targetNamespace="http://schemas.microsoft.com/office/2006/metadata/properties" ma:root="true" ma:fieldsID="6e6ef776cb06089258ce888560d415f0" ns2:_="" ns3:_="">
    <xsd:import namespace="c331c69d-ed12-469c-9bcc-0b9f6d1f488b"/>
    <xsd:import namespace="829386fc-8b83-412d-9c22-234984d60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x9zr" minOccurs="0"/>
                <xsd:element ref="ns2:acb5b925-81f2-44cc-bdc1-aa18cea14013CountryOrRegion" minOccurs="0"/>
                <xsd:element ref="ns2:acb5b925-81f2-44cc-bdc1-aa18cea14013State" minOccurs="0"/>
                <xsd:element ref="ns2:acb5b925-81f2-44cc-bdc1-aa18cea14013City" minOccurs="0"/>
                <xsd:element ref="ns2:acb5b925-81f2-44cc-bdc1-aa18cea14013PostalCode" minOccurs="0"/>
                <xsd:element ref="ns2:acb5b925-81f2-44cc-bdc1-aa18cea14013Street" minOccurs="0"/>
                <xsd:element ref="ns2:acb5b925-81f2-44cc-bdc1-aa18cea14013GeoLoc" minOccurs="0"/>
                <xsd:element ref="ns2:acb5b925-81f2-44cc-bdc1-aa18cea14013DispNa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c69d-ed12-469c-9bcc-0b9f6d1f4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x9zr" ma:index="12" nillable="true" ma:displayName="Lokacija" ma:hidden="true" ma:internalName="x9zr" ma:readOnly="false">
      <xsd:simpleType>
        <xsd:restriction base="dms:Unknown"/>
      </xsd:simpleType>
    </xsd:element>
    <xsd:element name="acb5b925-81f2-44cc-bdc1-aa18cea14013CountryOrRegion" ma:index="13" nillable="true" ma:displayName="Lokacija: država/regija" ma:hidden="true" ma:internalName="CountryOrRegion" ma:readOnly="true">
      <xsd:simpleType>
        <xsd:restriction base="dms:Text"/>
      </xsd:simpleType>
    </xsd:element>
    <xsd:element name="acb5b925-81f2-44cc-bdc1-aa18cea14013State" ma:index="14" nillable="true" ma:displayName="Lokacija: država" ma:hidden="true" ma:internalName="State" ma:readOnly="true">
      <xsd:simpleType>
        <xsd:restriction base="dms:Text"/>
      </xsd:simpleType>
    </xsd:element>
    <xsd:element name="acb5b925-81f2-44cc-bdc1-aa18cea14013City" ma:index="15" nillable="true" ma:displayName="Lokacija: mesto" ma:hidden="true" ma:internalName="City" ma:readOnly="true">
      <xsd:simpleType>
        <xsd:restriction base="dms:Text"/>
      </xsd:simpleType>
    </xsd:element>
    <xsd:element name="acb5b925-81f2-44cc-bdc1-aa18cea14013PostalCode" ma:index="16" nillable="true" ma:displayName="Lokacija: poštna številka" ma:hidden="true" ma:internalName="PostalCode" ma:readOnly="true">
      <xsd:simpleType>
        <xsd:restriction base="dms:Text"/>
      </xsd:simpleType>
    </xsd:element>
    <xsd:element name="acb5b925-81f2-44cc-bdc1-aa18cea14013Street" ma:index="17" nillable="true" ma:displayName="Lokacija: ulica" ma:hidden="true" ma:internalName="Street" ma:readOnly="true">
      <xsd:simpleType>
        <xsd:restriction base="dms:Text"/>
      </xsd:simpleType>
    </xsd:element>
    <xsd:element name="acb5b925-81f2-44cc-bdc1-aa18cea14013GeoLoc" ma:index="18" nillable="true" ma:displayName="Lokacija: koordinate" ma:hidden="true" ma:internalName="GeoLoc" ma:readOnly="true">
      <xsd:simpleType>
        <xsd:restriction base="dms:Unknown"/>
      </xsd:simpleType>
    </xsd:element>
    <xsd:element name="acb5b925-81f2-44cc-bdc1-aa18cea14013DispName" ma:index="19" nillable="true" ma:displayName="Lokacija: ime" ma:hidden="true" ma:internalName="DispNam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31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6fc-8b83-412d-9c22-234984d60f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3b9d06a8-44a8-4c8b-b6ca-94f04b68723a}" ma:internalName="TaxCatchAll" ma:readOnly="false" ma:showField="CatchAllData" ma:web="829386fc-8b83-412d-9c22-234984d60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9386fc-8b83-412d-9c22-234984d60fb9" xsi:nil="true"/>
    <lcf76f155ced4ddcb4097134ff3c332f xmlns="c331c69d-ed12-469c-9bcc-0b9f6d1f488b">
      <Terms xmlns="http://schemas.microsoft.com/office/infopath/2007/PartnerControls"/>
    </lcf76f155ced4ddcb4097134ff3c332f>
    <x9zr xmlns="c331c69d-ed12-469c-9bcc-0b9f6d1f488b" xsi:nil="true"/>
    <Note xmlns="c331c69d-ed12-469c-9bcc-0b9f6d1f488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CB1B3-2372-4108-B3C6-07648F02A6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239DD7-B946-4AAA-9D13-052A2A386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c69d-ed12-469c-9bcc-0b9f6d1f488b"/>
    <ds:schemaRef ds:uri="829386fc-8b83-412d-9c22-234984d60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6F7172-A539-441B-AA74-C9AE655E923A}">
  <ds:schemaRefs>
    <ds:schemaRef ds:uri="http://schemas.microsoft.com/office/2006/metadata/properties"/>
    <ds:schemaRef ds:uri="http://schemas.microsoft.com/office/infopath/2007/PartnerControls"/>
    <ds:schemaRef ds:uri="829386fc-8b83-412d-9c22-234984d60fb9"/>
    <ds:schemaRef ds:uri="c331c69d-ed12-469c-9bcc-0b9f6d1f488b"/>
  </ds:schemaRefs>
</ds:datastoreItem>
</file>

<file path=customXml/itemProps4.xml><?xml version="1.0" encoding="utf-8"?>
<ds:datastoreItem xmlns:ds="http://schemas.openxmlformats.org/officeDocument/2006/customXml" ds:itemID="{F772334E-2AAE-4AB7-862A-416C9684BA9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8de538a-67f2-49df-9c76-9353475b1125}" enabled="1" method="Privileged" siteId="{8e41bacc-baba-48d6-9fcb-708bd1208e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2156</Words>
  <Characters>12726</Characters>
  <Application>Microsoft Office Word</Application>
  <DocSecurity>0</DocSecurity>
  <Lines>106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14853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443</cp:revision>
  <cp:lastPrinted>2022-10-26T09:04:00Z</cp:lastPrinted>
  <dcterms:created xsi:type="dcterms:W3CDTF">2024-12-17T12:35:00Z</dcterms:created>
  <dcterms:modified xsi:type="dcterms:W3CDTF">2026-06-05T08:53:00Z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0x010100F9FE20DFD7E4F24EB6978DB77E30EE02</vt:lpwstr>
  </property>
  <property fmtid="{D5CDD505-2E9C-101B-9397-08002B2CF9AE}" pid="75" name="MediaServiceImageTags">
    <vt:lpwstr/>
  </property>
</Properties>
</file>