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C271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2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3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4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5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6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7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8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9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F350B42" w14:textId="77777777" w:rsidR="00D50576" w:rsidRDefault="00D50576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A871C5D" w14:textId="77777777" w:rsidR="00D50576" w:rsidRPr="001226EF" w:rsidRDefault="00D50576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B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C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D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E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7F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0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1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2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3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4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5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6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7" w14:textId="77777777" w:rsidR="00C114FF" w:rsidRPr="001226EF" w:rsidRDefault="00D42565" w:rsidP="00A9226B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b/>
          <w:bCs/>
          <w:szCs w:val="22"/>
          <w:lang w:val="cs"/>
        </w:rPr>
        <w:t>B. PŘÍBALOVÁ INFORMACE</w:t>
      </w:r>
    </w:p>
    <w:p w14:paraId="36AFC288" w14:textId="77777777" w:rsidR="00C114FF" w:rsidRPr="001226EF" w:rsidRDefault="00D42565" w:rsidP="00A9226B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PŘÍBALOVÁ INFORMACE</w:t>
      </w:r>
    </w:p>
    <w:p w14:paraId="36AFC289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A" w14:textId="77777777" w:rsidR="00951118" w:rsidRPr="001226EF" w:rsidRDefault="00951118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8B" w14:textId="77777777" w:rsidR="00C114FF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highlight w:val="lightGray"/>
          <w:lang w:val="cs"/>
        </w:rPr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36AFC28C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FCE7777" w14:textId="77777777" w:rsidR="00B87165" w:rsidRPr="001226EF" w:rsidRDefault="00B87165" w:rsidP="00B87165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0" w:name="_Hlk193196853"/>
      <w:r>
        <w:rPr>
          <w:szCs w:val="22"/>
          <w:lang w:val="cs"/>
        </w:rPr>
        <w:t>Mastibiz 2,6 g intramamární suspenze pro skot</w:t>
      </w:r>
    </w:p>
    <w:bookmarkEnd w:id="0"/>
    <w:p w14:paraId="36AFC28E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28F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290" w14:textId="77777777" w:rsidR="00C114FF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highlight w:val="lightGray"/>
          <w:lang w:val="cs"/>
        </w:rPr>
        <w:t>2.</w:t>
      </w:r>
      <w:r>
        <w:rPr>
          <w:b/>
          <w:bCs/>
          <w:szCs w:val="22"/>
          <w:lang w:val="cs"/>
        </w:rPr>
        <w:tab/>
        <w:t>Složení</w:t>
      </w:r>
    </w:p>
    <w:p w14:paraId="36AFC291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</w:p>
    <w:p w14:paraId="3B9969E5" w14:textId="77777777" w:rsidR="00B87165" w:rsidRPr="001226EF" w:rsidRDefault="00B87165" w:rsidP="00B87165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" w:name="_Hlk193196866"/>
      <w:r>
        <w:rPr>
          <w:szCs w:val="22"/>
          <w:lang w:val="cs"/>
        </w:rPr>
        <w:t>Každý 4 g intramamární aplikátor obsahuje:</w:t>
      </w:r>
    </w:p>
    <w:p w14:paraId="07803C67" w14:textId="77777777" w:rsidR="00B87165" w:rsidRPr="001226EF" w:rsidRDefault="00B87165" w:rsidP="00B87165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D99F676" w14:textId="48291B89" w:rsidR="00B87165" w:rsidRPr="001226EF" w:rsidRDefault="00B87165" w:rsidP="00B87165">
      <w:pPr>
        <w:tabs>
          <w:tab w:val="clear" w:pos="567"/>
        </w:tabs>
        <w:spacing w:line="240" w:lineRule="auto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Léčivé látky:</w:t>
      </w:r>
    </w:p>
    <w:p w14:paraId="7690EBCC" w14:textId="6625767D" w:rsidR="00B87165" w:rsidRPr="001226EF" w:rsidRDefault="00B87165" w:rsidP="00B87165">
      <w:pPr>
        <w:tabs>
          <w:tab w:val="clear" w:pos="567"/>
        </w:tabs>
        <w:spacing w:line="240" w:lineRule="auto"/>
        <w:rPr>
          <w:b/>
          <w:szCs w:val="22"/>
          <w:lang w:val="it-IT"/>
        </w:rPr>
      </w:pPr>
    </w:p>
    <w:p w14:paraId="30B2F6A2" w14:textId="1CF71C23" w:rsidR="00B87165" w:rsidRPr="001226EF" w:rsidRDefault="00B87165" w:rsidP="00B87165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  <w:proofErr w:type="spellStart"/>
      <w:r>
        <w:rPr>
          <w:szCs w:val="22"/>
          <w:lang w:val="cs"/>
        </w:rPr>
        <w:t>Bismuthi</w:t>
      </w:r>
      <w:proofErr w:type="spellEnd"/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subnitras</w:t>
      </w:r>
      <w:proofErr w:type="spellEnd"/>
      <w:r>
        <w:rPr>
          <w:szCs w:val="22"/>
          <w:lang w:val="cs"/>
        </w:rPr>
        <w:t xml:space="preserve">, </w:t>
      </w:r>
      <w:r w:rsidR="00E54BCA">
        <w:rPr>
          <w:szCs w:val="22"/>
          <w:lang w:val="cs"/>
        </w:rPr>
        <w:t xml:space="preserve">gravis 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>2,6 g</w:t>
      </w:r>
    </w:p>
    <w:p w14:paraId="130F69AB" w14:textId="30D65A31" w:rsidR="00FE7A93" w:rsidRPr="001226EF" w:rsidRDefault="00FE7A93" w:rsidP="00FE7A93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 xml:space="preserve">(odpovídá </w:t>
      </w:r>
      <w:proofErr w:type="spellStart"/>
      <w:r w:rsidR="00E54BCA">
        <w:rPr>
          <w:szCs w:val="22"/>
          <w:lang w:val="cs"/>
        </w:rPr>
        <w:t>Bismuthi</w:t>
      </w:r>
      <w:proofErr w:type="spellEnd"/>
      <w:r>
        <w:rPr>
          <w:szCs w:val="22"/>
          <w:lang w:val="cs"/>
        </w:rPr>
        <w:t xml:space="preserve">, </w:t>
      </w:r>
      <w:r w:rsidR="00E54BCA">
        <w:rPr>
          <w:szCs w:val="22"/>
          <w:lang w:val="cs"/>
        </w:rPr>
        <w:t>gravis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>1,86 g)</w:t>
      </w:r>
    </w:p>
    <w:p w14:paraId="1661B276" w14:textId="77777777" w:rsidR="00B87165" w:rsidRPr="001226EF" w:rsidRDefault="00B87165" w:rsidP="00B87165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D081D6D" w14:textId="2A4ED94D" w:rsidR="00B87165" w:rsidRPr="001226EF" w:rsidRDefault="00B87165" w:rsidP="00B87165">
      <w:pPr>
        <w:tabs>
          <w:tab w:val="clear" w:pos="567"/>
          <w:tab w:val="left" w:pos="2130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Šedobílá, hladká, mastná suspenze</w:t>
      </w:r>
    </w:p>
    <w:bookmarkEnd w:id="1"/>
    <w:p w14:paraId="36AFC292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6A1850A" w14:textId="77777777" w:rsidR="00B87165" w:rsidRPr="001226EF" w:rsidRDefault="00B87165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293" w14:textId="77777777" w:rsidR="00C114FF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highlight w:val="lightGray"/>
          <w:lang w:val="cs"/>
        </w:rPr>
        <w:t>3.</w:t>
      </w:r>
      <w:r>
        <w:rPr>
          <w:b/>
          <w:bCs/>
          <w:szCs w:val="22"/>
          <w:lang w:val="cs"/>
        </w:rPr>
        <w:tab/>
        <w:t>Cílové druhy zvířat</w:t>
      </w:r>
    </w:p>
    <w:p w14:paraId="36AFC294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F207A8C" w14:textId="77777777" w:rsidR="00B87165" w:rsidRPr="001226EF" w:rsidRDefault="00B87165" w:rsidP="00B8716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bookmarkStart w:id="2" w:name="_Hlk193196890"/>
      <w:r>
        <w:rPr>
          <w:szCs w:val="22"/>
          <w:lang w:val="cs"/>
        </w:rPr>
        <w:t>Skot (dojnice v období stání na sucho)</w:t>
      </w:r>
    </w:p>
    <w:bookmarkEnd w:id="2"/>
    <w:p w14:paraId="36AFC295" w14:textId="3BE58397" w:rsidR="00C114FF" w:rsidRDefault="00022FD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cs"/>
        </w:rPr>
        <w:drawing>
          <wp:inline distT="0" distB="0" distL="0" distR="0" wp14:anchorId="6EF5F9F1" wp14:editId="6D827454">
            <wp:extent cx="1000125" cy="666750"/>
            <wp:effectExtent l="0" t="0" r="9525" b="0"/>
            <wp:docPr id="1963343518" name="Obraz 1" descr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2E773" w14:textId="77777777" w:rsidR="00022FD4" w:rsidRDefault="00022F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233042" w14:textId="77777777" w:rsidR="00B87165" w:rsidRPr="006414D3" w:rsidRDefault="00B871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96" w14:textId="6293C500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"/>
        </w:rPr>
        <w:t>4.</w:t>
      </w:r>
      <w:r>
        <w:rPr>
          <w:b/>
          <w:bCs/>
          <w:szCs w:val="22"/>
          <w:lang w:val="cs"/>
        </w:rPr>
        <w:tab/>
      </w:r>
      <w:r w:rsidR="008434E2" w:rsidRPr="008434E2">
        <w:rPr>
          <w:b/>
          <w:bCs/>
          <w:szCs w:val="22"/>
          <w:lang w:val="cs"/>
        </w:rPr>
        <w:t>Indikace pro použití</w:t>
      </w:r>
    </w:p>
    <w:p w14:paraId="467A78E0" w14:textId="77777777" w:rsidR="00B87165" w:rsidRPr="006414D3" w:rsidRDefault="00B87165" w:rsidP="00B87165">
      <w:pPr>
        <w:tabs>
          <w:tab w:val="clear" w:pos="567"/>
        </w:tabs>
        <w:spacing w:line="240" w:lineRule="auto"/>
        <w:rPr>
          <w:szCs w:val="22"/>
        </w:rPr>
      </w:pPr>
    </w:p>
    <w:p w14:paraId="637BF5A7" w14:textId="0180EDF3" w:rsidR="00B87165" w:rsidRDefault="00B87165" w:rsidP="00B87165">
      <w:pPr>
        <w:tabs>
          <w:tab w:val="clear" w:pos="567"/>
        </w:tabs>
        <w:spacing w:line="240" w:lineRule="auto"/>
        <w:rPr>
          <w:szCs w:val="22"/>
        </w:rPr>
      </w:pPr>
      <w:bookmarkStart w:id="3" w:name="_Hlk193196905"/>
      <w:r>
        <w:rPr>
          <w:szCs w:val="22"/>
          <w:lang w:val="cs"/>
        </w:rPr>
        <w:t xml:space="preserve">Prevence nových </w:t>
      </w:r>
      <w:proofErr w:type="spellStart"/>
      <w:r>
        <w:rPr>
          <w:szCs w:val="22"/>
          <w:lang w:val="cs"/>
        </w:rPr>
        <w:t>intramamárních</w:t>
      </w:r>
      <w:proofErr w:type="spellEnd"/>
      <w:r>
        <w:rPr>
          <w:szCs w:val="22"/>
          <w:lang w:val="cs"/>
        </w:rPr>
        <w:t xml:space="preserve"> infekcí </w:t>
      </w:r>
      <w:r w:rsidR="005E0458">
        <w:rPr>
          <w:szCs w:val="22"/>
          <w:lang w:val="cs"/>
        </w:rPr>
        <w:t>během</w:t>
      </w:r>
      <w:r>
        <w:rPr>
          <w:szCs w:val="22"/>
          <w:lang w:val="cs"/>
        </w:rPr>
        <w:t xml:space="preserve"> období stání na sucho.</w:t>
      </w:r>
    </w:p>
    <w:p w14:paraId="178AE1BF" w14:textId="77777777" w:rsidR="000A2A1F" w:rsidRDefault="000A2A1F" w:rsidP="00B87165">
      <w:pPr>
        <w:tabs>
          <w:tab w:val="clear" w:pos="567"/>
        </w:tabs>
        <w:spacing w:line="240" w:lineRule="auto"/>
        <w:rPr>
          <w:szCs w:val="22"/>
        </w:rPr>
      </w:pPr>
    </w:p>
    <w:p w14:paraId="421EE009" w14:textId="4A353E78" w:rsidR="000A2A1F" w:rsidRPr="00F47EB4" w:rsidRDefault="000A2A1F" w:rsidP="000A2A1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Veterinární léčivý přípravek zabraňuje novým </w:t>
      </w:r>
      <w:proofErr w:type="spellStart"/>
      <w:r>
        <w:rPr>
          <w:szCs w:val="22"/>
          <w:lang w:val="cs"/>
        </w:rPr>
        <w:t>intramamárním</w:t>
      </w:r>
      <w:proofErr w:type="spellEnd"/>
      <w:r>
        <w:rPr>
          <w:szCs w:val="22"/>
          <w:lang w:val="cs"/>
        </w:rPr>
        <w:t xml:space="preserve"> infekcím vytvořením fyzi</w:t>
      </w:r>
      <w:r w:rsidR="005E0458">
        <w:rPr>
          <w:szCs w:val="22"/>
          <w:lang w:val="cs"/>
        </w:rPr>
        <w:t>kální</w:t>
      </w:r>
      <w:r>
        <w:rPr>
          <w:szCs w:val="22"/>
          <w:lang w:val="cs"/>
        </w:rPr>
        <w:t xml:space="preserve"> bariéry proti průniku bakterií.</w:t>
      </w:r>
    </w:p>
    <w:p w14:paraId="258BEC73" w14:textId="77777777" w:rsidR="00B87165" w:rsidRPr="00F47EB4" w:rsidRDefault="00B87165" w:rsidP="00B87165">
      <w:pPr>
        <w:tabs>
          <w:tab w:val="clear" w:pos="567"/>
        </w:tabs>
        <w:spacing w:line="240" w:lineRule="auto"/>
        <w:rPr>
          <w:szCs w:val="22"/>
        </w:rPr>
      </w:pPr>
    </w:p>
    <w:p w14:paraId="03FAB705" w14:textId="77AA6E76" w:rsidR="00B87165" w:rsidRDefault="00B87165" w:rsidP="00B87165">
      <w:pPr>
        <w:tabs>
          <w:tab w:val="clear" w:pos="567"/>
        </w:tabs>
        <w:spacing w:line="240" w:lineRule="auto"/>
        <w:rPr>
          <w:szCs w:val="22"/>
        </w:rPr>
      </w:pPr>
      <w:bookmarkStart w:id="4" w:name="_Hlk206075125"/>
      <w:r>
        <w:rPr>
          <w:szCs w:val="22"/>
          <w:lang w:val="cs"/>
        </w:rPr>
        <w:t>U krav, u kterých se nepředpokládá výskyt subklinických mastitid, lze veterinární léčivý přípravek použít samostatně při zaprah</w:t>
      </w:r>
      <w:r w:rsidR="005E0458">
        <w:rPr>
          <w:szCs w:val="22"/>
          <w:lang w:val="cs"/>
        </w:rPr>
        <w:t>ování</w:t>
      </w:r>
      <w:r>
        <w:rPr>
          <w:szCs w:val="22"/>
          <w:lang w:val="cs"/>
        </w:rPr>
        <w:t xml:space="preserve"> a kontrole mastitidy.</w:t>
      </w:r>
    </w:p>
    <w:bookmarkEnd w:id="3"/>
    <w:bookmarkEnd w:id="4"/>
    <w:p w14:paraId="36AFC29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1F0BF" w14:textId="77777777" w:rsidR="00B87165" w:rsidRPr="006414D3" w:rsidRDefault="00B871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99" w14:textId="77777777" w:rsidR="00C114F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"/>
        </w:rPr>
        <w:t>5.</w:t>
      </w:r>
      <w:r>
        <w:rPr>
          <w:b/>
          <w:bCs/>
          <w:szCs w:val="22"/>
          <w:lang w:val="cs"/>
        </w:rPr>
        <w:tab/>
        <w:t>Kontraindikace</w:t>
      </w:r>
    </w:p>
    <w:p w14:paraId="316C573F" w14:textId="77777777" w:rsidR="000A2A1F" w:rsidRPr="006414D3" w:rsidRDefault="000A2A1F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4E1E1935" w14:textId="77777777" w:rsidR="000A2A1F" w:rsidRPr="00052FB2" w:rsidRDefault="000A2A1F" w:rsidP="000A2A1F">
      <w:pPr>
        <w:tabs>
          <w:tab w:val="clear" w:pos="567"/>
        </w:tabs>
        <w:spacing w:line="240" w:lineRule="auto"/>
        <w:rPr>
          <w:szCs w:val="22"/>
        </w:rPr>
      </w:pPr>
      <w:bookmarkStart w:id="5" w:name="_Hlk193196924"/>
      <w:r>
        <w:rPr>
          <w:szCs w:val="22"/>
          <w:lang w:val="cs"/>
        </w:rPr>
        <w:t>Nepoužívat samotný veterinární léčivý přípravek u krav se subklinickou mastitidou při zaprahování.</w:t>
      </w:r>
    </w:p>
    <w:p w14:paraId="73B9EBEE" w14:textId="77777777" w:rsidR="000A2A1F" w:rsidRPr="00052FB2" w:rsidRDefault="000A2A1F" w:rsidP="000A2A1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u krav s klinickou mastitidou při zaprahování.</w:t>
      </w:r>
    </w:p>
    <w:p w14:paraId="3E9CF5F5" w14:textId="245BE5E1" w:rsidR="000A2A1F" w:rsidRPr="00052FB2" w:rsidRDefault="000A2A1F" w:rsidP="000A2A1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Nepoužívat v případech přecitlivělosti na léčivou látku nebo na některou z pomocných látek.</w:t>
      </w:r>
    </w:p>
    <w:p w14:paraId="26949272" w14:textId="023C796B" w:rsidR="000A2A1F" w:rsidRDefault="000A2A1F" w:rsidP="000A2A1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Viz </w:t>
      </w:r>
      <w:r w:rsidR="005E0458">
        <w:rPr>
          <w:szCs w:val="22"/>
          <w:lang w:val="cs"/>
        </w:rPr>
        <w:t>bod</w:t>
      </w:r>
      <w:r>
        <w:rPr>
          <w:szCs w:val="22"/>
          <w:lang w:val="cs"/>
        </w:rPr>
        <w:t xml:space="preserve"> „Zvláštní upozornění“: „Březost“ a „Laktace“.</w:t>
      </w:r>
    </w:p>
    <w:bookmarkEnd w:id="5"/>
    <w:p w14:paraId="36AFC29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9B" w14:textId="77777777" w:rsidR="00EB457B" w:rsidRPr="006414D3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6AFC29C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"/>
        </w:rPr>
        <w:t>6.</w:t>
      </w:r>
      <w:r>
        <w:rPr>
          <w:b/>
          <w:bCs/>
          <w:szCs w:val="22"/>
          <w:lang w:val="cs"/>
        </w:rPr>
        <w:tab/>
        <w:t>Zvláštní upozornění</w:t>
      </w:r>
    </w:p>
    <w:p w14:paraId="36AFC29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A0" w14:textId="1EE911B2" w:rsidR="00F354C5" w:rsidRPr="006414D3" w:rsidRDefault="00D42565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val="cs"/>
        </w:rPr>
        <w:t>Zvláštní upozornění:</w:t>
      </w:r>
    </w:p>
    <w:p w14:paraId="36AFC2A1" w14:textId="77777777" w:rsidR="00F354C5" w:rsidRPr="006414D3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4A21703" w14:textId="24C0B860" w:rsidR="000A2A1F" w:rsidRPr="001226EF" w:rsidRDefault="000A2A1F" w:rsidP="000A2A1F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6" w:name="_Hlk193196946"/>
      <w:r>
        <w:rPr>
          <w:szCs w:val="22"/>
          <w:lang w:val="cs"/>
        </w:rPr>
        <w:t xml:space="preserve">Výběr krav pro </w:t>
      </w:r>
      <w:r w:rsidR="005E0458">
        <w:rPr>
          <w:szCs w:val="22"/>
          <w:lang w:val="cs"/>
        </w:rPr>
        <w:t>ošetření</w:t>
      </w:r>
      <w:r>
        <w:rPr>
          <w:szCs w:val="22"/>
          <w:lang w:val="cs"/>
        </w:rPr>
        <w:t xml:space="preserve"> veterinárním léčivým přípravkem by měl být založen na veterinárním klinickém posouzení. Kritéria pro výběr mohou být založena na anamnéze </w:t>
      </w:r>
      <w:r w:rsidR="005E0458">
        <w:rPr>
          <w:szCs w:val="22"/>
          <w:lang w:val="cs"/>
        </w:rPr>
        <w:t xml:space="preserve">výskytu </w:t>
      </w:r>
      <w:r>
        <w:rPr>
          <w:szCs w:val="22"/>
          <w:lang w:val="cs"/>
        </w:rPr>
        <w:t>mastitidy a počtu buněk u jednotlivých krav nebo na základě uznávaných testů pro detekci subklinických mastitid nebo bakteriologického vyšetření.</w:t>
      </w:r>
    </w:p>
    <w:bookmarkEnd w:id="6"/>
    <w:p w14:paraId="60A32A0D" w14:textId="77777777" w:rsidR="000A2A1F" w:rsidRPr="001226EF" w:rsidRDefault="000A2A1F" w:rsidP="00F354C5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</w:p>
    <w:p w14:paraId="36AFC2A2" w14:textId="6E9127A9" w:rsidR="00F354C5" w:rsidRPr="001226EF" w:rsidRDefault="00D42565" w:rsidP="00F354C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lastRenderedPageBreak/>
        <w:t>Zvláštní opatření pro bezpečné použití u cílových druhů zvířat</w:t>
      </w:r>
      <w:r>
        <w:rPr>
          <w:szCs w:val="22"/>
          <w:lang w:val="cs"/>
        </w:rPr>
        <w:t>:</w:t>
      </w:r>
    </w:p>
    <w:p w14:paraId="06A20C07" w14:textId="77777777" w:rsidR="00E11645" w:rsidRPr="001226EF" w:rsidRDefault="00E11645" w:rsidP="00F354C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2A3" w14:textId="4D1EC8D2" w:rsidR="00F354C5" w:rsidRPr="001226EF" w:rsidRDefault="00E11645" w:rsidP="00F354C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7" w:name="_Hlk193196963"/>
      <w:r>
        <w:rPr>
          <w:szCs w:val="22"/>
          <w:lang w:val="cs"/>
        </w:rPr>
        <w:t>U krav, které mohou mít subklinickou mastitidu, lze veterinární léčivý přípravek použít po podání vhodné antibiotické léčby při zaprahování do infikované čtvrti.</w:t>
      </w:r>
    </w:p>
    <w:p w14:paraId="0AA3E677" w14:textId="1F5EC0AD" w:rsidR="000A2A1F" w:rsidRPr="001226EF" w:rsidRDefault="000A2A1F" w:rsidP="000A2A1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 </w:t>
      </w:r>
      <w:r w:rsidR="005E0458">
        <w:rPr>
          <w:szCs w:val="22"/>
          <w:lang w:val="cs"/>
        </w:rPr>
        <w:t>vhodné</w:t>
      </w:r>
      <w:r>
        <w:rPr>
          <w:szCs w:val="22"/>
          <w:lang w:val="cs"/>
        </w:rPr>
        <w:t xml:space="preserve"> pravidelně sledovat možný výskyt příznaků klinické mastitidy u zaprahnutých krav. Pokud se v ošetřené čtvrti vyvine klinická mastitida, musí být čtvrť manuálně vydojena </w:t>
      </w:r>
      <w:r w:rsidR="005E0458">
        <w:rPr>
          <w:szCs w:val="22"/>
          <w:lang w:val="cs"/>
        </w:rPr>
        <w:t>před zahájením vhodné</w:t>
      </w:r>
      <w:r>
        <w:rPr>
          <w:szCs w:val="22"/>
          <w:lang w:val="cs"/>
        </w:rPr>
        <w:t xml:space="preserve"> léčb</w:t>
      </w:r>
      <w:r w:rsidR="005E0458">
        <w:rPr>
          <w:szCs w:val="22"/>
          <w:lang w:val="cs"/>
        </w:rPr>
        <w:t>y</w:t>
      </w:r>
      <w:r>
        <w:rPr>
          <w:szCs w:val="22"/>
          <w:lang w:val="cs"/>
        </w:rPr>
        <w:t xml:space="preserve">. </w:t>
      </w:r>
    </w:p>
    <w:p w14:paraId="4CCD1907" w14:textId="1112638C" w:rsidR="000A2A1F" w:rsidRPr="001226EF" w:rsidRDefault="000A2A1F" w:rsidP="000A2A1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Aby se zamezilo kontaminaci, neponoř</w:t>
      </w:r>
      <w:r w:rsidR="005E0458">
        <w:rPr>
          <w:szCs w:val="22"/>
          <w:lang w:val="cs"/>
        </w:rPr>
        <w:t>ujte</w:t>
      </w:r>
      <w:r>
        <w:rPr>
          <w:szCs w:val="22"/>
          <w:lang w:val="cs"/>
        </w:rPr>
        <w:t xml:space="preserve"> aplikátor do vody.</w:t>
      </w:r>
    </w:p>
    <w:p w14:paraId="73460B6A" w14:textId="77777777" w:rsidR="000A2A1F" w:rsidRPr="001226EF" w:rsidRDefault="000A2A1F" w:rsidP="000A2A1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Aplikátor použijte pouze jednou.</w:t>
      </w:r>
    </w:p>
    <w:p w14:paraId="6130D499" w14:textId="77777777" w:rsidR="000A2A1F" w:rsidRPr="001226EF" w:rsidRDefault="000A2A1F" w:rsidP="000A2A1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958CB6C" w14:textId="6A6C9BAF" w:rsidR="000A2A1F" w:rsidRPr="001226EF" w:rsidRDefault="000A2A1F" w:rsidP="000A2A1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Vzhledem k tomu, že veterinární léčivý přípravek nemá antimikrobiální účinnost, je kvůli minimalizaci rizika akutní mastitidy způsobené špatnou infuzní technikou a nedostatečnou hygienou (viz bod „Nežádoucí účinky“) zásadní dodržovat aseptickou techniku podání popsanou v bodě „Dávkování pro každý druh, cesty a způsob podání“.</w:t>
      </w:r>
    </w:p>
    <w:bookmarkEnd w:id="7"/>
    <w:p w14:paraId="63F2D835" w14:textId="77777777" w:rsidR="000A2A1F" w:rsidRPr="001226EF" w:rsidRDefault="000A2A1F" w:rsidP="00F354C5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14:paraId="36AFC2A4" w14:textId="765D60C3" w:rsidR="00F354C5" w:rsidRPr="001226EF" w:rsidRDefault="00D42565" w:rsidP="00F354C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"/>
        </w:rPr>
        <w:t>Zvláštní opatření pro osobu, která podává veterinární léčivý přípravek zvířatům:</w:t>
      </w:r>
    </w:p>
    <w:p w14:paraId="36AFC2A9" w14:textId="77777777" w:rsidR="005B1FD0" w:rsidRPr="001226EF" w:rsidRDefault="005B1FD0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ACE7236" w14:textId="5EB352D2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8" w:name="_Hlk193196977"/>
      <w:r>
        <w:rPr>
          <w:szCs w:val="22"/>
          <w:lang w:val="cs"/>
        </w:rPr>
        <w:t xml:space="preserve">Tento veterinární léčivý přípravek může vyvolat iritaci kůže a očí. Zabraňte kontaktu s kůží nebo očima. V případě kontaktu s kůží nebo očima, opláchněte postižené místo důkladně vodou. Pokud podráždění přetrvává, vyhledejte lékařskou pomoc a ukažte příbalovou informaci nebo </w:t>
      </w:r>
      <w:r w:rsidR="008A4B33">
        <w:rPr>
          <w:szCs w:val="22"/>
          <w:lang w:val="cs"/>
        </w:rPr>
        <w:t>etiketu</w:t>
      </w:r>
      <w:r w:rsidR="008A4B33" w:rsidRPr="008A4B33">
        <w:rPr>
          <w:szCs w:val="22"/>
          <w:lang w:val="cs"/>
        </w:rPr>
        <w:t xml:space="preserve"> </w:t>
      </w:r>
      <w:r w:rsidR="008A4B33">
        <w:rPr>
          <w:szCs w:val="22"/>
          <w:lang w:val="cs"/>
        </w:rPr>
        <w:t>lékaři</w:t>
      </w:r>
      <w:r>
        <w:rPr>
          <w:szCs w:val="22"/>
          <w:lang w:val="cs"/>
        </w:rPr>
        <w:t>.</w:t>
      </w:r>
    </w:p>
    <w:p w14:paraId="27B1C49D" w14:textId="7C4DBCE8" w:rsidR="00B144FC" w:rsidRPr="001226EF" w:rsidRDefault="00B144FC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Čisticí ubrousky dodávané s veterinárním léčivým přípravkem obsahují </w:t>
      </w:r>
      <w:proofErr w:type="spellStart"/>
      <w:r>
        <w:rPr>
          <w:szCs w:val="22"/>
          <w:lang w:val="cs"/>
        </w:rPr>
        <w:t>isopropanol</w:t>
      </w:r>
      <w:proofErr w:type="spellEnd"/>
      <w:r>
        <w:rPr>
          <w:szCs w:val="22"/>
          <w:lang w:val="cs"/>
        </w:rPr>
        <w:t>, který může u</w:t>
      </w:r>
      <w:r w:rsidR="008A4B33">
        <w:rPr>
          <w:szCs w:val="22"/>
          <w:lang w:val="cs"/>
        </w:rPr>
        <w:t> </w:t>
      </w:r>
      <w:r>
        <w:rPr>
          <w:szCs w:val="22"/>
          <w:lang w:val="cs"/>
        </w:rPr>
        <w:t>některých lidí způsobit podráždění kůže nebo očí. Zabraňte kontaktu s očima a delšímu kontaktu s</w:t>
      </w:r>
      <w:r w:rsidR="008A4B33">
        <w:rPr>
          <w:szCs w:val="22"/>
          <w:lang w:val="cs"/>
        </w:rPr>
        <w:t> </w:t>
      </w:r>
      <w:r>
        <w:rPr>
          <w:szCs w:val="22"/>
          <w:lang w:val="cs"/>
        </w:rPr>
        <w:t>kůží.</w:t>
      </w:r>
    </w:p>
    <w:p w14:paraId="62E2F02B" w14:textId="2FBDF4C6" w:rsidR="003E7BBA" w:rsidRPr="001226EF" w:rsidRDefault="003E7BBA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Při </w:t>
      </w:r>
      <w:r w:rsidR="008A4B33">
        <w:rPr>
          <w:szCs w:val="22"/>
          <w:lang w:val="cs"/>
        </w:rPr>
        <w:t xml:space="preserve">nakládání </w:t>
      </w:r>
      <w:r>
        <w:rPr>
          <w:szCs w:val="22"/>
          <w:lang w:val="cs"/>
        </w:rPr>
        <w:t xml:space="preserve">s veterinárním léčivým přípravkem a čisticími utěrkami </w:t>
      </w:r>
      <w:r w:rsidR="008A4B33">
        <w:rPr>
          <w:szCs w:val="22"/>
          <w:lang w:val="cs"/>
        </w:rPr>
        <w:t xml:space="preserve">by se měly používat </w:t>
      </w:r>
      <w:r>
        <w:rPr>
          <w:szCs w:val="22"/>
          <w:lang w:val="cs"/>
        </w:rPr>
        <w:t xml:space="preserve">osobní ochranné prostředky </w:t>
      </w:r>
      <w:r w:rsidR="008A4B33">
        <w:rPr>
          <w:szCs w:val="22"/>
          <w:lang w:val="cs"/>
        </w:rPr>
        <w:t xml:space="preserve">skládající se z </w:t>
      </w:r>
      <w:r>
        <w:rPr>
          <w:szCs w:val="22"/>
          <w:lang w:val="cs"/>
        </w:rPr>
        <w:t>rukavic.</w:t>
      </w:r>
    </w:p>
    <w:p w14:paraId="0D006B1F" w14:textId="1058FBAE" w:rsidR="00E11645" w:rsidRPr="001226EF" w:rsidRDefault="00CD2503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Soli bismutu jsou spojovány s reakcemi hypersenzitivity. Lidé se známou hypersenzitivitou na soli bismutu by se měli </w:t>
      </w:r>
      <w:r w:rsidR="00C8771F">
        <w:rPr>
          <w:szCs w:val="22"/>
          <w:lang w:val="cs"/>
        </w:rPr>
        <w:t xml:space="preserve">vyhnout </w:t>
      </w:r>
      <w:r>
        <w:rPr>
          <w:szCs w:val="22"/>
          <w:lang w:val="cs"/>
        </w:rPr>
        <w:t xml:space="preserve">kontaktu s veterinárním léčivým přípravkem. Pokud se u vás po expozici objeví příznaky, vyhledejte lékařskou pomoc a ukažte příbalový leták nebo </w:t>
      </w:r>
      <w:r w:rsidR="00C8771F">
        <w:rPr>
          <w:szCs w:val="22"/>
          <w:lang w:val="cs"/>
        </w:rPr>
        <w:t>etiketu</w:t>
      </w:r>
      <w:r w:rsidR="00C8771F" w:rsidRPr="00C8771F">
        <w:rPr>
          <w:szCs w:val="22"/>
          <w:lang w:val="cs"/>
        </w:rPr>
        <w:t xml:space="preserve"> </w:t>
      </w:r>
      <w:r w:rsidR="00C8771F">
        <w:rPr>
          <w:szCs w:val="22"/>
          <w:lang w:val="cs"/>
        </w:rPr>
        <w:t>lékaři</w:t>
      </w:r>
      <w:r>
        <w:rPr>
          <w:szCs w:val="22"/>
          <w:lang w:val="cs"/>
        </w:rPr>
        <w:t>.</w:t>
      </w:r>
    </w:p>
    <w:p w14:paraId="641A2E25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Po použití si umyjte ruce.</w:t>
      </w:r>
    </w:p>
    <w:bookmarkEnd w:id="8"/>
    <w:p w14:paraId="5183E71E" w14:textId="77777777" w:rsidR="00FE2A91" w:rsidRPr="001226EF" w:rsidRDefault="00FE2A91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D2A3242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u w:val="single"/>
          <w:lang w:val="cs"/>
        </w:rPr>
        <w:t>Březost:</w:t>
      </w:r>
    </w:p>
    <w:p w14:paraId="36D6F0E2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EE3DEF2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9" w:name="_Hlk193196992"/>
      <w:r>
        <w:rPr>
          <w:szCs w:val="22"/>
          <w:lang w:val="cs"/>
        </w:rPr>
        <w:t>Veterinární léčivý přípravek se po intramamární infuzi nevstřebává.</w:t>
      </w:r>
    </w:p>
    <w:p w14:paraId="36ECE9BE" w14:textId="280F61B9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0" w:name="_Hlk206417586"/>
      <w:r>
        <w:rPr>
          <w:szCs w:val="22"/>
          <w:lang w:val="cs"/>
        </w:rPr>
        <w:t xml:space="preserve">Lze použít během březosti. </w:t>
      </w:r>
      <w:bookmarkEnd w:id="10"/>
      <w:r>
        <w:rPr>
          <w:szCs w:val="22"/>
          <w:lang w:val="cs"/>
        </w:rPr>
        <w:t>Při otelení může být zátka pohlcena teletem. Požití veterinárního léčivého přípravku teletem je bezpečné a nevyvolává žádné nežádoucí účinky.</w:t>
      </w:r>
    </w:p>
    <w:bookmarkEnd w:id="9"/>
    <w:p w14:paraId="39CFF35E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9B832B7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Laktace:</w:t>
      </w:r>
    </w:p>
    <w:p w14:paraId="2A7E80F5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225EED3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1" w:name="_Hlk193197002"/>
      <w:r>
        <w:rPr>
          <w:szCs w:val="22"/>
          <w:lang w:val="cs"/>
        </w:rPr>
        <w:t xml:space="preserve">Nepoužívat během laktace. Při náhodném použití u laktující krávy může dojít k mírnému (až dvojnásobnému) přechodnému zvýšení počtu somatických buněk. V takovém případě musí být zátka vydojena manuálně, žádná další opatření nejsou nutná. </w:t>
      </w:r>
    </w:p>
    <w:bookmarkEnd w:id="11"/>
    <w:p w14:paraId="61D2D073" w14:textId="77777777" w:rsidR="000A2A1F" w:rsidRPr="001226EF" w:rsidRDefault="000A2A1F" w:rsidP="005B1FD0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</w:p>
    <w:p w14:paraId="36AFC2B4" w14:textId="6F93A9CF" w:rsidR="005B1FD0" w:rsidRPr="001226EF" w:rsidRDefault="00D42565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Interakce s jinými léčivými přípravky a další formy interakce:</w:t>
      </w:r>
    </w:p>
    <w:p w14:paraId="36AFC2B5" w14:textId="77777777" w:rsidR="005B1FD0" w:rsidRPr="001226EF" w:rsidRDefault="005B1FD0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8A56737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2" w:name="_Hlk193197017"/>
      <w:r>
        <w:rPr>
          <w:szCs w:val="22"/>
          <w:lang w:val="cs"/>
        </w:rPr>
        <w:t>V klinických studiích se prokázala kompatibilita veterinárního léčivého přípravku jenom s přípravky na léčbu v zaprahlosti obsahujícími kloxacilin.</w:t>
      </w:r>
    </w:p>
    <w:p w14:paraId="3C758C09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36D62A5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 podání veterinárního léčivého přípravku nepodávat žádný jiný intramamární přípravek. </w:t>
      </w:r>
    </w:p>
    <w:bookmarkEnd w:id="12"/>
    <w:p w14:paraId="446D8573" w14:textId="77777777" w:rsidR="00E11645" w:rsidRPr="001226EF" w:rsidRDefault="00E11645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2B6" w14:textId="385065F5" w:rsidR="005B1FD0" w:rsidRPr="001226EF" w:rsidRDefault="00D42565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Předávkování</w:t>
      </w:r>
      <w:r>
        <w:rPr>
          <w:szCs w:val="22"/>
          <w:lang w:val="cs"/>
        </w:rPr>
        <w:t>:</w:t>
      </w:r>
    </w:p>
    <w:p w14:paraId="41FD0723" w14:textId="77777777" w:rsidR="000A2A1F" w:rsidRPr="001226EF" w:rsidRDefault="000A2A1F" w:rsidP="005B1FD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8166EEA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3" w:name="_Hlk193197030"/>
      <w:r>
        <w:rPr>
          <w:szCs w:val="22"/>
          <w:lang w:val="cs"/>
        </w:rPr>
        <w:t>Při použití dvojnásobné dávky nedochází u krav k žádným nežádoucím účinkům.</w:t>
      </w:r>
    </w:p>
    <w:bookmarkEnd w:id="13"/>
    <w:p w14:paraId="32352F48" w14:textId="77777777" w:rsidR="007B0F63" w:rsidRPr="001226EF" w:rsidRDefault="007B0F6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2A90467" w14:textId="77777777" w:rsidR="007B0F63" w:rsidRPr="001226EF" w:rsidRDefault="007B0F6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2BD" w14:textId="77777777" w:rsidR="00C114FF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7.</w:t>
      </w:r>
      <w:r>
        <w:rPr>
          <w:b/>
          <w:bCs/>
          <w:szCs w:val="22"/>
          <w:lang w:val="cs"/>
        </w:rPr>
        <w:tab/>
        <w:t>Nežádoucí účinky</w:t>
      </w:r>
    </w:p>
    <w:p w14:paraId="36AFC2BE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06BF8607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4" w:name="_Hlk193197047"/>
      <w:r>
        <w:rPr>
          <w:szCs w:val="22"/>
          <w:lang w:val="cs"/>
        </w:rPr>
        <w:t>Skot (dojnice při stání na sucho):</w:t>
      </w:r>
    </w:p>
    <w:p w14:paraId="7C857EF3" w14:textId="77777777" w:rsidR="00E11645" w:rsidRPr="001226EF" w:rsidRDefault="00E11645" w:rsidP="00E11645">
      <w:pPr>
        <w:rPr>
          <w:szCs w:val="22"/>
          <w:lang w:val="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11645" w14:paraId="0DA5452D" w14:textId="77777777" w:rsidTr="00317728">
        <w:tc>
          <w:tcPr>
            <w:tcW w:w="1957" w:type="pct"/>
          </w:tcPr>
          <w:p w14:paraId="28642A43" w14:textId="77777777" w:rsidR="00E11645" w:rsidRPr="001226EF" w:rsidRDefault="00E11645" w:rsidP="00317728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Velmi vzácné</w:t>
            </w:r>
          </w:p>
          <w:p w14:paraId="25B61B17" w14:textId="77777777" w:rsidR="00E11645" w:rsidRPr="001226EF" w:rsidRDefault="00E11645" w:rsidP="00317728">
            <w:pPr>
              <w:spacing w:before="60" w:after="60"/>
              <w:rPr>
                <w:szCs w:val="22"/>
                <w:lang w:val="cs"/>
              </w:rPr>
            </w:pPr>
            <w:r>
              <w:rPr>
                <w:szCs w:val="22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563A1786" w14:textId="77777777" w:rsidR="00E11645" w:rsidRPr="00D35341" w:rsidRDefault="00E11645" w:rsidP="00317728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D35341">
              <w:rPr>
                <w:szCs w:val="22"/>
                <w:lang w:val="cs"/>
              </w:rPr>
              <w:t>Akutní mastitida</w:t>
            </w:r>
            <w:r w:rsidRPr="00D35341">
              <w:rPr>
                <w:szCs w:val="22"/>
                <w:vertAlign w:val="superscript"/>
                <w:lang w:val="cs"/>
              </w:rPr>
              <w:t>1</w:t>
            </w:r>
          </w:p>
        </w:tc>
      </w:tr>
    </w:tbl>
    <w:p w14:paraId="185B8C7E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vertAlign w:val="superscript"/>
          <w:lang w:val="cs"/>
        </w:rPr>
        <w:t>1</w:t>
      </w:r>
      <w:r>
        <w:rPr>
          <w:szCs w:val="22"/>
          <w:lang w:val="cs"/>
        </w:rPr>
        <w:t xml:space="preserve"> Především z důvodu špatné infuzní techniky a nedostatečné hygieny. Viz oddíly „Dávkování pro každý druh, cesty a způsob podání“ a „Zvláštní upozornění“ týkající se důležitosti aseptické techniky.</w:t>
      </w:r>
    </w:p>
    <w:bookmarkEnd w:id="14"/>
    <w:p w14:paraId="36AFC2C0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69C989AD" w14:textId="6D75EAFA" w:rsidR="00F91BF1" w:rsidRDefault="00F91BF1" w:rsidP="00F91BF1">
      <w:pPr>
        <w:rPr>
          <w:lang w:val="cs"/>
        </w:rPr>
      </w:pPr>
      <w:r w:rsidRPr="00D50576">
        <w:rPr>
          <w:lang w:val="cs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</w:t>
      </w:r>
      <w:r w:rsidR="00B92A40">
        <w:rPr>
          <w:lang w:val="cs"/>
        </w:rPr>
        <w:t>,</w:t>
      </w:r>
      <w:r w:rsidRPr="00D50576">
        <w:rPr>
          <w:lang w:val="cs"/>
        </w:rPr>
        <w:t xml:space="preserve"> nebo jeho místnímu zástupci s využitím kontaktních údajů uvedených na konci této příbalové informace</w:t>
      </w:r>
      <w:r w:rsidR="00B92A40">
        <w:rPr>
          <w:lang w:val="cs"/>
        </w:rPr>
        <w:t>,</w:t>
      </w:r>
      <w:r w:rsidRPr="00D50576">
        <w:rPr>
          <w:lang w:val="cs"/>
        </w:rPr>
        <w:t xml:space="preserve"> nebo prostřednictvím národního systému hlášení nežádoucích účinků:</w:t>
      </w:r>
    </w:p>
    <w:p w14:paraId="5FC46ED5" w14:textId="77777777" w:rsidR="00B92A40" w:rsidRDefault="00B92A40" w:rsidP="00F91BF1">
      <w:pPr>
        <w:rPr>
          <w:lang w:val="cs"/>
        </w:rPr>
      </w:pPr>
    </w:p>
    <w:p w14:paraId="4927DE89" w14:textId="19911240" w:rsidR="00B92A40" w:rsidRPr="00F91BF1" w:rsidRDefault="00F91BF1" w:rsidP="00F91BF1">
      <w:pPr>
        <w:rPr>
          <w:szCs w:val="22"/>
          <w:lang w:val="cs"/>
        </w:rPr>
      </w:pPr>
      <w:r w:rsidRPr="00F91BF1">
        <w:rPr>
          <w:szCs w:val="22"/>
          <w:lang w:val="cs"/>
        </w:rPr>
        <w:t>Ústav pro státní kontrolu veterinárních biopreparátů a léčiv</w:t>
      </w:r>
    </w:p>
    <w:p w14:paraId="2E9F67FE" w14:textId="57B2FA96" w:rsidR="00F91BF1" w:rsidRPr="00F91BF1" w:rsidRDefault="00F91BF1" w:rsidP="00F91BF1">
      <w:pPr>
        <w:rPr>
          <w:szCs w:val="22"/>
          <w:lang w:val="cs"/>
        </w:rPr>
      </w:pPr>
      <w:r w:rsidRPr="00F91BF1">
        <w:rPr>
          <w:szCs w:val="22"/>
          <w:lang w:val="cs"/>
        </w:rPr>
        <w:t xml:space="preserve">Hudcova </w:t>
      </w:r>
      <w:r w:rsidR="005E3D24">
        <w:rPr>
          <w:szCs w:val="22"/>
          <w:lang w:val="cs"/>
        </w:rPr>
        <w:t>232/</w:t>
      </w:r>
      <w:bookmarkStart w:id="15" w:name="_GoBack"/>
      <w:bookmarkEnd w:id="15"/>
      <w:r w:rsidRPr="00F91BF1">
        <w:rPr>
          <w:szCs w:val="22"/>
          <w:lang w:val="cs"/>
        </w:rPr>
        <w:t>56</w:t>
      </w:r>
      <w:r w:rsidR="00B92A40">
        <w:rPr>
          <w:szCs w:val="22"/>
          <w:lang w:val="cs"/>
        </w:rPr>
        <w:t xml:space="preserve"> </w:t>
      </w:r>
      <w:r w:rsidRPr="00F91BF1">
        <w:rPr>
          <w:szCs w:val="22"/>
          <w:lang w:val="cs"/>
        </w:rPr>
        <w:t>a</w:t>
      </w:r>
    </w:p>
    <w:p w14:paraId="3465550A" w14:textId="77777777" w:rsidR="00F91BF1" w:rsidRPr="00F91BF1" w:rsidRDefault="00F91BF1" w:rsidP="00F91BF1">
      <w:pPr>
        <w:rPr>
          <w:szCs w:val="22"/>
          <w:lang w:val="cs"/>
        </w:rPr>
      </w:pPr>
      <w:r w:rsidRPr="00F91BF1">
        <w:rPr>
          <w:szCs w:val="22"/>
          <w:lang w:val="cs"/>
        </w:rPr>
        <w:t>621 00 Brno</w:t>
      </w:r>
    </w:p>
    <w:p w14:paraId="2E7C2B56" w14:textId="6896D197" w:rsidR="00F91BF1" w:rsidRDefault="00B92A40" w:rsidP="00D50576">
      <w:pPr>
        <w:spacing w:after="20"/>
        <w:rPr>
          <w:szCs w:val="22"/>
          <w:lang w:val="cs"/>
        </w:rPr>
      </w:pPr>
      <w:r>
        <w:rPr>
          <w:szCs w:val="22"/>
          <w:lang w:val="cs"/>
        </w:rPr>
        <w:t>E-m</w:t>
      </w:r>
      <w:r w:rsidR="00F91BF1" w:rsidRPr="00F91BF1">
        <w:rPr>
          <w:szCs w:val="22"/>
          <w:lang w:val="cs"/>
        </w:rPr>
        <w:t xml:space="preserve">ail: </w:t>
      </w:r>
      <w:hyperlink r:id="rId9" w:history="1">
        <w:r w:rsidR="00F91BF1" w:rsidRPr="00A62171">
          <w:rPr>
            <w:rStyle w:val="Hypertextovodkaz"/>
            <w:szCs w:val="22"/>
            <w:lang w:val="cs"/>
          </w:rPr>
          <w:t>adr@uskvbl.cz</w:t>
        </w:r>
      </w:hyperlink>
      <w:r w:rsidR="00F91BF1">
        <w:rPr>
          <w:szCs w:val="22"/>
          <w:lang w:val="cs"/>
        </w:rPr>
        <w:t xml:space="preserve"> </w:t>
      </w:r>
    </w:p>
    <w:p w14:paraId="6A27D782" w14:textId="20757371" w:rsidR="00B92A40" w:rsidRPr="005E3D24" w:rsidRDefault="00B92A40" w:rsidP="005E3D24">
      <w:r>
        <w:t>Tel.: +420 720 940 693</w:t>
      </w:r>
    </w:p>
    <w:p w14:paraId="5FECEA16" w14:textId="38AAF0DE" w:rsidR="00F91BF1" w:rsidRPr="00D50576" w:rsidRDefault="00F91BF1" w:rsidP="00F91BF1">
      <w:pPr>
        <w:rPr>
          <w:szCs w:val="22"/>
          <w:lang w:val="cs"/>
        </w:rPr>
      </w:pPr>
      <w:r w:rsidRPr="00F91BF1">
        <w:rPr>
          <w:szCs w:val="22"/>
          <w:lang w:val="cs"/>
        </w:rPr>
        <w:t xml:space="preserve">Webové stránky: </w:t>
      </w:r>
      <w:hyperlink r:id="rId10" w:history="1">
        <w:r w:rsidRPr="00A62171">
          <w:rPr>
            <w:rStyle w:val="Hypertextovodkaz"/>
            <w:szCs w:val="22"/>
            <w:lang w:val="cs"/>
          </w:rPr>
          <w:t>http://www.uskvbl.cz/cs/farmakovigilance</w:t>
        </w:r>
      </w:hyperlink>
      <w:r>
        <w:rPr>
          <w:szCs w:val="22"/>
          <w:lang w:val="cs"/>
        </w:rPr>
        <w:t xml:space="preserve"> </w:t>
      </w:r>
    </w:p>
    <w:p w14:paraId="36AFC2C4" w14:textId="77777777" w:rsidR="00F520FE" w:rsidRPr="001226EF" w:rsidRDefault="00F520FE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36AFC2C5" w14:textId="77777777" w:rsidR="00F520FE" w:rsidRPr="001226EF" w:rsidRDefault="00F520FE" w:rsidP="00A9226B">
      <w:pPr>
        <w:tabs>
          <w:tab w:val="clear" w:pos="567"/>
        </w:tabs>
        <w:spacing w:line="240" w:lineRule="auto"/>
        <w:rPr>
          <w:iCs/>
          <w:szCs w:val="22"/>
          <w:lang w:val="cs"/>
        </w:rPr>
      </w:pPr>
    </w:p>
    <w:p w14:paraId="36AFC2C6" w14:textId="77777777" w:rsidR="00C114FF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8.</w:t>
      </w:r>
      <w:r>
        <w:rPr>
          <w:b/>
          <w:bCs/>
          <w:szCs w:val="22"/>
          <w:lang w:val="cs"/>
        </w:rPr>
        <w:tab/>
        <w:t>Dávkování pro každý druh, cesty a způsob podání</w:t>
      </w:r>
    </w:p>
    <w:p w14:paraId="36AFC2C7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B2547EF" w14:textId="0762518C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16" w:name="_Hlk193197094"/>
      <w:r>
        <w:rPr>
          <w:szCs w:val="22"/>
          <w:lang w:val="cs"/>
        </w:rPr>
        <w:t xml:space="preserve">Intramamární podání. </w:t>
      </w:r>
    </w:p>
    <w:p w14:paraId="60458D7D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751E360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Dávkování:</w:t>
      </w:r>
    </w:p>
    <w:p w14:paraId="4B8CDA74" w14:textId="7CF36F42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Jeden </w:t>
      </w:r>
      <w:proofErr w:type="spellStart"/>
      <w:r>
        <w:rPr>
          <w:szCs w:val="22"/>
          <w:lang w:val="cs"/>
        </w:rPr>
        <w:t>intramamární</w:t>
      </w:r>
      <w:proofErr w:type="spellEnd"/>
      <w:r>
        <w:rPr>
          <w:szCs w:val="22"/>
          <w:lang w:val="cs"/>
        </w:rPr>
        <w:t xml:space="preserve"> aplikátor do každé čtvrti vemene ihned po posledním dojení v laktaci (při zaprahování). Po </w:t>
      </w:r>
      <w:r w:rsidR="00F84F79">
        <w:rPr>
          <w:szCs w:val="22"/>
          <w:lang w:val="cs"/>
        </w:rPr>
        <w:t>podání</w:t>
      </w:r>
      <w:r>
        <w:rPr>
          <w:szCs w:val="22"/>
          <w:lang w:val="cs"/>
        </w:rPr>
        <w:t xml:space="preserve"> neprovádět masáž struku ani vemene.</w:t>
      </w:r>
    </w:p>
    <w:p w14:paraId="75A5624A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14:paraId="64B89C07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cs"/>
        </w:rPr>
        <w:t>Podání:</w:t>
      </w:r>
    </w:p>
    <w:p w14:paraId="1946AF28" w14:textId="0CC5D66E" w:rsidR="00E11645" w:rsidRPr="001226EF" w:rsidRDefault="00E11645" w:rsidP="00E11645">
      <w:pPr>
        <w:rPr>
          <w:szCs w:val="22"/>
          <w:lang w:val="cs"/>
        </w:rPr>
      </w:pPr>
      <w:bookmarkStart w:id="17" w:name="_Hlk181687096"/>
      <w:r>
        <w:rPr>
          <w:szCs w:val="22"/>
          <w:lang w:val="cs"/>
        </w:rPr>
        <w:t xml:space="preserve">Je třeba dbát na to, aby </w:t>
      </w:r>
      <w:r w:rsidR="00F84F79">
        <w:rPr>
          <w:szCs w:val="22"/>
          <w:lang w:val="cs"/>
        </w:rPr>
        <w:t>nebyly zaneseny</w:t>
      </w:r>
      <w:r>
        <w:rPr>
          <w:szCs w:val="22"/>
          <w:lang w:val="cs"/>
        </w:rPr>
        <w:t xml:space="preserve"> patogeny</w:t>
      </w:r>
      <w:r w:rsidR="00F84F79">
        <w:rPr>
          <w:szCs w:val="22"/>
          <w:lang w:val="cs"/>
        </w:rPr>
        <w:t xml:space="preserve"> do struku</w:t>
      </w:r>
      <w:r>
        <w:rPr>
          <w:szCs w:val="22"/>
          <w:lang w:val="cs"/>
        </w:rPr>
        <w:t xml:space="preserve">. Je nezbytné, aby se při </w:t>
      </w:r>
      <w:r w:rsidR="00F84F79">
        <w:rPr>
          <w:szCs w:val="22"/>
          <w:lang w:val="cs"/>
        </w:rPr>
        <w:t>podání</w:t>
      </w:r>
      <w:r>
        <w:rPr>
          <w:szCs w:val="22"/>
          <w:lang w:val="cs"/>
        </w:rPr>
        <w:t xml:space="preserve"> veterinárního léčivého přípravku používaly přísné aseptické techniky, protože </w:t>
      </w:r>
      <w:r w:rsidR="00F84F79">
        <w:rPr>
          <w:szCs w:val="22"/>
          <w:lang w:val="cs"/>
        </w:rPr>
        <w:t xml:space="preserve">veterinární léčivý </w:t>
      </w:r>
      <w:r>
        <w:rPr>
          <w:szCs w:val="22"/>
          <w:lang w:val="cs"/>
        </w:rPr>
        <w:t xml:space="preserve">přípravek nemá antimikrobiální účinnost. Nedodržení těchto doporučení může vést k závažným případům mastitidy po </w:t>
      </w:r>
      <w:proofErr w:type="gramStart"/>
      <w:r w:rsidR="00F84F79">
        <w:rPr>
          <w:szCs w:val="22"/>
          <w:lang w:val="cs"/>
        </w:rPr>
        <w:t>podání</w:t>
      </w:r>
      <w:proofErr w:type="gramEnd"/>
      <w:r>
        <w:rPr>
          <w:szCs w:val="22"/>
          <w:lang w:val="cs"/>
        </w:rPr>
        <w:t xml:space="preserve"> a dokonce k úmrtí. </w:t>
      </w:r>
    </w:p>
    <w:bookmarkEnd w:id="17"/>
    <w:p w14:paraId="47BA599D" w14:textId="77777777" w:rsidR="00E11645" w:rsidRPr="001226EF" w:rsidRDefault="00E11645" w:rsidP="00E11645">
      <w:pPr>
        <w:rPr>
          <w:szCs w:val="22"/>
          <w:lang w:val="cs"/>
        </w:rPr>
      </w:pPr>
    </w:p>
    <w:p w14:paraId="530CABD5" w14:textId="1CBFF754" w:rsidR="00E11645" w:rsidRPr="001226EF" w:rsidRDefault="00A659E7" w:rsidP="00E11645">
      <w:pPr>
        <w:rPr>
          <w:szCs w:val="22"/>
          <w:lang w:val="cs"/>
        </w:rPr>
      </w:pPr>
      <w:r>
        <w:rPr>
          <w:szCs w:val="22"/>
          <w:lang w:val="cs"/>
        </w:rPr>
        <w:t xml:space="preserve">Před </w:t>
      </w:r>
      <w:r w:rsidR="00F84F79">
        <w:rPr>
          <w:szCs w:val="22"/>
          <w:lang w:val="cs"/>
        </w:rPr>
        <w:t>podáním</w:t>
      </w:r>
      <w:r>
        <w:rPr>
          <w:szCs w:val="22"/>
          <w:lang w:val="cs"/>
        </w:rPr>
        <w:t xml:space="preserve"> je třeba struk důkladně vyčistit a vydezinfikovat. Dbejte na to, aby byl na ošetření každého zvířete vyčleněn dostatečný čas, a nekombinujte je s jinými chovatelskými činnostmi. Zajistěte, aby byla zvířata ve vhodných hygienických podmínkách. Aplikátory udržujte čisté a NEPONOŘUJTE je do vody.</w:t>
      </w:r>
    </w:p>
    <w:p w14:paraId="2828F561" w14:textId="77777777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65A4C66" w14:textId="0B80224B" w:rsidR="00E11645" w:rsidRPr="001226EF" w:rsidRDefault="00E11645" w:rsidP="00E1164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má aplikátor s dvojitou špičkou. </w:t>
      </w:r>
      <w:r w:rsidR="00F84F79">
        <w:rPr>
          <w:szCs w:val="22"/>
          <w:lang w:val="cs"/>
        </w:rPr>
        <w:t>Víčko</w:t>
      </w:r>
      <w:r>
        <w:rPr>
          <w:szCs w:val="22"/>
          <w:lang w:val="cs"/>
        </w:rPr>
        <w:t xml:space="preserve"> aplikátoru lze částečně nebo zcela odstranit.</w:t>
      </w:r>
    </w:p>
    <w:p w14:paraId="1131CDCF" w14:textId="4C4B9A7C" w:rsidR="00E11645" w:rsidRPr="001226EF" w:rsidRDefault="00E11645" w:rsidP="00E11645">
      <w:pPr>
        <w:pStyle w:val="Odstavecseseznamem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rFonts w:ascii="TimesNewRoman" w:hAnsi="TimesNewRoman" w:cs="TimesNewRoman"/>
          <w:szCs w:val="22"/>
          <w:lang w:val="cs"/>
        </w:rPr>
      </w:pPr>
      <w:r>
        <w:rPr>
          <w:rFonts w:ascii="TimesNewRoman" w:hAnsi="TimesNewRoman"/>
          <w:szCs w:val="22"/>
          <w:u w:val="single"/>
          <w:lang w:val="cs"/>
        </w:rPr>
        <w:t>Varianta s krátkou špičkou:</w:t>
      </w:r>
      <w:r>
        <w:rPr>
          <w:rFonts w:ascii="TimesNewRoman" w:hAnsi="TimesNewRoman"/>
          <w:szCs w:val="22"/>
          <w:lang w:val="cs"/>
        </w:rPr>
        <w:t xml:space="preserve"> Krátký </w:t>
      </w:r>
      <w:r>
        <w:rPr>
          <w:szCs w:val="22"/>
          <w:lang w:val="cs"/>
        </w:rPr>
        <w:t>hrot</w:t>
      </w:r>
      <w:r>
        <w:rPr>
          <w:rFonts w:ascii="TimesNewRoman" w:hAnsi="TimesNewRoman"/>
          <w:szCs w:val="22"/>
          <w:lang w:val="cs"/>
        </w:rPr>
        <w:t xml:space="preserve"> umožňuje techniku částečného zavádění, takže aplikátor stačí zavést pouze do konce struku.</w:t>
      </w:r>
    </w:p>
    <w:p w14:paraId="3EB12F21" w14:textId="77777777" w:rsidR="00E11645" w:rsidRPr="005D1FB9" w:rsidRDefault="00E11645" w:rsidP="00E11645">
      <w:pPr>
        <w:pStyle w:val="Odstavecseseznamem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jc w:val="center"/>
        <w:rPr>
          <w:szCs w:val="22"/>
        </w:rPr>
      </w:pPr>
      <w:r>
        <w:rPr>
          <w:noProof/>
          <w:szCs w:val="22"/>
          <w:lang w:val="cs"/>
        </w:rPr>
        <w:drawing>
          <wp:inline distT="0" distB="0" distL="0" distR="0" wp14:anchorId="29908DDB" wp14:editId="299EDEC8">
            <wp:extent cx="1133633" cy="1133633"/>
            <wp:effectExtent l="0" t="0" r="9525" b="9525"/>
            <wp:docPr id="15034261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389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2"/>
          <w:lang w:val="cs"/>
        </w:rPr>
        <w:drawing>
          <wp:inline distT="0" distB="0" distL="0" distR="0" wp14:anchorId="4ED5586D" wp14:editId="69AE2928">
            <wp:extent cx="1162212" cy="1171739"/>
            <wp:effectExtent l="0" t="0" r="0" b="9525"/>
            <wp:docPr id="12533784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357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CFEB" w14:textId="62D4B86B" w:rsidR="00E11645" w:rsidRDefault="00E11645" w:rsidP="00E1164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  <w:lang w:val="cs"/>
        </w:rPr>
        <w:t>Varianta s dlouhou špičkou:</w:t>
      </w:r>
      <w:r>
        <w:rPr>
          <w:szCs w:val="22"/>
          <w:lang w:val="cs"/>
        </w:rPr>
        <w:t xml:space="preserve"> Dlouhou špičku lze použít pro větší pohodlí při ošetřování, například aby se zabránilo vyklouznutí špičky v důsledku pohybu nebo nervozity krávy.</w:t>
      </w:r>
    </w:p>
    <w:p w14:paraId="2C5A366D" w14:textId="77777777" w:rsidR="00E11645" w:rsidRDefault="00E11645" w:rsidP="00E11645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noProof/>
          <w:szCs w:val="22"/>
          <w:lang w:val="cs"/>
        </w:rPr>
        <w:lastRenderedPageBreak/>
        <w:drawing>
          <wp:inline distT="0" distB="0" distL="0" distR="0" wp14:anchorId="596DE262" wp14:editId="6792B74B">
            <wp:extent cx="1133633" cy="1124107"/>
            <wp:effectExtent l="0" t="0" r="9525" b="0"/>
            <wp:docPr id="19050673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50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2"/>
          <w:lang w:val="cs"/>
        </w:rPr>
        <w:drawing>
          <wp:inline distT="0" distB="0" distL="0" distR="0" wp14:anchorId="028EB575" wp14:editId="37D3EA9F">
            <wp:extent cx="1152686" cy="1133633"/>
            <wp:effectExtent l="0" t="0" r="9525" b="9525"/>
            <wp:docPr id="12835289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2675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2686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B516" w14:textId="77777777" w:rsidR="00E11645" w:rsidRDefault="00E11645" w:rsidP="00E1164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"/>
        </w:rPr>
        <w:drawing>
          <wp:anchor distT="0" distB="0" distL="114300" distR="114300" simplePos="0" relativeHeight="251659264" behindDoc="1" locked="0" layoutInCell="1" allowOverlap="1" wp14:anchorId="57DCBA8B" wp14:editId="49ED3CBD">
            <wp:simplePos x="0" y="0"/>
            <wp:positionH relativeFrom="column">
              <wp:posOffset>-147955</wp:posOffset>
            </wp:positionH>
            <wp:positionV relativeFrom="paragraph">
              <wp:posOffset>92710</wp:posOffset>
            </wp:positionV>
            <wp:extent cx="11715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24" y="21252"/>
                <wp:lineTo x="21424" y="0"/>
                <wp:lineTo x="0" y="0"/>
              </wp:wrapPolygon>
            </wp:wrapTight>
            <wp:docPr id="2961138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1381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r="3676"/>
                    <a:stretch/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DDD63" w14:textId="227C43D8" w:rsidR="00E11645" w:rsidRPr="00A372B4" w:rsidRDefault="00357F05" w:rsidP="00E11645">
      <w:pPr>
        <w:pStyle w:val="Odstavecseseznamem"/>
        <w:numPr>
          <w:ilvl w:val="0"/>
          <w:numId w:val="39"/>
        </w:numPr>
        <w:rPr>
          <w:szCs w:val="22"/>
        </w:rPr>
      </w:pPr>
      <w:r>
        <w:rPr>
          <w:szCs w:val="22"/>
          <w:lang w:val="cs"/>
        </w:rPr>
        <w:t xml:space="preserve">Vzhledem k tomu, že veterinární léčivý přípravek nemá antimikrobiální účinnost, je nezbytné, aby byl struk před </w:t>
      </w:r>
      <w:r w:rsidR="00F84F79">
        <w:rPr>
          <w:szCs w:val="22"/>
          <w:lang w:val="cs"/>
        </w:rPr>
        <w:t>podáním</w:t>
      </w:r>
      <w:r>
        <w:rPr>
          <w:szCs w:val="22"/>
          <w:lang w:val="cs"/>
        </w:rPr>
        <w:t xml:space="preserve"> důkladně očištěn a dezinfikován chirurgickým </w:t>
      </w:r>
      <w:proofErr w:type="spellStart"/>
      <w:r>
        <w:rPr>
          <w:szCs w:val="22"/>
          <w:lang w:val="cs"/>
        </w:rPr>
        <w:t>l</w:t>
      </w:r>
      <w:r w:rsidR="00F84F79">
        <w:rPr>
          <w:szCs w:val="22"/>
          <w:lang w:val="cs"/>
        </w:rPr>
        <w:t>í</w:t>
      </w:r>
      <w:r>
        <w:rPr>
          <w:szCs w:val="22"/>
          <w:lang w:val="cs"/>
        </w:rPr>
        <w:t>hem</w:t>
      </w:r>
      <w:proofErr w:type="spellEnd"/>
      <w:r>
        <w:rPr>
          <w:szCs w:val="22"/>
          <w:lang w:val="cs"/>
        </w:rPr>
        <w:t xml:space="preserve"> nebo de</w:t>
      </w:r>
      <w:r w:rsidR="00F84F79">
        <w:rPr>
          <w:szCs w:val="22"/>
          <w:lang w:val="cs"/>
        </w:rPr>
        <w:t>z</w:t>
      </w:r>
      <w:r>
        <w:rPr>
          <w:szCs w:val="22"/>
          <w:lang w:val="cs"/>
        </w:rPr>
        <w:t xml:space="preserve">infekčními ubrousky napuštěnými alkoholem. Struky by se měly čistit, dokud ubrousky již nejsou viditelně špinavé. S čištěním začněte nejdříve u struků, které jsou od vás nejvíce vzdálené, abyste zabránili znečištění čistých struků. Viz obrázek 1. </w:t>
      </w:r>
    </w:p>
    <w:p w14:paraId="1AE31B59" w14:textId="7D622C70" w:rsidR="00E11645" w:rsidRDefault="00E11645" w:rsidP="00E11645">
      <w:pPr>
        <w:rPr>
          <w:szCs w:val="22"/>
        </w:rPr>
      </w:pPr>
      <w:r>
        <w:rPr>
          <w:szCs w:val="22"/>
          <w:lang w:val="cs"/>
        </w:rPr>
        <w:t xml:space="preserve">Struky </w:t>
      </w:r>
      <w:r w:rsidR="00F84F79">
        <w:rPr>
          <w:szCs w:val="22"/>
          <w:lang w:val="cs"/>
        </w:rPr>
        <w:t>je třeba před infuzí nechat</w:t>
      </w:r>
      <w:r>
        <w:rPr>
          <w:szCs w:val="22"/>
          <w:lang w:val="cs"/>
        </w:rPr>
        <w:t xml:space="preserve"> oschnout.</w:t>
      </w:r>
    </w:p>
    <w:p w14:paraId="5226AAF1" w14:textId="0A5795F9" w:rsidR="00D64BCD" w:rsidRDefault="00A83730" w:rsidP="00E11645">
      <w:pPr>
        <w:rPr>
          <w:szCs w:val="22"/>
        </w:rPr>
      </w:pPr>
      <w:r>
        <w:rPr>
          <w:noProof/>
          <w:szCs w:val="22"/>
          <w:lang w:val="cs"/>
        </w:rPr>
        <w:drawing>
          <wp:anchor distT="0" distB="0" distL="114300" distR="114300" simplePos="0" relativeHeight="251660288" behindDoc="1" locked="0" layoutInCell="1" allowOverlap="1" wp14:anchorId="2D3FFB20" wp14:editId="4351D504">
            <wp:simplePos x="0" y="0"/>
            <wp:positionH relativeFrom="column">
              <wp:posOffset>-120650</wp:posOffset>
            </wp:positionH>
            <wp:positionV relativeFrom="paragraph">
              <wp:posOffset>186055</wp:posOffset>
            </wp:positionV>
            <wp:extent cx="114300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40" y="21424"/>
                <wp:lineTo x="21240" y="0"/>
                <wp:lineTo x="0" y="0"/>
              </wp:wrapPolygon>
            </wp:wrapThrough>
            <wp:docPr id="10371492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49292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5" t="3788" r="4545" b="3031"/>
                    <a:stretch/>
                  </pic:blipFill>
                  <pic:spPr bwMode="auto">
                    <a:xfrm>
                      <a:off x="0" y="0"/>
                      <a:ext cx="114300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038AC36" w14:textId="3A4FCB56" w:rsidR="00E11645" w:rsidRPr="00A372B4" w:rsidRDefault="00E11645" w:rsidP="00E11645">
      <w:pPr>
        <w:pStyle w:val="Odstavecseseznamem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Obsah aplikátoru </w:t>
      </w:r>
      <w:r w:rsidR="00F84F79">
        <w:rPr>
          <w:szCs w:val="22"/>
          <w:lang w:val="cs"/>
        </w:rPr>
        <w:t>podejte</w:t>
      </w:r>
      <w:r>
        <w:rPr>
          <w:szCs w:val="22"/>
          <w:lang w:val="cs"/>
        </w:rPr>
        <w:t xml:space="preserve"> do spodní části struku pod místo, kde struk svíráte, a dbejte přitom na to, abyste neznečistili jeho konec. Aplikujte do struků v opačném pořadí než při čištění, tj. nejprve ošetřete čtvrti které jsou k vám nejblíže. Viz obrázek 2. Veterinární léčivý přípravek nevmasírujte do vemene. </w:t>
      </w:r>
    </w:p>
    <w:p w14:paraId="59337519" w14:textId="77777777" w:rsidR="00E11645" w:rsidRDefault="00E11645" w:rsidP="00E11645">
      <w:pPr>
        <w:rPr>
          <w:szCs w:val="22"/>
        </w:rPr>
      </w:pPr>
    </w:p>
    <w:p w14:paraId="3A5E0F96" w14:textId="22386574" w:rsidR="00E11645" w:rsidRPr="00A659E7" w:rsidRDefault="00A659E7" w:rsidP="00A659E7">
      <w:pPr>
        <w:pStyle w:val="Odstavecseseznamem"/>
        <w:numPr>
          <w:ilvl w:val="0"/>
          <w:numId w:val="39"/>
        </w:numPr>
        <w:rPr>
          <w:szCs w:val="22"/>
        </w:rPr>
      </w:pPr>
      <w:r>
        <w:rPr>
          <w:noProof/>
          <w:szCs w:val="22"/>
          <w:lang w:val="cs"/>
        </w:rPr>
        <w:drawing>
          <wp:anchor distT="0" distB="0" distL="114300" distR="114300" simplePos="0" relativeHeight="251661312" behindDoc="1" locked="0" layoutInCell="1" allowOverlap="1" wp14:anchorId="12A5A38D" wp14:editId="785279BD">
            <wp:simplePos x="0" y="0"/>
            <wp:positionH relativeFrom="column">
              <wp:posOffset>-115570</wp:posOffset>
            </wp:positionH>
            <wp:positionV relativeFrom="paragraph">
              <wp:posOffset>483235</wp:posOffset>
            </wp:positionV>
            <wp:extent cx="1141730" cy="1170940"/>
            <wp:effectExtent l="0" t="0" r="1270" b="0"/>
            <wp:wrapTight wrapText="bothSides">
              <wp:wrapPolygon edited="0">
                <wp:start x="0" y="0"/>
                <wp:lineTo x="0" y="21085"/>
                <wp:lineTo x="21264" y="21085"/>
                <wp:lineTo x="21264" y="0"/>
                <wp:lineTo x="0" y="0"/>
              </wp:wrapPolygon>
            </wp:wrapTight>
            <wp:docPr id="11829821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8211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3" t="-1" b="-55"/>
                    <a:stretch/>
                  </pic:blipFill>
                  <pic:spPr bwMode="auto">
                    <a:xfrm>
                      <a:off x="0" y="0"/>
                      <a:ext cx="1141730" cy="1170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64079">
        <w:rPr>
          <w:noProof/>
          <w:szCs w:val="22"/>
          <w:lang w:val="cs"/>
        </w:rPr>
        <w:t>Podejte</w:t>
      </w:r>
      <w:r>
        <w:rPr>
          <w:szCs w:val="22"/>
          <w:lang w:val="cs"/>
        </w:rPr>
        <w:t xml:space="preserve"> dezinfekční přípravek na struky</w:t>
      </w:r>
      <w:r w:rsidR="00564079">
        <w:rPr>
          <w:szCs w:val="22"/>
          <w:lang w:val="cs"/>
        </w:rPr>
        <w:t xml:space="preserve"> po dojení</w:t>
      </w:r>
      <w:r>
        <w:rPr>
          <w:szCs w:val="22"/>
          <w:lang w:val="cs"/>
        </w:rPr>
        <w:t xml:space="preserve"> a odveďte ošetřené krávy do výběhu, kde by měly stát alespoň 30 minut, aby se strukový kanálek uzavřel. Viz obrázek 3. </w:t>
      </w:r>
    </w:p>
    <w:p w14:paraId="4588BB91" w14:textId="74F0AF9E" w:rsidR="00E11645" w:rsidRDefault="00E11645" w:rsidP="00E11645">
      <w:pPr>
        <w:tabs>
          <w:tab w:val="clear" w:pos="567"/>
        </w:tabs>
        <w:spacing w:line="240" w:lineRule="auto"/>
        <w:rPr>
          <w:szCs w:val="22"/>
        </w:rPr>
      </w:pPr>
    </w:p>
    <w:p w14:paraId="36AFC2C8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5D8640" w14:textId="77777777" w:rsidR="00A659E7" w:rsidRDefault="00A659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EC68A4" w14:textId="77777777" w:rsidR="00A659E7" w:rsidRDefault="00A659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45141F" w14:textId="77777777" w:rsidR="00A659E7" w:rsidRDefault="00A659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C9F331" w14:textId="77777777" w:rsidR="00A659E7" w:rsidRDefault="00A659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F9DF3" w14:textId="77777777" w:rsidR="00A659E7" w:rsidRDefault="00A659E7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16"/>
    <w:p w14:paraId="3ECE5431" w14:textId="77777777" w:rsidR="00A659E7" w:rsidRDefault="00A659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52640" w14:textId="77777777" w:rsidR="00A659E7" w:rsidRPr="006414D3" w:rsidRDefault="00A659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C9" w14:textId="7F8072C5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highlight w:val="lightGray"/>
          <w:lang w:val="cs"/>
        </w:rPr>
        <w:t>9.</w:t>
      </w:r>
      <w:r>
        <w:rPr>
          <w:b/>
          <w:bCs/>
          <w:szCs w:val="22"/>
          <w:lang w:val="cs"/>
        </w:rPr>
        <w:tab/>
      </w:r>
      <w:r w:rsidR="00564079">
        <w:rPr>
          <w:b/>
          <w:bCs/>
          <w:szCs w:val="22"/>
          <w:lang w:val="cs"/>
        </w:rPr>
        <w:t>Informace</w:t>
      </w:r>
      <w:r>
        <w:rPr>
          <w:b/>
          <w:bCs/>
          <w:szCs w:val="22"/>
          <w:lang w:val="cs"/>
        </w:rPr>
        <w:t xml:space="preserve"> o správném podávání</w:t>
      </w:r>
    </w:p>
    <w:p w14:paraId="36AFC2CA" w14:textId="77777777" w:rsidR="00F520FE" w:rsidRPr="006414D3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4BEE4D7" w14:textId="77777777" w:rsidR="00A659E7" w:rsidRDefault="00A659E7" w:rsidP="00A659E7">
      <w:pPr>
        <w:tabs>
          <w:tab w:val="clear" w:pos="567"/>
        </w:tabs>
        <w:spacing w:line="240" w:lineRule="auto"/>
        <w:rPr>
          <w:iCs/>
          <w:szCs w:val="22"/>
        </w:rPr>
      </w:pPr>
      <w:bookmarkStart w:id="18" w:name="_Hlk193197127"/>
      <w:r>
        <w:rPr>
          <w:szCs w:val="22"/>
          <w:lang w:val="cs"/>
        </w:rPr>
        <w:t xml:space="preserve">Je důležité, abyste si před použitím tohoto veterinárního léčivého přípravku přečetli instrukce. </w:t>
      </w:r>
    </w:p>
    <w:p w14:paraId="3A5DE69F" w14:textId="77777777" w:rsidR="00A659E7" w:rsidRDefault="00A659E7" w:rsidP="00A659E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F65256C" w14:textId="496952C7" w:rsidR="00A659E7" w:rsidRPr="005E3D24" w:rsidRDefault="00A659E7" w:rsidP="00A659E7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Při podávání veterinárního léčivého přípravku je třeba dbát na maximální čistotu, aby se snížilo riziko potenciálně </w:t>
      </w:r>
      <w:r w:rsidR="00564079">
        <w:rPr>
          <w:szCs w:val="22"/>
          <w:lang w:val="cs"/>
        </w:rPr>
        <w:t>fatální</w:t>
      </w:r>
      <w:r>
        <w:rPr>
          <w:szCs w:val="22"/>
          <w:lang w:val="cs"/>
        </w:rPr>
        <w:t xml:space="preserve"> mastitidy po </w:t>
      </w:r>
      <w:r w:rsidR="00564079">
        <w:rPr>
          <w:szCs w:val="22"/>
          <w:lang w:val="cs"/>
        </w:rPr>
        <w:t>podání veterinárního léčivého přípravku</w:t>
      </w:r>
      <w:r>
        <w:rPr>
          <w:szCs w:val="22"/>
          <w:lang w:val="cs"/>
        </w:rPr>
        <w:t xml:space="preserve">. </w:t>
      </w:r>
    </w:p>
    <w:p w14:paraId="26597AE6" w14:textId="77777777" w:rsidR="00A659E7" w:rsidRPr="009D1716" w:rsidRDefault="00A659E7" w:rsidP="00A659E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CC9B27" w14:textId="42B65BF1" w:rsidR="00A659E7" w:rsidRPr="006414D3" w:rsidRDefault="00A659E7" w:rsidP="00A659E7">
      <w:pPr>
        <w:tabs>
          <w:tab w:val="clear" w:pos="567"/>
        </w:tabs>
        <w:spacing w:line="240" w:lineRule="auto"/>
        <w:rPr>
          <w:iCs/>
          <w:szCs w:val="22"/>
        </w:rPr>
      </w:pPr>
      <w:bookmarkStart w:id="19" w:name="_Hlk206076256"/>
      <w:r>
        <w:rPr>
          <w:szCs w:val="22"/>
          <w:lang w:val="cs"/>
        </w:rPr>
        <w:t>Za chladných podmínek lze veterinární léčivý přípravek ohřát na pokojovou teplotu v teplém prostředí, aby se usnadnilo jeho podávání aplikátorem.</w:t>
      </w:r>
    </w:p>
    <w:bookmarkEnd w:id="18"/>
    <w:bookmarkEnd w:id="19"/>
    <w:p w14:paraId="36AFC2C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AFC2CD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AFC2CE" w14:textId="77777777" w:rsidR="00DB468A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highlight w:val="lightGray"/>
          <w:lang w:val="cs"/>
        </w:rPr>
        <w:t>10.</w:t>
      </w:r>
      <w:r>
        <w:rPr>
          <w:b/>
          <w:bCs/>
          <w:szCs w:val="22"/>
          <w:lang w:val="cs"/>
        </w:rPr>
        <w:tab/>
        <w:t>Ochranné lhůty</w:t>
      </w:r>
    </w:p>
    <w:p w14:paraId="36AFC2CF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</w:p>
    <w:p w14:paraId="50F36EBA" w14:textId="43823905" w:rsidR="00A659E7" w:rsidRPr="001226EF" w:rsidRDefault="00A659E7" w:rsidP="00A659E7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20" w:name="_Hlk193197143"/>
      <w:r>
        <w:rPr>
          <w:szCs w:val="22"/>
          <w:lang w:val="cs"/>
        </w:rPr>
        <w:t xml:space="preserve">Maso: </w:t>
      </w:r>
      <w:r w:rsidR="00D43472">
        <w:rPr>
          <w:szCs w:val="22"/>
          <w:lang w:val="cs"/>
        </w:rPr>
        <w:t>Bez ochranných lhůt.</w:t>
      </w:r>
    </w:p>
    <w:p w14:paraId="25EBBD59" w14:textId="75D2565F" w:rsidR="00A659E7" w:rsidRPr="001226EF" w:rsidRDefault="00A659E7" w:rsidP="00A659E7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 xml:space="preserve">Mléko: </w:t>
      </w:r>
      <w:r w:rsidR="00D43472">
        <w:rPr>
          <w:szCs w:val="22"/>
          <w:lang w:val="cs"/>
        </w:rPr>
        <w:t>Bez ochranných lhůt.</w:t>
      </w:r>
    </w:p>
    <w:bookmarkEnd w:id="20"/>
    <w:p w14:paraId="36AFC2D0" w14:textId="77777777" w:rsidR="00DB468A" w:rsidRPr="001226EF" w:rsidRDefault="00DB468A" w:rsidP="00A9226B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</w:p>
    <w:p w14:paraId="27E1BAFB" w14:textId="77777777" w:rsidR="00A659E7" w:rsidRPr="001226EF" w:rsidRDefault="00A659E7" w:rsidP="00A9226B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</w:p>
    <w:p w14:paraId="36AFC2D1" w14:textId="77777777" w:rsidR="00C114FF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highlight w:val="lightGray"/>
          <w:lang w:val="cs"/>
        </w:rPr>
        <w:t>11.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36AFC2D2" w14:textId="77777777" w:rsidR="00C114FF" w:rsidRPr="001226E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AFC2D3" w14:textId="77777777" w:rsidR="00C114FF" w:rsidRPr="001226EF" w:rsidRDefault="00D4256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Uchovávejte mimo dohled a dosah dětí.</w:t>
      </w:r>
    </w:p>
    <w:p w14:paraId="36AFC2EE" w14:textId="58D2B85A" w:rsidR="00C114FF" w:rsidRPr="001226EF" w:rsidRDefault="00D42565" w:rsidP="00A659E7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color w:val="008000"/>
          <w:szCs w:val="22"/>
          <w:lang w:val="pl-PL"/>
        </w:rPr>
      </w:pPr>
      <w:r>
        <w:rPr>
          <w:szCs w:val="22"/>
          <w:lang w:val="cs"/>
        </w:rPr>
        <w:t>Tento veterinární léčivý přípravek nevyžaduje žádné zvláštní podmínky uchovávání.</w:t>
      </w:r>
    </w:p>
    <w:p w14:paraId="36AFC2EF" w14:textId="77777777" w:rsidR="00C114FF" w:rsidRPr="001226E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AFC2F5" w14:textId="079F8151" w:rsidR="00C114FF" w:rsidRPr="001226EF" w:rsidRDefault="00F91BF1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F91BF1">
        <w:rPr>
          <w:szCs w:val="22"/>
          <w:lang w:val="cs"/>
        </w:rPr>
        <w:t>Nepoužívejte tento veterinární léčivý přípravek po uplynutí doby použitelnosti uvedené na etiketě po Exp. Doba použitelnosti končí posledním dnem v uvedeném měsíci.</w:t>
      </w:r>
    </w:p>
    <w:p w14:paraId="36AFC2F6" w14:textId="77777777" w:rsidR="0043320A" w:rsidRPr="001226EF" w:rsidRDefault="0043320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2F7" w14:textId="77777777" w:rsidR="00C114FF" w:rsidRPr="001226EF" w:rsidRDefault="00D42565" w:rsidP="00462743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12.</w:t>
      </w:r>
      <w:r>
        <w:rPr>
          <w:b/>
          <w:bCs/>
          <w:szCs w:val="22"/>
          <w:lang w:val="cs"/>
        </w:rPr>
        <w:tab/>
        <w:t>Zvláštní opatření pro likvidaci</w:t>
      </w:r>
    </w:p>
    <w:p w14:paraId="36AFC2F8" w14:textId="77777777" w:rsidR="00C114FF" w:rsidRPr="001226EF" w:rsidRDefault="00C114FF" w:rsidP="00462743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2F9" w14:textId="7338C895" w:rsidR="00C114FF" w:rsidRPr="001226EF" w:rsidRDefault="00D42565" w:rsidP="00462743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36AFC2FC" w14:textId="77777777" w:rsidR="00DB468A" w:rsidRPr="001226EF" w:rsidRDefault="00DB468A" w:rsidP="00462743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ECE9F55" w14:textId="77777777" w:rsidR="006B02DC" w:rsidRPr="00D50576" w:rsidRDefault="006B02DC" w:rsidP="00462743">
      <w:pPr>
        <w:spacing w:line="240" w:lineRule="auto"/>
        <w:rPr>
          <w:szCs w:val="22"/>
          <w:lang w:val="cs"/>
        </w:rPr>
      </w:pPr>
      <w:r w:rsidRPr="00D50576">
        <w:rPr>
          <w:lang w:val="cs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6AFC2FE" w14:textId="77777777" w:rsidR="00DB468A" w:rsidRPr="001226EF" w:rsidRDefault="00DB468A" w:rsidP="00462743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300" w14:textId="0F12DBAE" w:rsidR="00DB468A" w:rsidRPr="001226EF" w:rsidRDefault="00F91BF1" w:rsidP="00462743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  <w:r w:rsidRPr="00F91BF1">
        <w:rPr>
          <w:szCs w:val="22"/>
          <w:lang w:val="cs"/>
        </w:rPr>
        <w:t>O možnostech likvidace nepotřebných léčivých přípravků se poraďte s vaším veterinárním lékařem.</w:t>
      </w:r>
    </w:p>
    <w:p w14:paraId="36AFC301" w14:textId="2927A083" w:rsidR="00DB468A" w:rsidRDefault="00DB468A" w:rsidP="00462743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</w:p>
    <w:p w14:paraId="70457E21" w14:textId="77777777" w:rsidR="00462743" w:rsidRPr="001226EF" w:rsidRDefault="00462743" w:rsidP="00462743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"/>
        </w:rPr>
      </w:pPr>
    </w:p>
    <w:p w14:paraId="36AFC302" w14:textId="77777777" w:rsidR="00DB468A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13.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36AFC303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70566D0" w14:textId="77777777" w:rsidR="00A659E7" w:rsidRPr="001226EF" w:rsidRDefault="00A659E7" w:rsidP="00A659E7">
      <w:pPr>
        <w:numPr>
          <w:ilvl w:val="12"/>
          <w:numId w:val="0"/>
        </w:numPr>
        <w:rPr>
          <w:szCs w:val="22"/>
          <w:lang w:val="cs"/>
        </w:rPr>
      </w:pPr>
      <w:r>
        <w:rPr>
          <w:szCs w:val="22"/>
          <w:lang w:val="cs"/>
        </w:rPr>
        <w:t>Veterinární léčivý přípravek je vydáván pouze na předpis.</w:t>
      </w:r>
    </w:p>
    <w:p w14:paraId="36AFC304" w14:textId="77777777" w:rsidR="00DB468A" w:rsidRPr="001226EF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5F26729" w14:textId="77777777" w:rsidR="00A659E7" w:rsidRPr="001226EF" w:rsidRDefault="00A659E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305" w14:textId="77777777" w:rsidR="00DB468A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14.</w:t>
      </w:r>
      <w:r>
        <w:rPr>
          <w:b/>
          <w:bCs/>
          <w:szCs w:val="22"/>
          <w:lang w:val="cs"/>
        </w:rPr>
        <w:tab/>
        <w:t>Registrační čísla a velikosti balení</w:t>
      </w:r>
    </w:p>
    <w:p w14:paraId="36AFC306" w14:textId="77777777" w:rsidR="00DB468A" w:rsidRPr="001226EF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0C19D15" w14:textId="12C7DF3B" w:rsidR="00A659E7" w:rsidRPr="001226EF" w:rsidRDefault="005E3D24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96/035/</w:t>
      </w:r>
      <w:proofErr w:type="gramStart"/>
      <w:r>
        <w:rPr>
          <w:szCs w:val="22"/>
          <w:lang w:val="cs"/>
        </w:rPr>
        <w:t>26-C</w:t>
      </w:r>
      <w:proofErr w:type="gramEnd"/>
    </w:p>
    <w:p w14:paraId="3AFDBD8B" w14:textId="77777777" w:rsidR="00A659E7" w:rsidRPr="001226EF" w:rsidRDefault="00A659E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E71BEC7" w14:textId="77777777" w:rsidR="00A659E7" w:rsidRPr="001226EF" w:rsidRDefault="00A659E7" w:rsidP="00A659E7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21" w:name="_Hlk193197222"/>
      <w:r>
        <w:rPr>
          <w:szCs w:val="22"/>
          <w:lang w:val="cs"/>
        </w:rPr>
        <w:t>Velikost balení:</w:t>
      </w:r>
    </w:p>
    <w:p w14:paraId="4CB0BB6C" w14:textId="70A92EC0" w:rsidR="00A659E7" w:rsidRPr="001226EF" w:rsidRDefault="00E54BCA" w:rsidP="00A659E7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A659E7">
        <w:rPr>
          <w:szCs w:val="22"/>
          <w:lang w:val="cs"/>
        </w:rPr>
        <w:t xml:space="preserve">krabička s 24 </w:t>
      </w:r>
      <w:r>
        <w:rPr>
          <w:szCs w:val="22"/>
          <w:lang w:val="cs"/>
        </w:rPr>
        <w:t>aplikátory</w:t>
      </w:r>
      <w:r w:rsidR="00A659E7">
        <w:rPr>
          <w:szCs w:val="22"/>
          <w:lang w:val="cs"/>
        </w:rPr>
        <w:t xml:space="preserve"> a 24 čisticími ubrousky.</w:t>
      </w:r>
    </w:p>
    <w:p w14:paraId="331303FD" w14:textId="04D3340B" w:rsidR="00A659E7" w:rsidRPr="001226EF" w:rsidRDefault="00C866A5" w:rsidP="00A659E7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Polypropylenová krabička obsahující 60 aplikátorů a 60 čisticích ubrousků.</w:t>
      </w:r>
    </w:p>
    <w:p w14:paraId="7B8CCE02" w14:textId="31DDE96F" w:rsidR="00A659E7" w:rsidRPr="001226EF" w:rsidRDefault="00C866A5" w:rsidP="00A659E7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Polypropylenová krabička obsahující 120 aplikátorů a 120 čisticích ubrousků.</w:t>
      </w:r>
    </w:p>
    <w:p w14:paraId="0F2ECDEA" w14:textId="77777777" w:rsidR="007E5AAF" w:rsidRDefault="007E5AAF" w:rsidP="00A659E7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3C81F68" w14:textId="3CBF3A5D" w:rsidR="00A659E7" w:rsidRPr="001226EF" w:rsidRDefault="00A659E7" w:rsidP="00A659E7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bookmarkEnd w:id="21"/>
    <w:p w14:paraId="36AFC308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309" w14:textId="77777777" w:rsidR="00DB468A" w:rsidRPr="001226EF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30A" w14:textId="77777777" w:rsidR="00C114FF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15.</w:t>
      </w:r>
      <w:r>
        <w:rPr>
          <w:b/>
          <w:bCs/>
          <w:szCs w:val="22"/>
          <w:lang w:val="cs"/>
        </w:rPr>
        <w:tab/>
        <w:t>Datum poslední revize příbalové informace</w:t>
      </w:r>
    </w:p>
    <w:p w14:paraId="36AFC30B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30F" w14:textId="47E5F5E3" w:rsidR="00DB468A" w:rsidRPr="001226EF" w:rsidRDefault="00564079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0</w:t>
      </w:r>
      <w:r w:rsidR="005E3D24">
        <w:rPr>
          <w:szCs w:val="22"/>
          <w:lang w:val="cs"/>
        </w:rPr>
        <w:t>6</w:t>
      </w:r>
      <w:r>
        <w:rPr>
          <w:szCs w:val="22"/>
          <w:lang w:val="cs"/>
        </w:rPr>
        <w:t>/2026</w:t>
      </w:r>
    </w:p>
    <w:p w14:paraId="36AFC310" w14:textId="77777777" w:rsidR="00DB468A" w:rsidRPr="001226EF" w:rsidRDefault="00DB468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312" w14:textId="2A876BFF" w:rsidR="00C114FF" w:rsidRPr="001226EF" w:rsidRDefault="007E5AA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7E5AAF">
        <w:rPr>
          <w:szCs w:val="22"/>
          <w:lang w:val="cs"/>
        </w:rPr>
        <w:t>Podrobné informace o tomto veterinárním léčivém přípravku jsou k dispozici v databázi přípravků Unie (</w:t>
      </w:r>
      <w:hyperlink r:id="rId18" w:history="1">
        <w:r w:rsidRPr="00A62171">
          <w:rPr>
            <w:rStyle w:val="Hypertextovodkaz"/>
            <w:szCs w:val="22"/>
            <w:lang w:val="cs"/>
          </w:rPr>
          <w:t>https://medicines.health.europa.eu/veterinary</w:t>
        </w:r>
      </w:hyperlink>
      <w:r w:rsidRPr="007E5AAF">
        <w:rPr>
          <w:szCs w:val="22"/>
          <w:lang w:val="cs"/>
        </w:rPr>
        <w:t>).</w:t>
      </w:r>
    </w:p>
    <w:p w14:paraId="36AFC313" w14:textId="3479ABD0" w:rsidR="00E70337" w:rsidRDefault="00E70337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FDA86DE" w14:textId="77777777" w:rsidR="00564079" w:rsidRPr="00C520D1" w:rsidRDefault="00564079" w:rsidP="00564079">
      <w:pPr>
        <w:spacing w:line="240" w:lineRule="auto"/>
        <w:rPr>
          <w:lang w:val="cs-CZ"/>
        </w:rPr>
      </w:pPr>
      <w:bookmarkStart w:id="22" w:name="_Hlk148432335"/>
      <w:r w:rsidRPr="00C520D1">
        <w:rPr>
          <w:lang w:val="cs-CZ"/>
        </w:rPr>
        <w:t>Podrobné informace o tomto veterinárním léčivém přípravku naleznete také v národní databázi (</w:t>
      </w:r>
      <w:hyperlink r:id="rId19" w:history="1">
        <w:r w:rsidRPr="00C520D1">
          <w:rPr>
            <w:rStyle w:val="Hypertextovodkaz"/>
            <w:lang w:val="cs-CZ"/>
          </w:rPr>
          <w:t>https://www.uskvbl.cz</w:t>
        </w:r>
      </w:hyperlink>
      <w:r w:rsidRPr="00C520D1">
        <w:rPr>
          <w:lang w:val="cs-CZ"/>
        </w:rPr>
        <w:t>).</w:t>
      </w:r>
    </w:p>
    <w:bookmarkEnd w:id="22"/>
    <w:p w14:paraId="3AC12CA5" w14:textId="1D74ACB8" w:rsidR="00564079" w:rsidRDefault="00564079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012DFEB" w14:textId="77777777" w:rsidR="00564079" w:rsidRPr="001226EF" w:rsidRDefault="00564079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314" w14:textId="77777777" w:rsidR="00DB468A" w:rsidRPr="001226EF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highlight w:val="lightGray"/>
          <w:lang w:val="cs"/>
        </w:rPr>
        <w:t>16.</w:t>
      </w:r>
      <w:r>
        <w:rPr>
          <w:b/>
          <w:bCs/>
          <w:szCs w:val="22"/>
          <w:lang w:val="cs"/>
        </w:rPr>
        <w:tab/>
        <w:t>Kontaktní údaje</w:t>
      </w:r>
    </w:p>
    <w:p w14:paraId="36AFC315" w14:textId="77777777" w:rsidR="00C114FF" w:rsidRPr="001226EF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6AFC316" w14:textId="24D868AF" w:rsidR="00DB468A" w:rsidRPr="001226EF" w:rsidRDefault="00D42565" w:rsidP="00DB468A">
      <w:pPr>
        <w:rPr>
          <w:iCs/>
          <w:szCs w:val="22"/>
          <w:lang w:val="cs"/>
        </w:rPr>
      </w:pPr>
      <w:bookmarkStart w:id="23" w:name="_Hlk73552578"/>
      <w:bookmarkStart w:id="24" w:name="_Hlk193197251"/>
      <w:r>
        <w:rPr>
          <w:szCs w:val="22"/>
          <w:u w:val="single"/>
          <w:lang w:val="cs"/>
        </w:rPr>
        <w:t>Držitel rozhodnutí o registraci a výrobce odpovědný za uvolnění šarže</w:t>
      </w:r>
      <w:r>
        <w:rPr>
          <w:szCs w:val="22"/>
          <w:lang w:val="cs"/>
        </w:rPr>
        <w:t>:</w:t>
      </w:r>
    </w:p>
    <w:bookmarkEnd w:id="23"/>
    <w:p w14:paraId="0660A663" w14:textId="77777777" w:rsidR="00A659E7" w:rsidRPr="00AC169C" w:rsidRDefault="00A659E7" w:rsidP="00A659E7">
      <w:pPr>
        <w:tabs>
          <w:tab w:val="clear" w:pos="567"/>
          <w:tab w:val="left" w:pos="0"/>
        </w:tabs>
        <w:rPr>
          <w:bCs/>
          <w:szCs w:val="22"/>
        </w:rPr>
      </w:pPr>
      <w:r>
        <w:rPr>
          <w:szCs w:val="22"/>
          <w:lang w:val="cs"/>
        </w:rPr>
        <w:t>Vet-Agro Multi-Trade Company Sp. z o.o.</w:t>
      </w:r>
    </w:p>
    <w:p w14:paraId="44DBE3A7" w14:textId="77777777" w:rsidR="00A659E7" w:rsidRPr="00AC169C" w:rsidRDefault="00A659E7" w:rsidP="00A659E7">
      <w:pPr>
        <w:tabs>
          <w:tab w:val="clear" w:pos="567"/>
          <w:tab w:val="left" w:pos="0"/>
        </w:tabs>
        <w:rPr>
          <w:bCs/>
          <w:szCs w:val="22"/>
        </w:rPr>
      </w:pPr>
      <w:r>
        <w:rPr>
          <w:szCs w:val="22"/>
          <w:lang w:val="cs"/>
        </w:rPr>
        <w:t xml:space="preserve">Gliniana 32, 20-616 Lublin, </w:t>
      </w:r>
    </w:p>
    <w:p w14:paraId="42B966A5" w14:textId="77777777" w:rsidR="00A659E7" w:rsidRDefault="00A659E7" w:rsidP="00A659E7">
      <w:pPr>
        <w:tabs>
          <w:tab w:val="clear" w:pos="567"/>
          <w:tab w:val="left" w:pos="0"/>
        </w:tabs>
        <w:rPr>
          <w:bCs/>
          <w:szCs w:val="22"/>
        </w:rPr>
      </w:pPr>
      <w:r>
        <w:rPr>
          <w:szCs w:val="22"/>
          <w:lang w:val="cs"/>
        </w:rPr>
        <w:t>Polsko</w:t>
      </w:r>
    </w:p>
    <w:p w14:paraId="36AFC317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318" w14:textId="409258B4" w:rsidR="003841FC" w:rsidRPr="006414D3" w:rsidRDefault="00B653CC" w:rsidP="003841FC">
      <w:pPr>
        <w:rPr>
          <w:bCs/>
          <w:szCs w:val="22"/>
        </w:rPr>
      </w:pPr>
      <w:proofErr w:type="spellStart"/>
      <w:r>
        <w:rPr>
          <w:u w:val="single"/>
        </w:rPr>
        <w:t>K</w:t>
      </w:r>
      <w:r w:rsidRPr="00B41D57">
        <w:rPr>
          <w:u w:val="single"/>
        </w:rPr>
        <w:t>ontaktní</w:t>
      </w:r>
      <w:proofErr w:type="spellEnd"/>
      <w:r w:rsidRPr="00B41D57">
        <w:rPr>
          <w:u w:val="single"/>
        </w:rPr>
        <w:t xml:space="preserve"> </w:t>
      </w:r>
      <w:proofErr w:type="spellStart"/>
      <w:r w:rsidRPr="00B41D57">
        <w:rPr>
          <w:u w:val="single"/>
        </w:rPr>
        <w:t>údaje</w:t>
      </w:r>
      <w:proofErr w:type="spellEnd"/>
      <w:r w:rsidRPr="00B41D57">
        <w:rPr>
          <w:u w:val="single"/>
        </w:rPr>
        <w:t xml:space="preserve"> pro </w:t>
      </w:r>
      <w:proofErr w:type="spellStart"/>
      <w:r w:rsidRPr="00B41D57">
        <w:rPr>
          <w:u w:val="single"/>
        </w:rPr>
        <w:t>hlášení</w:t>
      </w:r>
      <w:proofErr w:type="spellEnd"/>
      <w:r w:rsidRPr="00B41D57">
        <w:rPr>
          <w:u w:val="single"/>
        </w:rPr>
        <w:t xml:space="preserve"> </w:t>
      </w:r>
      <w:proofErr w:type="spellStart"/>
      <w:r w:rsidRPr="00B41D57">
        <w:rPr>
          <w:u w:val="single"/>
        </w:rPr>
        <w:t>podezření</w:t>
      </w:r>
      <w:proofErr w:type="spellEnd"/>
      <w:r w:rsidRPr="00B41D57">
        <w:rPr>
          <w:u w:val="single"/>
        </w:rPr>
        <w:t xml:space="preserve"> </w:t>
      </w:r>
      <w:proofErr w:type="spellStart"/>
      <w:r w:rsidRPr="00B41D57">
        <w:rPr>
          <w:u w:val="single"/>
        </w:rPr>
        <w:t>na</w:t>
      </w:r>
      <w:proofErr w:type="spellEnd"/>
      <w:r w:rsidRPr="00B41D57">
        <w:rPr>
          <w:u w:val="single"/>
        </w:rPr>
        <w:t xml:space="preserve"> </w:t>
      </w:r>
      <w:proofErr w:type="spellStart"/>
      <w:r w:rsidRPr="00B41D57">
        <w:rPr>
          <w:u w:val="single"/>
        </w:rPr>
        <w:t>nežádoucí</w:t>
      </w:r>
      <w:proofErr w:type="spellEnd"/>
      <w:r w:rsidRPr="00B41D57">
        <w:rPr>
          <w:u w:val="single"/>
        </w:rPr>
        <w:t xml:space="preserve"> </w:t>
      </w:r>
      <w:proofErr w:type="spellStart"/>
      <w:r w:rsidRPr="00B41D57">
        <w:rPr>
          <w:u w:val="single"/>
        </w:rPr>
        <w:t>účinky</w:t>
      </w:r>
      <w:proofErr w:type="spellEnd"/>
      <w:r w:rsidDel="00B653CC">
        <w:rPr>
          <w:szCs w:val="22"/>
          <w:highlight w:val="lightGray"/>
          <w:u w:val="single"/>
          <w:lang w:val="cs"/>
        </w:rPr>
        <w:t xml:space="preserve"> </w:t>
      </w:r>
    </w:p>
    <w:p w14:paraId="63E07BED" w14:textId="77777777" w:rsidR="00B653CC" w:rsidRPr="00AC169C" w:rsidRDefault="00B653CC" w:rsidP="00B653CC">
      <w:pPr>
        <w:tabs>
          <w:tab w:val="clear" w:pos="567"/>
          <w:tab w:val="left" w:pos="0"/>
        </w:tabs>
        <w:rPr>
          <w:bCs/>
          <w:szCs w:val="22"/>
        </w:rPr>
      </w:pPr>
      <w:r>
        <w:rPr>
          <w:szCs w:val="22"/>
          <w:lang w:val="cs"/>
        </w:rPr>
        <w:t>Vet-Agro Multi-Trade Company Sp. z o.o.</w:t>
      </w:r>
    </w:p>
    <w:p w14:paraId="638642AD" w14:textId="77777777" w:rsidR="00B653CC" w:rsidRPr="00B653CC" w:rsidRDefault="00B653CC" w:rsidP="00B653CC">
      <w:pPr>
        <w:rPr>
          <w:bCs/>
          <w:szCs w:val="22"/>
        </w:rPr>
      </w:pPr>
      <w:r w:rsidRPr="00B653CC">
        <w:rPr>
          <w:bCs/>
          <w:szCs w:val="22"/>
        </w:rPr>
        <w:t>Tel.: +48 81 445 23 00</w:t>
      </w:r>
    </w:p>
    <w:p w14:paraId="36AFC319" w14:textId="30B8C1E3" w:rsidR="003841FC" w:rsidRPr="00B653CC" w:rsidRDefault="00B653CC" w:rsidP="00D50576">
      <w:pPr>
        <w:spacing w:after="20"/>
        <w:rPr>
          <w:bCs/>
          <w:szCs w:val="22"/>
        </w:rPr>
      </w:pPr>
      <w:r w:rsidRPr="00B653CC">
        <w:rPr>
          <w:bCs/>
          <w:szCs w:val="22"/>
        </w:rPr>
        <w:t>E-mail: pharmacovigilance@vet-agro.pl</w:t>
      </w:r>
    </w:p>
    <w:p w14:paraId="36AFC31B" w14:textId="77777777" w:rsidR="003841FC" w:rsidRPr="00A659E7" w:rsidRDefault="003841FC" w:rsidP="006E15A2">
      <w:pPr>
        <w:tabs>
          <w:tab w:val="clear" w:pos="567"/>
          <w:tab w:val="left" w:pos="0"/>
        </w:tabs>
        <w:rPr>
          <w:bCs/>
          <w:szCs w:val="22"/>
          <w:highlight w:val="lightGray"/>
        </w:rPr>
      </w:pPr>
    </w:p>
    <w:p w14:paraId="436B529E" w14:textId="77777777" w:rsidR="00B653CC" w:rsidRPr="00B41D57" w:rsidRDefault="00B653CC" w:rsidP="00B653C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50576">
        <w:rPr>
          <w:highlight w:val="lightGray"/>
        </w:rPr>
        <w:t>Pokud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chcete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získat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informace</w:t>
      </w:r>
      <w:proofErr w:type="spellEnd"/>
      <w:r w:rsidRPr="00D50576">
        <w:rPr>
          <w:highlight w:val="lightGray"/>
        </w:rPr>
        <w:t xml:space="preserve"> o </w:t>
      </w:r>
      <w:proofErr w:type="spellStart"/>
      <w:r w:rsidRPr="00D50576">
        <w:rPr>
          <w:highlight w:val="lightGray"/>
        </w:rPr>
        <w:t>tomto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veterinárním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léčivém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přípravku</w:t>
      </w:r>
      <w:proofErr w:type="spellEnd"/>
      <w:r w:rsidRPr="00D50576">
        <w:rPr>
          <w:highlight w:val="lightGray"/>
        </w:rPr>
        <w:t xml:space="preserve">, </w:t>
      </w:r>
      <w:proofErr w:type="spellStart"/>
      <w:r w:rsidRPr="00D50576">
        <w:rPr>
          <w:highlight w:val="lightGray"/>
        </w:rPr>
        <w:t>kontaktujte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prosím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příslušného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místního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zástupce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držitele</w:t>
      </w:r>
      <w:proofErr w:type="spellEnd"/>
      <w:r w:rsidRPr="00D50576">
        <w:rPr>
          <w:highlight w:val="lightGray"/>
        </w:rPr>
        <w:t xml:space="preserve"> </w:t>
      </w:r>
      <w:proofErr w:type="spellStart"/>
      <w:r w:rsidRPr="00D50576">
        <w:rPr>
          <w:highlight w:val="lightGray"/>
        </w:rPr>
        <w:t>rozhodnutí</w:t>
      </w:r>
      <w:proofErr w:type="spellEnd"/>
      <w:r w:rsidRPr="00D50576">
        <w:rPr>
          <w:highlight w:val="lightGray"/>
        </w:rPr>
        <w:t xml:space="preserve"> o </w:t>
      </w:r>
      <w:proofErr w:type="spellStart"/>
      <w:r w:rsidRPr="00D50576">
        <w:rPr>
          <w:highlight w:val="lightGray"/>
        </w:rPr>
        <w:t>registraci</w:t>
      </w:r>
      <w:proofErr w:type="spellEnd"/>
      <w:r w:rsidRPr="00D50576">
        <w:rPr>
          <w:highlight w:val="lightGray"/>
        </w:rPr>
        <w:t>.</w:t>
      </w:r>
    </w:p>
    <w:bookmarkEnd w:id="24"/>
    <w:p w14:paraId="36AFC31E" w14:textId="77777777" w:rsidR="006D075E" w:rsidRPr="006414D3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828529" w14:textId="77777777" w:rsidR="00A659E7" w:rsidRDefault="00A659E7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highlight w:val="lightGray"/>
        </w:rPr>
      </w:pPr>
    </w:p>
    <w:p w14:paraId="36AFC3F6" w14:textId="0C3B5CC6" w:rsidR="00BB2539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"/>
        </w:rPr>
        <w:t>17.</w:t>
      </w:r>
      <w:r>
        <w:rPr>
          <w:b/>
          <w:bCs/>
          <w:szCs w:val="22"/>
          <w:lang w:val="cs"/>
        </w:rPr>
        <w:tab/>
        <w:t>Další informace</w:t>
      </w:r>
    </w:p>
    <w:p w14:paraId="36AFC3F7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B85E135" w14:textId="1E507B5A" w:rsidR="00A6621B" w:rsidRPr="001226EF" w:rsidRDefault="00A6621B" w:rsidP="00A6621B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25" w:name="_Hlk193197284"/>
      <w:r>
        <w:rPr>
          <w:szCs w:val="22"/>
          <w:lang w:val="cs"/>
        </w:rPr>
        <w:t xml:space="preserve">Většina zátky </w:t>
      </w:r>
      <w:r w:rsidR="000B1D69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 xml:space="preserve">přípravku je ze struku odstraněna </w:t>
      </w:r>
      <w:r w:rsidR="000B1D69">
        <w:rPr>
          <w:szCs w:val="22"/>
          <w:lang w:val="cs"/>
        </w:rPr>
        <w:t xml:space="preserve">při prvním odstřiku nebo </w:t>
      </w:r>
      <w:r>
        <w:rPr>
          <w:szCs w:val="22"/>
          <w:lang w:val="cs"/>
        </w:rPr>
        <w:t>první</w:t>
      </w:r>
      <w:r w:rsidR="000B1D69">
        <w:rPr>
          <w:szCs w:val="22"/>
          <w:lang w:val="cs"/>
        </w:rPr>
        <w:t>m</w:t>
      </w:r>
      <w:r>
        <w:rPr>
          <w:szCs w:val="22"/>
          <w:lang w:val="cs"/>
        </w:rPr>
        <w:t xml:space="preserve"> sání mléka teletem, ale malé množství ve formě vloček může být pozorováno na filtru. Veterinární léčivý přípravek lze rozlišit od mastitidy podle jeho struktury.</w:t>
      </w:r>
    </w:p>
    <w:p w14:paraId="5A1DBA4B" w14:textId="77777777" w:rsidR="00A6621B" w:rsidRPr="001226EF" w:rsidRDefault="00A6621B" w:rsidP="00A6621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180BBD1" w14:textId="4DA2E165" w:rsidR="00A6621B" w:rsidRPr="001226EF" w:rsidRDefault="00A6621B" w:rsidP="00A6621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 otelení je doporučeno dodržet následující kroky k účinnému odstranění veterinárního léčivého přípravku pro omezení množství zbytku </w:t>
      </w:r>
      <w:r w:rsidR="000B1D69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>přípravku, který by se dostal do dojícího zařízení. Dojící zařízení by nemělo být využíváno pro odstranění</w:t>
      </w:r>
      <w:r w:rsidR="000B1D69">
        <w:rPr>
          <w:szCs w:val="22"/>
          <w:lang w:val="cs"/>
        </w:rPr>
        <w:t xml:space="preserve"> veterinárního léčivého</w:t>
      </w:r>
      <w:r>
        <w:rPr>
          <w:szCs w:val="22"/>
          <w:lang w:val="cs"/>
        </w:rPr>
        <w:t xml:space="preserve"> přípravku ze struku.</w:t>
      </w:r>
    </w:p>
    <w:p w14:paraId="02B22256" w14:textId="77777777" w:rsidR="00A6621B" w:rsidRPr="001226EF" w:rsidRDefault="00A6621B" w:rsidP="00A6621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6DBF5D1" w14:textId="77777777" w:rsidR="00A6621B" w:rsidRPr="001226EF" w:rsidRDefault="00A6621B" w:rsidP="00A6621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1. Před prvním dojením stlačte struk v jeho horní části a čtvrť 10–12krát ručně vydojte.</w:t>
      </w:r>
    </w:p>
    <w:p w14:paraId="3F720BB9" w14:textId="3FCC2B54" w:rsidR="00A6621B" w:rsidRPr="001226EF" w:rsidRDefault="00A6621B" w:rsidP="00A6621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2. Během několika prvních dojení provádějte kontrolní odstřiky a kontrolujte oddojky na přítomnost zbytků </w:t>
      </w:r>
      <w:r w:rsidR="000B1D69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>přípravku.</w:t>
      </w:r>
    </w:p>
    <w:p w14:paraId="15389CE7" w14:textId="0ED5B997" w:rsidR="00A6621B" w:rsidRPr="001226EF" w:rsidRDefault="00A6621B" w:rsidP="00A6621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3. Po každém dojení kontrolujte mléčné filtry dojícího zařízení na přítomnost zbytků </w:t>
      </w:r>
      <w:r w:rsidR="004959D9">
        <w:rPr>
          <w:szCs w:val="22"/>
          <w:lang w:val="cs"/>
        </w:rPr>
        <w:t xml:space="preserve">veterinárního léčivého </w:t>
      </w:r>
      <w:r>
        <w:rPr>
          <w:szCs w:val="22"/>
          <w:lang w:val="cs"/>
        </w:rPr>
        <w:t>přípravku.</w:t>
      </w:r>
    </w:p>
    <w:bookmarkEnd w:id="25"/>
    <w:p w14:paraId="436E5A2A" w14:textId="77777777" w:rsidR="00A6621B" w:rsidRPr="001226EF" w:rsidRDefault="00A6621B" w:rsidP="006D075E">
      <w:pPr>
        <w:tabs>
          <w:tab w:val="clear" w:pos="567"/>
        </w:tabs>
        <w:spacing w:line="240" w:lineRule="auto"/>
        <w:rPr>
          <w:szCs w:val="22"/>
          <w:lang w:val="cs"/>
        </w:rPr>
      </w:pPr>
    </w:p>
    <w:sectPr w:rsidR="00A6621B" w:rsidRPr="001226EF" w:rsidSect="006A14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2812" w14:textId="77777777" w:rsidR="006C2C00" w:rsidRDefault="006C2C00">
      <w:pPr>
        <w:spacing w:line="240" w:lineRule="auto"/>
      </w:pPr>
      <w:r>
        <w:separator/>
      </w:r>
    </w:p>
  </w:endnote>
  <w:endnote w:type="continuationSeparator" w:id="0">
    <w:p w14:paraId="0B450ABD" w14:textId="77777777" w:rsidR="006C2C00" w:rsidRDefault="006C2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BB994" w14:textId="77777777" w:rsidR="00B92A40" w:rsidRDefault="00B92A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C3FC" w14:textId="77777777" w:rsidR="00C77FA4" w:rsidRPr="00B94A1B" w:rsidRDefault="00D425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25</w:t>
    </w:r>
    <w:r>
      <w:rPr>
        <w:rFonts w:ascii="Times New Roman" w:hAnsi="Times New Roman"/>
        <w:lang w:val="c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C3FD" w14:textId="77777777" w:rsidR="00C77FA4" w:rsidRDefault="00D425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5FC2" w14:textId="77777777" w:rsidR="006C2C00" w:rsidRDefault="006C2C00">
      <w:pPr>
        <w:spacing w:line="240" w:lineRule="auto"/>
      </w:pPr>
      <w:r>
        <w:separator/>
      </w:r>
    </w:p>
  </w:footnote>
  <w:footnote w:type="continuationSeparator" w:id="0">
    <w:p w14:paraId="4CC74D45" w14:textId="77777777" w:rsidR="006C2C00" w:rsidRDefault="006C2C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8F0E" w14:textId="77777777" w:rsidR="00B92A40" w:rsidRDefault="00B92A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52030" w14:textId="0BAB8F39" w:rsidR="004D4482" w:rsidRDefault="004D4482">
    <w:pPr>
      <w:pStyle w:val="Zhlav"/>
    </w:pPr>
    <w:r w:rsidRPr="004D4482"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D5EA" w14:textId="77777777" w:rsidR="00B92A40" w:rsidRDefault="00B92A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E2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C1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25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6F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E2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88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4D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CE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0E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9A01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202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E8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3A3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EC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48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E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83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236DD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8401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6E8F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14C67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EE54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46A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C11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825E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8AF7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DF852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90BA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2689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E205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3A81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233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7281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A86F3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9A0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D5A3B5F"/>
    <w:multiLevelType w:val="hybridMultilevel"/>
    <w:tmpl w:val="A76AF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D61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E62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64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6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40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47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4D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45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A3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CA98D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DC0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228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0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AC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C82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C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A6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C16CE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1851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4E8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AA38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BC0B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EE4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301A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9EB6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EC0C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F0631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1404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26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03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4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64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02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C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E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B22A81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D2B12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00E2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82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5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AC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ED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7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5487D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165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49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8B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2D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869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2E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8B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E56633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E8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09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0C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E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AF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E6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49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EA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533A5E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980C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1EED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CF42D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B271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E62F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0252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5CAD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0E8A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5CE78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8A9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47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8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EC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C2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AA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42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A6A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249A8F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7CB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98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0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0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62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0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2F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145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2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45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4A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C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9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2C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86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A0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63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67C8A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086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42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4D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89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46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AC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2A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AB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E8A6E3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50E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B22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B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6E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2A5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27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ED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BE0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5"/>
  </w:num>
  <w:num w:numId="13">
    <w:abstractNumId w:val="3"/>
  </w:num>
  <w:num w:numId="14">
    <w:abstractNumId w:val="29"/>
  </w:num>
  <w:num w:numId="15">
    <w:abstractNumId w:val="19"/>
  </w:num>
  <w:num w:numId="16">
    <w:abstractNumId w:val="34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5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6"/>
  </w:num>
  <w:num w:numId="31">
    <w:abstractNumId w:val="37"/>
  </w:num>
  <w:num w:numId="32">
    <w:abstractNumId w:val="21"/>
  </w:num>
  <w:num w:numId="33">
    <w:abstractNumId w:val="28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DC1"/>
    <w:rsid w:val="000016CD"/>
    <w:rsid w:val="00002CF6"/>
    <w:rsid w:val="00012255"/>
    <w:rsid w:val="00020A50"/>
    <w:rsid w:val="00021B82"/>
    <w:rsid w:val="00022FD4"/>
    <w:rsid w:val="00024777"/>
    <w:rsid w:val="00024E21"/>
    <w:rsid w:val="00027100"/>
    <w:rsid w:val="00031A38"/>
    <w:rsid w:val="00036C50"/>
    <w:rsid w:val="00052D2B"/>
    <w:rsid w:val="00053495"/>
    <w:rsid w:val="0005378F"/>
    <w:rsid w:val="00054F55"/>
    <w:rsid w:val="00061DB6"/>
    <w:rsid w:val="00062945"/>
    <w:rsid w:val="00070D27"/>
    <w:rsid w:val="00074F67"/>
    <w:rsid w:val="00080453"/>
    <w:rsid w:val="0008169A"/>
    <w:rsid w:val="00082200"/>
    <w:rsid w:val="00083BF6"/>
    <w:rsid w:val="000860CE"/>
    <w:rsid w:val="00087BE9"/>
    <w:rsid w:val="00090DDB"/>
    <w:rsid w:val="00092A37"/>
    <w:rsid w:val="000938A6"/>
    <w:rsid w:val="00096A2D"/>
    <w:rsid w:val="00096E78"/>
    <w:rsid w:val="00097C1E"/>
    <w:rsid w:val="000A1DF5"/>
    <w:rsid w:val="000A2A1F"/>
    <w:rsid w:val="000A48F0"/>
    <w:rsid w:val="000A65C6"/>
    <w:rsid w:val="000B1D69"/>
    <w:rsid w:val="000B2122"/>
    <w:rsid w:val="000B52A9"/>
    <w:rsid w:val="000B700D"/>
    <w:rsid w:val="000B7873"/>
    <w:rsid w:val="000C02A1"/>
    <w:rsid w:val="000C0DD4"/>
    <w:rsid w:val="000C1D4F"/>
    <w:rsid w:val="000C5741"/>
    <w:rsid w:val="000C687A"/>
    <w:rsid w:val="000D67D0"/>
    <w:rsid w:val="000E077F"/>
    <w:rsid w:val="000E195C"/>
    <w:rsid w:val="000E2D45"/>
    <w:rsid w:val="000E3602"/>
    <w:rsid w:val="000E705A"/>
    <w:rsid w:val="000F104D"/>
    <w:rsid w:val="000F38DA"/>
    <w:rsid w:val="000F3B9D"/>
    <w:rsid w:val="000F5822"/>
    <w:rsid w:val="000F796B"/>
    <w:rsid w:val="000F7B44"/>
    <w:rsid w:val="0010031E"/>
    <w:rsid w:val="0010063B"/>
    <w:rsid w:val="001012EB"/>
    <w:rsid w:val="001025BD"/>
    <w:rsid w:val="001078D1"/>
    <w:rsid w:val="00111185"/>
    <w:rsid w:val="00115151"/>
    <w:rsid w:val="00115782"/>
    <w:rsid w:val="00115D64"/>
    <w:rsid w:val="00121A38"/>
    <w:rsid w:val="001226EF"/>
    <w:rsid w:val="00122CEE"/>
    <w:rsid w:val="00124F36"/>
    <w:rsid w:val="00125666"/>
    <w:rsid w:val="00125C80"/>
    <w:rsid w:val="001341F1"/>
    <w:rsid w:val="0013799F"/>
    <w:rsid w:val="00140DF6"/>
    <w:rsid w:val="0014433D"/>
    <w:rsid w:val="00145C3F"/>
    <w:rsid w:val="00145D34"/>
    <w:rsid w:val="00146284"/>
    <w:rsid w:val="0014690F"/>
    <w:rsid w:val="0015098E"/>
    <w:rsid w:val="0015146C"/>
    <w:rsid w:val="001549A9"/>
    <w:rsid w:val="00160DEF"/>
    <w:rsid w:val="0016293D"/>
    <w:rsid w:val="00162F26"/>
    <w:rsid w:val="001636B3"/>
    <w:rsid w:val="00164543"/>
    <w:rsid w:val="001674D3"/>
    <w:rsid w:val="00171D7F"/>
    <w:rsid w:val="00175264"/>
    <w:rsid w:val="00176406"/>
    <w:rsid w:val="001803D2"/>
    <w:rsid w:val="0018228B"/>
    <w:rsid w:val="00185A5A"/>
    <w:rsid w:val="00185B50"/>
    <w:rsid w:val="0018625C"/>
    <w:rsid w:val="00186CF5"/>
    <w:rsid w:val="0018722A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6F4A"/>
    <w:rsid w:val="001C0144"/>
    <w:rsid w:val="001C4129"/>
    <w:rsid w:val="001C5288"/>
    <w:rsid w:val="001C5B03"/>
    <w:rsid w:val="001D06FF"/>
    <w:rsid w:val="001D2E94"/>
    <w:rsid w:val="001D46EF"/>
    <w:rsid w:val="001D6052"/>
    <w:rsid w:val="001D6D96"/>
    <w:rsid w:val="001E5621"/>
    <w:rsid w:val="001F024C"/>
    <w:rsid w:val="001F3EF9"/>
    <w:rsid w:val="001F627D"/>
    <w:rsid w:val="001F6622"/>
    <w:rsid w:val="0020126C"/>
    <w:rsid w:val="00201D4D"/>
    <w:rsid w:val="0020548E"/>
    <w:rsid w:val="002100FC"/>
    <w:rsid w:val="00213890"/>
    <w:rsid w:val="00214E52"/>
    <w:rsid w:val="002207C0"/>
    <w:rsid w:val="00224791"/>
    <w:rsid w:val="00224B93"/>
    <w:rsid w:val="002342AB"/>
    <w:rsid w:val="0023676E"/>
    <w:rsid w:val="002414B6"/>
    <w:rsid w:val="002422EB"/>
    <w:rsid w:val="00242397"/>
    <w:rsid w:val="00247A48"/>
    <w:rsid w:val="00250A89"/>
    <w:rsid w:val="00250DD1"/>
    <w:rsid w:val="00251183"/>
    <w:rsid w:val="002511B1"/>
    <w:rsid w:val="00251689"/>
    <w:rsid w:val="0025267C"/>
    <w:rsid w:val="00253B6B"/>
    <w:rsid w:val="002570A4"/>
    <w:rsid w:val="00264288"/>
    <w:rsid w:val="00265656"/>
    <w:rsid w:val="00265E77"/>
    <w:rsid w:val="00266155"/>
    <w:rsid w:val="0027270B"/>
    <w:rsid w:val="00282E7B"/>
    <w:rsid w:val="002838C8"/>
    <w:rsid w:val="002845B4"/>
    <w:rsid w:val="00285071"/>
    <w:rsid w:val="002861CD"/>
    <w:rsid w:val="00290805"/>
    <w:rsid w:val="00290C2A"/>
    <w:rsid w:val="002931DD"/>
    <w:rsid w:val="00295140"/>
    <w:rsid w:val="00297BF6"/>
    <w:rsid w:val="002A0E7C"/>
    <w:rsid w:val="002A15E1"/>
    <w:rsid w:val="002A21ED"/>
    <w:rsid w:val="002A3F88"/>
    <w:rsid w:val="002A710D"/>
    <w:rsid w:val="002B0F11"/>
    <w:rsid w:val="002B2E17"/>
    <w:rsid w:val="002B3339"/>
    <w:rsid w:val="002B4047"/>
    <w:rsid w:val="002B6560"/>
    <w:rsid w:val="002C1306"/>
    <w:rsid w:val="002C1F7D"/>
    <w:rsid w:val="002C3BA1"/>
    <w:rsid w:val="002C55FF"/>
    <w:rsid w:val="002C592B"/>
    <w:rsid w:val="002D300D"/>
    <w:rsid w:val="002D3F2C"/>
    <w:rsid w:val="002E0CD4"/>
    <w:rsid w:val="002E1ADD"/>
    <w:rsid w:val="002E3A90"/>
    <w:rsid w:val="002E46CC"/>
    <w:rsid w:val="002E4F48"/>
    <w:rsid w:val="002E62CB"/>
    <w:rsid w:val="002E6DF1"/>
    <w:rsid w:val="002E6ED9"/>
    <w:rsid w:val="002F0957"/>
    <w:rsid w:val="002F3C6F"/>
    <w:rsid w:val="002F41AD"/>
    <w:rsid w:val="002F43F6"/>
    <w:rsid w:val="002F5D78"/>
    <w:rsid w:val="002F6DAA"/>
    <w:rsid w:val="002F71D5"/>
    <w:rsid w:val="00300013"/>
    <w:rsid w:val="003020BB"/>
    <w:rsid w:val="00302266"/>
    <w:rsid w:val="003022FC"/>
    <w:rsid w:val="00304393"/>
    <w:rsid w:val="00305AB2"/>
    <w:rsid w:val="00307DE1"/>
    <w:rsid w:val="0031032B"/>
    <w:rsid w:val="00316E87"/>
    <w:rsid w:val="00322AB4"/>
    <w:rsid w:val="0032453E"/>
    <w:rsid w:val="00325053"/>
    <w:rsid w:val="003256AC"/>
    <w:rsid w:val="0032613A"/>
    <w:rsid w:val="0032650D"/>
    <w:rsid w:val="0033129D"/>
    <w:rsid w:val="003320ED"/>
    <w:rsid w:val="0033480E"/>
    <w:rsid w:val="003357B1"/>
    <w:rsid w:val="00337123"/>
    <w:rsid w:val="00340FFC"/>
    <w:rsid w:val="00341866"/>
    <w:rsid w:val="0034378D"/>
    <w:rsid w:val="003445B5"/>
    <w:rsid w:val="003522F5"/>
    <w:rsid w:val="003535E0"/>
    <w:rsid w:val="00355D02"/>
    <w:rsid w:val="003568DF"/>
    <w:rsid w:val="00357C73"/>
    <w:rsid w:val="00357F05"/>
    <w:rsid w:val="003615F4"/>
    <w:rsid w:val="00361607"/>
    <w:rsid w:val="00361C8B"/>
    <w:rsid w:val="00366F56"/>
    <w:rsid w:val="003737C8"/>
    <w:rsid w:val="0037589D"/>
    <w:rsid w:val="00375924"/>
    <w:rsid w:val="00376BB1"/>
    <w:rsid w:val="00377E23"/>
    <w:rsid w:val="003803CC"/>
    <w:rsid w:val="0038277C"/>
    <w:rsid w:val="003837F1"/>
    <w:rsid w:val="003841FC"/>
    <w:rsid w:val="0038638B"/>
    <w:rsid w:val="003909E0"/>
    <w:rsid w:val="00393BFE"/>
    <w:rsid w:val="00393E09"/>
    <w:rsid w:val="00395B15"/>
    <w:rsid w:val="00396026"/>
    <w:rsid w:val="003A31B9"/>
    <w:rsid w:val="003A3E2F"/>
    <w:rsid w:val="003A6CCB"/>
    <w:rsid w:val="003A7CAC"/>
    <w:rsid w:val="003B10C4"/>
    <w:rsid w:val="003B1526"/>
    <w:rsid w:val="003B48EB"/>
    <w:rsid w:val="003B5CD1"/>
    <w:rsid w:val="003C1D04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5604"/>
    <w:rsid w:val="003E7BBA"/>
    <w:rsid w:val="003F0BC8"/>
    <w:rsid w:val="003F0D6C"/>
    <w:rsid w:val="003F0F26"/>
    <w:rsid w:val="003F12D9"/>
    <w:rsid w:val="003F1B4C"/>
    <w:rsid w:val="003F3CE6"/>
    <w:rsid w:val="003F5DCF"/>
    <w:rsid w:val="003F677F"/>
    <w:rsid w:val="004008F6"/>
    <w:rsid w:val="0040587B"/>
    <w:rsid w:val="00412BBE"/>
    <w:rsid w:val="0041440C"/>
    <w:rsid w:val="004145C2"/>
    <w:rsid w:val="00414B20"/>
    <w:rsid w:val="00417DE3"/>
    <w:rsid w:val="00420850"/>
    <w:rsid w:val="00423968"/>
    <w:rsid w:val="00427054"/>
    <w:rsid w:val="0043031D"/>
    <w:rsid w:val="004304B1"/>
    <w:rsid w:val="00432DA8"/>
    <w:rsid w:val="0043320A"/>
    <w:rsid w:val="004332E3"/>
    <w:rsid w:val="00434B68"/>
    <w:rsid w:val="004371A3"/>
    <w:rsid w:val="0043722B"/>
    <w:rsid w:val="004403A1"/>
    <w:rsid w:val="00444591"/>
    <w:rsid w:val="00446960"/>
    <w:rsid w:val="00446F37"/>
    <w:rsid w:val="004518A6"/>
    <w:rsid w:val="00453E1D"/>
    <w:rsid w:val="00454589"/>
    <w:rsid w:val="00454DEB"/>
    <w:rsid w:val="00456ED0"/>
    <w:rsid w:val="00457550"/>
    <w:rsid w:val="00457B74"/>
    <w:rsid w:val="00461B2A"/>
    <w:rsid w:val="004620A4"/>
    <w:rsid w:val="00462743"/>
    <w:rsid w:val="00463875"/>
    <w:rsid w:val="00465526"/>
    <w:rsid w:val="004664CA"/>
    <w:rsid w:val="00472FB5"/>
    <w:rsid w:val="00474C50"/>
    <w:rsid w:val="00474F41"/>
    <w:rsid w:val="004771F9"/>
    <w:rsid w:val="0047743C"/>
    <w:rsid w:val="00486006"/>
    <w:rsid w:val="00486BAD"/>
    <w:rsid w:val="00486BBE"/>
    <w:rsid w:val="00487123"/>
    <w:rsid w:val="004959D9"/>
    <w:rsid w:val="00495A75"/>
    <w:rsid w:val="00495CAE"/>
    <w:rsid w:val="004A1703"/>
    <w:rsid w:val="004A1BD5"/>
    <w:rsid w:val="004A61E1"/>
    <w:rsid w:val="004A7EF6"/>
    <w:rsid w:val="004B2344"/>
    <w:rsid w:val="004B2798"/>
    <w:rsid w:val="004B5DDC"/>
    <w:rsid w:val="004B798E"/>
    <w:rsid w:val="004C2ABD"/>
    <w:rsid w:val="004C5F62"/>
    <w:rsid w:val="004D3E58"/>
    <w:rsid w:val="004D4482"/>
    <w:rsid w:val="004D6746"/>
    <w:rsid w:val="004D767B"/>
    <w:rsid w:val="004E0538"/>
    <w:rsid w:val="004E0F32"/>
    <w:rsid w:val="004E23A1"/>
    <w:rsid w:val="004E23EA"/>
    <w:rsid w:val="004E26C7"/>
    <w:rsid w:val="004E493C"/>
    <w:rsid w:val="004E623E"/>
    <w:rsid w:val="004E7092"/>
    <w:rsid w:val="004E7ECE"/>
    <w:rsid w:val="004F4DB1"/>
    <w:rsid w:val="004F6F64"/>
    <w:rsid w:val="005004EC"/>
    <w:rsid w:val="00501951"/>
    <w:rsid w:val="00506AAE"/>
    <w:rsid w:val="00507240"/>
    <w:rsid w:val="00517756"/>
    <w:rsid w:val="005202C6"/>
    <w:rsid w:val="00523C53"/>
    <w:rsid w:val="00527B8F"/>
    <w:rsid w:val="00530C00"/>
    <w:rsid w:val="005337AC"/>
    <w:rsid w:val="0053740A"/>
    <w:rsid w:val="00542012"/>
    <w:rsid w:val="00543DF5"/>
    <w:rsid w:val="00545A61"/>
    <w:rsid w:val="005508AA"/>
    <w:rsid w:val="0055260D"/>
    <w:rsid w:val="00555422"/>
    <w:rsid w:val="00555810"/>
    <w:rsid w:val="00557857"/>
    <w:rsid w:val="00560DFA"/>
    <w:rsid w:val="00562DCA"/>
    <w:rsid w:val="005633F0"/>
    <w:rsid w:val="00564079"/>
    <w:rsid w:val="0056568F"/>
    <w:rsid w:val="00567EDA"/>
    <w:rsid w:val="0057436C"/>
    <w:rsid w:val="005750AE"/>
    <w:rsid w:val="00575DE3"/>
    <w:rsid w:val="005822FD"/>
    <w:rsid w:val="00582578"/>
    <w:rsid w:val="0058621D"/>
    <w:rsid w:val="00590B72"/>
    <w:rsid w:val="00592420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2CE"/>
    <w:rsid w:val="005B4DCD"/>
    <w:rsid w:val="005B4FAD"/>
    <w:rsid w:val="005B5327"/>
    <w:rsid w:val="005B78F5"/>
    <w:rsid w:val="005C276A"/>
    <w:rsid w:val="005D380C"/>
    <w:rsid w:val="005D63C3"/>
    <w:rsid w:val="005D6E04"/>
    <w:rsid w:val="005D6FBE"/>
    <w:rsid w:val="005D7A12"/>
    <w:rsid w:val="005E0458"/>
    <w:rsid w:val="005E22AA"/>
    <w:rsid w:val="005E3D24"/>
    <w:rsid w:val="005E53EE"/>
    <w:rsid w:val="005E7591"/>
    <w:rsid w:val="005F0542"/>
    <w:rsid w:val="005F0F72"/>
    <w:rsid w:val="005F1C1F"/>
    <w:rsid w:val="005F346D"/>
    <w:rsid w:val="005F38FB"/>
    <w:rsid w:val="00602AB7"/>
    <w:rsid w:val="00602D3B"/>
    <w:rsid w:val="0060326F"/>
    <w:rsid w:val="00606794"/>
    <w:rsid w:val="00606EA1"/>
    <w:rsid w:val="006128F0"/>
    <w:rsid w:val="0061726B"/>
    <w:rsid w:val="00617B81"/>
    <w:rsid w:val="0062387A"/>
    <w:rsid w:val="006259E6"/>
    <w:rsid w:val="006267FB"/>
    <w:rsid w:val="00632D1E"/>
    <w:rsid w:val="0063377D"/>
    <w:rsid w:val="006344BE"/>
    <w:rsid w:val="00634A66"/>
    <w:rsid w:val="00640336"/>
    <w:rsid w:val="00640FC9"/>
    <w:rsid w:val="006414D3"/>
    <w:rsid w:val="006432F2"/>
    <w:rsid w:val="006453A9"/>
    <w:rsid w:val="00645D68"/>
    <w:rsid w:val="0065320F"/>
    <w:rsid w:val="00653D64"/>
    <w:rsid w:val="00654927"/>
    <w:rsid w:val="00654E13"/>
    <w:rsid w:val="00665E60"/>
    <w:rsid w:val="00666CDA"/>
    <w:rsid w:val="00667489"/>
    <w:rsid w:val="00670D44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86585"/>
    <w:rsid w:val="00690463"/>
    <w:rsid w:val="00690F2B"/>
    <w:rsid w:val="00691241"/>
    <w:rsid w:val="00691DBA"/>
    <w:rsid w:val="006967C4"/>
    <w:rsid w:val="00696F35"/>
    <w:rsid w:val="006A0D03"/>
    <w:rsid w:val="006A14B3"/>
    <w:rsid w:val="006A41E9"/>
    <w:rsid w:val="006A488B"/>
    <w:rsid w:val="006B02DC"/>
    <w:rsid w:val="006B12CB"/>
    <w:rsid w:val="006B2BF7"/>
    <w:rsid w:val="006B5916"/>
    <w:rsid w:val="006B6C16"/>
    <w:rsid w:val="006C2C00"/>
    <w:rsid w:val="006C4775"/>
    <w:rsid w:val="006C4F4A"/>
    <w:rsid w:val="006C5E80"/>
    <w:rsid w:val="006C7CEE"/>
    <w:rsid w:val="006D075E"/>
    <w:rsid w:val="006D09DC"/>
    <w:rsid w:val="006D3509"/>
    <w:rsid w:val="006D3DAF"/>
    <w:rsid w:val="006D7C6E"/>
    <w:rsid w:val="006E15A2"/>
    <w:rsid w:val="006E2F95"/>
    <w:rsid w:val="006F148B"/>
    <w:rsid w:val="006F5076"/>
    <w:rsid w:val="006F741A"/>
    <w:rsid w:val="0070401D"/>
    <w:rsid w:val="00705EAF"/>
    <w:rsid w:val="007062F9"/>
    <w:rsid w:val="0070773E"/>
    <w:rsid w:val="007101CC"/>
    <w:rsid w:val="00715C55"/>
    <w:rsid w:val="007237C7"/>
    <w:rsid w:val="00724E3B"/>
    <w:rsid w:val="00725BF4"/>
    <w:rsid w:val="00725EEA"/>
    <w:rsid w:val="007276B6"/>
    <w:rsid w:val="00730CE9"/>
    <w:rsid w:val="0073373D"/>
    <w:rsid w:val="007357F6"/>
    <w:rsid w:val="007365F5"/>
    <w:rsid w:val="0074263C"/>
    <w:rsid w:val="007439DB"/>
    <w:rsid w:val="00743F4F"/>
    <w:rsid w:val="00746701"/>
    <w:rsid w:val="007568D8"/>
    <w:rsid w:val="007639B9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2D6"/>
    <w:rsid w:val="007B00E5"/>
    <w:rsid w:val="007B0F63"/>
    <w:rsid w:val="007B20CF"/>
    <w:rsid w:val="007B2499"/>
    <w:rsid w:val="007B72E1"/>
    <w:rsid w:val="007B783A"/>
    <w:rsid w:val="007C0EF8"/>
    <w:rsid w:val="007C1B95"/>
    <w:rsid w:val="007C378F"/>
    <w:rsid w:val="007C3DF3"/>
    <w:rsid w:val="007C4433"/>
    <w:rsid w:val="007C48FB"/>
    <w:rsid w:val="007C796D"/>
    <w:rsid w:val="007D27F9"/>
    <w:rsid w:val="007D3B60"/>
    <w:rsid w:val="007D42F7"/>
    <w:rsid w:val="007D4796"/>
    <w:rsid w:val="007D73FB"/>
    <w:rsid w:val="007D7996"/>
    <w:rsid w:val="007E2F2D"/>
    <w:rsid w:val="007E5AAF"/>
    <w:rsid w:val="007E7C94"/>
    <w:rsid w:val="007F1375"/>
    <w:rsid w:val="007F1433"/>
    <w:rsid w:val="007F1491"/>
    <w:rsid w:val="007F2F03"/>
    <w:rsid w:val="00800C3D"/>
    <w:rsid w:val="00800FE0"/>
    <w:rsid w:val="008066AD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6932"/>
    <w:rsid w:val="00836B8C"/>
    <w:rsid w:val="00840062"/>
    <w:rsid w:val="008410C5"/>
    <w:rsid w:val="008434E2"/>
    <w:rsid w:val="00845B0A"/>
    <w:rsid w:val="00846931"/>
    <w:rsid w:val="00846AC9"/>
    <w:rsid w:val="00846C08"/>
    <w:rsid w:val="008530E7"/>
    <w:rsid w:val="00855690"/>
    <w:rsid w:val="00856A55"/>
    <w:rsid w:val="00856BDB"/>
    <w:rsid w:val="00857675"/>
    <w:rsid w:val="00866F8B"/>
    <w:rsid w:val="00870526"/>
    <w:rsid w:val="00871AE0"/>
    <w:rsid w:val="00872C48"/>
    <w:rsid w:val="00875EC3"/>
    <w:rsid w:val="008763E7"/>
    <w:rsid w:val="00877CEA"/>
    <w:rsid w:val="008808C5"/>
    <w:rsid w:val="00881A7C"/>
    <w:rsid w:val="00883C78"/>
    <w:rsid w:val="00885159"/>
    <w:rsid w:val="00885214"/>
    <w:rsid w:val="00887615"/>
    <w:rsid w:val="00890052"/>
    <w:rsid w:val="008948C6"/>
    <w:rsid w:val="00894E3A"/>
    <w:rsid w:val="00895A2F"/>
    <w:rsid w:val="00896EBD"/>
    <w:rsid w:val="008A4B33"/>
    <w:rsid w:val="008A5665"/>
    <w:rsid w:val="008A727A"/>
    <w:rsid w:val="008B04E4"/>
    <w:rsid w:val="008B24A8"/>
    <w:rsid w:val="008B2582"/>
    <w:rsid w:val="008B25E4"/>
    <w:rsid w:val="008B3D78"/>
    <w:rsid w:val="008C261B"/>
    <w:rsid w:val="008C3768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1DB8"/>
    <w:rsid w:val="008F4DEF"/>
    <w:rsid w:val="008F7323"/>
    <w:rsid w:val="00901ADA"/>
    <w:rsid w:val="00903D0D"/>
    <w:rsid w:val="009048E1"/>
    <w:rsid w:val="00904DC4"/>
    <w:rsid w:val="0090598C"/>
    <w:rsid w:val="009071BB"/>
    <w:rsid w:val="0091335F"/>
    <w:rsid w:val="00913885"/>
    <w:rsid w:val="00915ABF"/>
    <w:rsid w:val="00921CAD"/>
    <w:rsid w:val="0092666D"/>
    <w:rsid w:val="00926C69"/>
    <w:rsid w:val="009278F3"/>
    <w:rsid w:val="00927BA7"/>
    <w:rsid w:val="009311ED"/>
    <w:rsid w:val="00931D41"/>
    <w:rsid w:val="00933D18"/>
    <w:rsid w:val="0093401B"/>
    <w:rsid w:val="00942221"/>
    <w:rsid w:val="00950FBB"/>
    <w:rsid w:val="00951118"/>
    <w:rsid w:val="0095122F"/>
    <w:rsid w:val="00952983"/>
    <w:rsid w:val="0095322A"/>
    <w:rsid w:val="00953349"/>
    <w:rsid w:val="00953E4C"/>
    <w:rsid w:val="00954E0C"/>
    <w:rsid w:val="0096092D"/>
    <w:rsid w:val="00961156"/>
    <w:rsid w:val="00964F03"/>
    <w:rsid w:val="00964F6D"/>
    <w:rsid w:val="00966F1F"/>
    <w:rsid w:val="00970E91"/>
    <w:rsid w:val="0097145F"/>
    <w:rsid w:val="00975676"/>
    <w:rsid w:val="00976467"/>
    <w:rsid w:val="00976D32"/>
    <w:rsid w:val="009844F7"/>
    <w:rsid w:val="009938F7"/>
    <w:rsid w:val="00995A7D"/>
    <w:rsid w:val="00995C39"/>
    <w:rsid w:val="009962F9"/>
    <w:rsid w:val="00997407"/>
    <w:rsid w:val="009A05AA"/>
    <w:rsid w:val="009A1A6B"/>
    <w:rsid w:val="009A2D5A"/>
    <w:rsid w:val="009A6509"/>
    <w:rsid w:val="009A6E2F"/>
    <w:rsid w:val="009A7DDF"/>
    <w:rsid w:val="009B2969"/>
    <w:rsid w:val="009B2C7E"/>
    <w:rsid w:val="009B624C"/>
    <w:rsid w:val="009B6DBD"/>
    <w:rsid w:val="009B79B3"/>
    <w:rsid w:val="009C108A"/>
    <w:rsid w:val="009C2E47"/>
    <w:rsid w:val="009C6BFB"/>
    <w:rsid w:val="009D00F8"/>
    <w:rsid w:val="009D0C05"/>
    <w:rsid w:val="009E1DCF"/>
    <w:rsid w:val="009E2C00"/>
    <w:rsid w:val="009E49AD"/>
    <w:rsid w:val="009E4CC5"/>
    <w:rsid w:val="009E70F4"/>
    <w:rsid w:val="009E72A3"/>
    <w:rsid w:val="009F1AD2"/>
    <w:rsid w:val="009F1F67"/>
    <w:rsid w:val="009F566D"/>
    <w:rsid w:val="00A00C78"/>
    <w:rsid w:val="00A00E1A"/>
    <w:rsid w:val="00A026CB"/>
    <w:rsid w:val="00A03A20"/>
    <w:rsid w:val="00A0479E"/>
    <w:rsid w:val="00A07979"/>
    <w:rsid w:val="00A1064D"/>
    <w:rsid w:val="00A11755"/>
    <w:rsid w:val="00A207FB"/>
    <w:rsid w:val="00A24016"/>
    <w:rsid w:val="00A25EA4"/>
    <w:rsid w:val="00A265BF"/>
    <w:rsid w:val="00A26F44"/>
    <w:rsid w:val="00A34FAB"/>
    <w:rsid w:val="00A35670"/>
    <w:rsid w:val="00A35A62"/>
    <w:rsid w:val="00A36196"/>
    <w:rsid w:val="00A417DD"/>
    <w:rsid w:val="00A42C43"/>
    <w:rsid w:val="00A4313D"/>
    <w:rsid w:val="00A50120"/>
    <w:rsid w:val="00A60351"/>
    <w:rsid w:val="00A61C6D"/>
    <w:rsid w:val="00A63015"/>
    <w:rsid w:val="00A6387B"/>
    <w:rsid w:val="00A64588"/>
    <w:rsid w:val="00A659E7"/>
    <w:rsid w:val="00A6621B"/>
    <w:rsid w:val="00A66254"/>
    <w:rsid w:val="00A678B4"/>
    <w:rsid w:val="00A704A3"/>
    <w:rsid w:val="00A73963"/>
    <w:rsid w:val="00A75B94"/>
    <w:rsid w:val="00A75E23"/>
    <w:rsid w:val="00A82AA0"/>
    <w:rsid w:val="00A82F8A"/>
    <w:rsid w:val="00A83730"/>
    <w:rsid w:val="00A84622"/>
    <w:rsid w:val="00A84BF0"/>
    <w:rsid w:val="00A9226B"/>
    <w:rsid w:val="00A9575C"/>
    <w:rsid w:val="00A95B56"/>
    <w:rsid w:val="00A95E81"/>
    <w:rsid w:val="00A969AF"/>
    <w:rsid w:val="00AB1A2E"/>
    <w:rsid w:val="00AB2AF8"/>
    <w:rsid w:val="00AB328A"/>
    <w:rsid w:val="00AB4918"/>
    <w:rsid w:val="00AB4BC8"/>
    <w:rsid w:val="00AB569A"/>
    <w:rsid w:val="00AB6BA7"/>
    <w:rsid w:val="00AB7BE8"/>
    <w:rsid w:val="00AC6286"/>
    <w:rsid w:val="00AD0710"/>
    <w:rsid w:val="00AD4DB9"/>
    <w:rsid w:val="00AD6165"/>
    <w:rsid w:val="00AD63C0"/>
    <w:rsid w:val="00AE1491"/>
    <w:rsid w:val="00AE35B2"/>
    <w:rsid w:val="00AE6AA0"/>
    <w:rsid w:val="00AF7B1E"/>
    <w:rsid w:val="00B03ECB"/>
    <w:rsid w:val="00B06E9C"/>
    <w:rsid w:val="00B10764"/>
    <w:rsid w:val="00B113B9"/>
    <w:rsid w:val="00B119A2"/>
    <w:rsid w:val="00B11B28"/>
    <w:rsid w:val="00B11CF4"/>
    <w:rsid w:val="00B130A4"/>
    <w:rsid w:val="00B13365"/>
    <w:rsid w:val="00B13D77"/>
    <w:rsid w:val="00B144FC"/>
    <w:rsid w:val="00B177F2"/>
    <w:rsid w:val="00B201F1"/>
    <w:rsid w:val="00B22559"/>
    <w:rsid w:val="00B2603F"/>
    <w:rsid w:val="00B302B7"/>
    <w:rsid w:val="00B304E7"/>
    <w:rsid w:val="00B318B6"/>
    <w:rsid w:val="00B33D97"/>
    <w:rsid w:val="00B3499B"/>
    <w:rsid w:val="00B35575"/>
    <w:rsid w:val="00B36796"/>
    <w:rsid w:val="00B41F47"/>
    <w:rsid w:val="00B44468"/>
    <w:rsid w:val="00B47E9F"/>
    <w:rsid w:val="00B5330B"/>
    <w:rsid w:val="00B60AC9"/>
    <w:rsid w:val="00B631DE"/>
    <w:rsid w:val="00B64A5A"/>
    <w:rsid w:val="00B653CC"/>
    <w:rsid w:val="00B67323"/>
    <w:rsid w:val="00B715F2"/>
    <w:rsid w:val="00B74071"/>
    <w:rsid w:val="00B7412C"/>
    <w:rsid w:val="00B7428E"/>
    <w:rsid w:val="00B74B67"/>
    <w:rsid w:val="00B76115"/>
    <w:rsid w:val="00B778EB"/>
    <w:rsid w:val="00B779AA"/>
    <w:rsid w:val="00B81C95"/>
    <w:rsid w:val="00B82330"/>
    <w:rsid w:val="00B82ED4"/>
    <w:rsid w:val="00B8424F"/>
    <w:rsid w:val="00B86896"/>
    <w:rsid w:val="00B87165"/>
    <w:rsid w:val="00B875A6"/>
    <w:rsid w:val="00B91C0B"/>
    <w:rsid w:val="00B92A40"/>
    <w:rsid w:val="00B93E4C"/>
    <w:rsid w:val="00B94A1B"/>
    <w:rsid w:val="00B978C4"/>
    <w:rsid w:val="00BA1C05"/>
    <w:rsid w:val="00BA5C89"/>
    <w:rsid w:val="00BB04DE"/>
    <w:rsid w:val="00BB04EB"/>
    <w:rsid w:val="00BB2539"/>
    <w:rsid w:val="00BB4CE2"/>
    <w:rsid w:val="00BB5EF0"/>
    <w:rsid w:val="00BB6724"/>
    <w:rsid w:val="00BB7785"/>
    <w:rsid w:val="00BC0EFB"/>
    <w:rsid w:val="00BC2211"/>
    <w:rsid w:val="00BC2E39"/>
    <w:rsid w:val="00BC6091"/>
    <w:rsid w:val="00BD2364"/>
    <w:rsid w:val="00BD28E3"/>
    <w:rsid w:val="00BE117E"/>
    <w:rsid w:val="00BE238C"/>
    <w:rsid w:val="00BE3261"/>
    <w:rsid w:val="00BE334C"/>
    <w:rsid w:val="00BF00EF"/>
    <w:rsid w:val="00BF58FC"/>
    <w:rsid w:val="00C0140A"/>
    <w:rsid w:val="00C01B97"/>
    <w:rsid w:val="00C01F77"/>
    <w:rsid w:val="00C01FFC"/>
    <w:rsid w:val="00C05321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2434A"/>
    <w:rsid w:val="00C26290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1064"/>
    <w:rsid w:val="00C71F61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6A5"/>
    <w:rsid w:val="00C8771F"/>
    <w:rsid w:val="00C87FA7"/>
    <w:rsid w:val="00C907A9"/>
    <w:rsid w:val="00C90EDA"/>
    <w:rsid w:val="00C93C62"/>
    <w:rsid w:val="00C959E7"/>
    <w:rsid w:val="00C95F42"/>
    <w:rsid w:val="00C97273"/>
    <w:rsid w:val="00CA380F"/>
    <w:rsid w:val="00CB5A4B"/>
    <w:rsid w:val="00CB680E"/>
    <w:rsid w:val="00CC1E65"/>
    <w:rsid w:val="00CC567A"/>
    <w:rsid w:val="00CC71F2"/>
    <w:rsid w:val="00CC7C87"/>
    <w:rsid w:val="00CD2503"/>
    <w:rsid w:val="00CD4059"/>
    <w:rsid w:val="00CD4E5A"/>
    <w:rsid w:val="00CD6AFD"/>
    <w:rsid w:val="00CD7F42"/>
    <w:rsid w:val="00CE03CE"/>
    <w:rsid w:val="00CE0F5D"/>
    <w:rsid w:val="00CE1A6A"/>
    <w:rsid w:val="00CE522A"/>
    <w:rsid w:val="00CF0DFF"/>
    <w:rsid w:val="00D028A9"/>
    <w:rsid w:val="00D0359D"/>
    <w:rsid w:val="00D04DED"/>
    <w:rsid w:val="00D0616C"/>
    <w:rsid w:val="00D076B2"/>
    <w:rsid w:val="00D1089A"/>
    <w:rsid w:val="00D116BD"/>
    <w:rsid w:val="00D14811"/>
    <w:rsid w:val="00D15B21"/>
    <w:rsid w:val="00D16739"/>
    <w:rsid w:val="00D2001A"/>
    <w:rsid w:val="00D20684"/>
    <w:rsid w:val="00D26B62"/>
    <w:rsid w:val="00D32624"/>
    <w:rsid w:val="00D35341"/>
    <w:rsid w:val="00D3691A"/>
    <w:rsid w:val="00D377E2"/>
    <w:rsid w:val="00D40CA9"/>
    <w:rsid w:val="00D42565"/>
    <w:rsid w:val="00D42DCB"/>
    <w:rsid w:val="00D43472"/>
    <w:rsid w:val="00D45482"/>
    <w:rsid w:val="00D46DF2"/>
    <w:rsid w:val="00D47674"/>
    <w:rsid w:val="00D50576"/>
    <w:rsid w:val="00D517A6"/>
    <w:rsid w:val="00D52537"/>
    <w:rsid w:val="00D5338C"/>
    <w:rsid w:val="00D606B2"/>
    <w:rsid w:val="00D625A7"/>
    <w:rsid w:val="00D64074"/>
    <w:rsid w:val="00D64BCD"/>
    <w:rsid w:val="00D65777"/>
    <w:rsid w:val="00D66586"/>
    <w:rsid w:val="00D728A0"/>
    <w:rsid w:val="00D83661"/>
    <w:rsid w:val="00D95C60"/>
    <w:rsid w:val="00D970B3"/>
    <w:rsid w:val="00D97E7D"/>
    <w:rsid w:val="00DB20E5"/>
    <w:rsid w:val="00DB21A4"/>
    <w:rsid w:val="00DB3439"/>
    <w:rsid w:val="00DB3618"/>
    <w:rsid w:val="00DB38D0"/>
    <w:rsid w:val="00DB390C"/>
    <w:rsid w:val="00DB468A"/>
    <w:rsid w:val="00DC2946"/>
    <w:rsid w:val="00DC550F"/>
    <w:rsid w:val="00DC6087"/>
    <w:rsid w:val="00DC63B2"/>
    <w:rsid w:val="00DC64FD"/>
    <w:rsid w:val="00DC7D9A"/>
    <w:rsid w:val="00DD53C3"/>
    <w:rsid w:val="00DD6D15"/>
    <w:rsid w:val="00DE127F"/>
    <w:rsid w:val="00DE424A"/>
    <w:rsid w:val="00DE4419"/>
    <w:rsid w:val="00DE67C4"/>
    <w:rsid w:val="00DF0ACA"/>
    <w:rsid w:val="00DF189A"/>
    <w:rsid w:val="00DF2245"/>
    <w:rsid w:val="00DF4CE9"/>
    <w:rsid w:val="00DF77CF"/>
    <w:rsid w:val="00E000EE"/>
    <w:rsid w:val="00E00739"/>
    <w:rsid w:val="00E019DC"/>
    <w:rsid w:val="00E026E8"/>
    <w:rsid w:val="00E060F7"/>
    <w:rsid w:val="00E11645"/>
    <w:rsid w:val="00E14C47"/>
    <w:rsid w:val="00E22698"/>
    <w:rsid w:val="00E25B7C"/>
    <w:rsid w:val="00E3076B"/>
    <w:rsid w:val="00E33224"/>
    <w:rsid w:val="00E3725B"/>
    <w:rsid w:val="00E434D1"/>
    <w:rsid w:val="00E54BCA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76BE0"/>
    <w:rsid w:val="00E77EED"/>
    <w:rsid w:val="00E82496"/>
    <w:rsid w:val="00E82A0F"/>
    <w:rsid w:val="00E834CD"/>
    <w:rsid w:val="00E846DC"/>
    <w:rsid w:val="00E84E9D"/>
    <w:rsid w:val="00E86CEE"/>
    <w:rsid w:val="00E935AF"/>
    <w:rsid w:val="00E94CB2"/>
    <w:rsid w:val="00E95993"/>
    <w:rsid w:val="00EA70F6"/>
    <w:rsid w:val="00EB0E20"/>
    <w:rsid w:val="00EB1A80"/>
    <w:rsid w:val="00EB457B"/>
    <w:rsid w:val="00EC1AD8"/>
    <w:rsid w:val="00EC47C4"/>
    <w:rsid w:val="00EC4F3A"/>
    <w:rsid w:val="00EC5E74"/>
    <w:rsid w:val="00EC6477"/>
    <w:rsid w:val="00ED5527"/>
    <w:rsid w:val="00ED594D"/>
    <w:rsid w:val="00ED72D4"/>
    <w:rsid w:val="00EE36E1"/>
    <w:rsid w:val="00EE6228"/>
    <w:rsid w:val="00EE7AC7"/>
    <w:rsid w:val="00EE7B3F"/>
    <w:rsid w:val="00EF3A8A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27143"/>
    <w:rsid w:val="00F307CE"/>
    <w:rsid w:val="00F354C5"/>
    <w:rsid w:val="00F37108"/>
    <w:rsid w:val="00F40449"/>
    <w:rsid w:val="00F45B8E"/>
    <w:rsid w:val="00F47BAA"/>
    <w:rsid w:val="00F520FE"/>
    <w:rsid w:val="00F52EAB"/>
    <w:rsid w:val="00F5375B"/>
    <w:rsid w:val="00F54A53"/>
    <w:rsid w:val="00F55A04"/>
    <w:rsid w:val="00F61A31"/>
    <w:rsid w:val="00F61D2E"/>
    <w:rsid w:val="00F66F00"/>
    <w:rsid w:val="00F67A2D"/>
    <w:rsid w:val="00F70A1B"/>
    <w:rsid w:val="00F72FDF"/>
    <w:rsid w:val="00F75960"/>
    <w:rsid w:val="00F765B9"/>
    <w:rsid w:val="00F82526"/>
    <w:rsid w:val="00F84672"/>
    <w:rsid w:val="00F84802"/>
    <w:rsid w:val="00F84A82"/>
    <w:rsid w:val="00F84F79"/>
    <w:rsid w:val="00F90B01"/>
    <w:rsid w:val="00F91BF1"/>
    <w:rsid w:val="00F95A8C"/>
    <w:rsid w:val="00F9606C"/>
    <w:rsid w:val="00F97CA8"/>
    <w:rsid w:val="00FA06FD"/>
    <w:rsid w:val="00FA4EE2"/>
    <w:rsid w:val="00FA515B"/>
    <w:rsid w:val="00FA6B90"/>
    <w:rsid w:val="00FA70F9"/>
    <w:rsid w:val="00FA74CB"/>
    <w:rsid w:val="00FA7785"/>
    <w:rsid w:val="00FB207A"/>
    <w:rsid w:val="00FB2886"/>
    <w:rsid w:val="00FB466E"/>
    <w:rsid w:val="00FB75F0"/>
    <w:rsid w:val="00FC02F3"/>
    <w:rsid w:val="00FC06F1"/>
    <w:rsid w:val="00FC2081"/>
    <w:rsid w:val="00FC60BD"/>
    <w:rsid w:val="00FC683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2A91"/>
    <w:rsid w:val="00FE543B"/>
    <w:rsid w:val="00FE7A93"/>
    <w:rsid w:val="00FF0F23"/>
    <w:rsid w:val="00FF18D2"/>
    <w:rsid w:val="00FF22F5"/>
    <w:rsid w:val="00FF351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011C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BB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F5D78"/>
    <w:pPr>
      <w:ind w:left="720"/>
      <w:contextualSpacing/>
    </w:pPr>
  </w:style>
  <w:style w:type="paragraph" w:customStyle="1" w:styleId="Style1">
    <w:name w:val="Style1"/>
    <w:basedOn w:val="Normln"/>
    <w:qFormat/>
    <w:rsid w:val="008434E2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character" w:styleId="Nevyeenzmnka">
    <w:name w:val="Unresolved Mention"/>
    <w:basedOn w:val="Standardnpsmoodstavce"/>
    <w:rsid w:val="00F9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medicines.health.europa.eu/veterinary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2604-7CA3-4045-80BC-671B052C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1642</Words>
  <Characters>9688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QRD veterinary product-information  (English) template version 9.1</vt:lpstr>
    </vt:vector>
  </TitlesOfParts>
  <Company>vet-agro sp. z o.o.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Neugebauerová Kateřina</cp:lastModifiedBy>
  <cp:revision>11</cp:revision>
  <cp:lastPrinted>2026-06-22T10:03:00Z</cp:lastPrinted>
  <dcterms:created xsi:type="dcterms:W3CDTF">2026-04-21T08:41:00Z</dcterms:created>
  <dcterms:modified xsi:type="dcterms:W3CDTF">2026-06-22T10:03:00Z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18/11/2024 12:28:04</vt:lpwstr>
  </property>
  <property fmtid="{D5CDD505-2E9C-101B-9397-08002B2CF9AE}" pid="6" name="DM_Creator_Name">
    <vt:lpwstr>Prizzi Monica</vt:lpwstr>
  </property>
  <property fmtid="{D5CDD505-2E9C-101B-9397-08002B2CF9AE}" pid="7" name="DM_DocRefId">
    <vt:lpwstr>EMA/166009/2024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EMA/166009/2024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>en_GB</vt:lpwstr>
  </property>
  <property fmtid="{D5CDD505-2E9C-101B-9397-08002B2CF9AE}" pid="32" name="DM_Modifer_Name">
    <vt:lpwstr>Prizzi Monica</vt:lpwstr>
  </property>
  <property fmtid="{D5CDD505-2E9C-101B-9397-08002B2CF9AE}" pid="33" name="DM_Modified_Date">
    <vt:lpwstr>18/11/2024 12:28:04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18/11/2024 12:28:04</vt:lpwstr>
  </property>
  <property fmtid="{D5CDD505-2E9C-101B-9397-08002B2CF9AE}" pid="36" name="DM_Name">
    <vt:lpwstr>QRD veterinary product-information  (English) template version 9.1</vt:lpwstr>
  </property>
  <property fmtid="{D5CDD505-2E9C-101B-9397-08002B2CF9AE}" pid="37" name="DM_Owner">
    <vt:lpwstr>Prizzi Monica</vt:lpwstr>
  </property>
  <property fmtid="{D5CDD505-2E9C-101B-9397-08002B2CF9AE}" pid="38" name="DM_Path">
    <vt:lpwstr>/14. Working areas/14.06 V-Division/01. V-Division Administration/02. V - Staff matters/Presentations/Svetoslav Branchev/QRD v.9.1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1.13,CURRENT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3e5f2a37-71ec-4b36-b1c9-74bef0f913c4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2024-05-11T12:05:17Z</vt:lpwstr>
  </property>
  <property fmtid="{D5CDD505-2E9C-101B-9397-08002B2CF9AE}" pid="72" name="MSIP_Label_0eea11ca-d417-4147-80ed-01a58412c458_SiteId">
    <vt:lpwstr>bc9dc15c-61bc-4f03-b60b-e5b6d8922839</vt:lpwstr>
  </property>
</Properties>
</file>