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2DD57" w14:textId="0E6A2528" w:rsidR="00903E1C" w:rsidRDefault="00903E1C" w:rsidP="00AD5D8E">
      <w:pPr>
        <w:spacing w:after="0"/>
        <w:rPr>
          <w:rFonts w:cs="Calibri"/>
          <w:b/>
          <w:bCs/>
          <w:color w:val="000000" w:themeColor="text1"/>
        </w:rPr>
      </w:pPr>
      <w:r w:rsidRPr="00C342A0">
        <w:rPr>
          <w:rFonts w:cs="Calibri"/>
          <w:b/>
          <w:bCs/>
          <w:color w:val="000000" w:themeColor="text1"/>
        </w:rPr>
        <w:t>PŘÍBALOVÁ INFO</w:t>
      </w:r>
      <w:r w:rsidR="00443D72">
        <w:rPr>
          <w:rFonts w:cs="Calibri"/>
          <w:b/>
          <w:bCs/>
          <w:color w:val="000000" w:themeColor="text1"/>
        </w:rPr>
        <w:t>R</w:t>
      </w:r>
      <w:r w:rsidRPr="00C342A0">
        <w:rPr>
          <w:rFonts w:cs="Calibri"/>
          <w:b/>
          <w:bCs/>
          <w:color w:val="000000" w:themeColor="text1"/>
        </w:rPr>
        <w:t>MACE</w:t>
      </w:r>
    </w:p>
    <w:p w14:paraId="405A59B2" w14:textId="77777777" w:rsidR="002E29BC" w:rsidRDefault="002E29BC" w:rsidP="00AD5D8E">
      <w:pPr>
        <w:spacing w:after="0"/>
        <w:rPr>
          <w:rFonts w:cs="Calibri"/>
          <w:b/>
          <w:bCs/>
          <w:color w:val="000000" w:themeColor="text1"/>
        </w:rPr>
      </w:pPr>
    </w:p>
    <w:p w14:paraId="11DFACBA" w14:textId="7D9E9CD4" w:rsidR="002E29BC" w:rsidRDefault="002E29BC" w:rsidP="00AD5D8E">
      <w:pPr>
        <w:spacing w:after="0"/>
        <w:rPr>
          <w:rFonts w:cs="Calibri"/>
          <w:b/>
          <w:bCs/>
          <w:color w:val="000000" w:themeColor="text1"/>
        </w:rPr>
      </w:pPr>
      <w:r>
        <w:rPr>
          <w:rFonts w:cs="Calibri"/>
          <w:b/>
          <w:bCs/>
          <w:color w:val="000000" w:themeColor="text1"/>
        </w:rPr>
        <w:t xml:space="preserve">KVP </w:t>
      </w:r>
      <w:proofErr w:type="spellStart"/>
      <w:r>
        <w:rPr>
          <w:rFonts w:cs="Calibri"/>
          <w:b/>
          <w:bCs/>
          <w:color w:val="000000" w:themeColor="text1"/>
        </w:rPr>
        <w:t>ParvoPro</w:t>
      </w:r>
      <w:proofErr w:type="spellEnd"/>
      <w:r>
        <w:rPr>
          <w:rFonts w:cs="Calibri"/>
          <w:b/>
          <w:bCs/>
          <w:color w:val="000000" w:themeColor="text1"/>
        </w:rPr>
        <w:t xml:space="preserve"> – </w:t>
      </w:r>
      <w:r w:rsidRPr="002E29BC">
        <w:rPr>
          <w:rFonts w:cs="Calibri"/>
          <w:b/>
          <w:bCs/>
          <w:color w:val="000000" w:themeColor="text1"/>
        </w:rPr>
        <w:t xml:space="preserve">KVP </w:t>
      </w:r>
      <w:proofErr w:type="spellStart"/>
      <w:r w:rsidRPr="002E29BC">
        <w:rPr>
          <w:rFonts w:cs="Calibri"/>
          <w:b/>
          <w:bCs/>
          <w:color w:val="000000" w:themeColor="text1"/>
        </w:rPr>
        <w:t>Saf</w:t>
      </w:r>
      <w:proofErr w:type="spellEnd"/>
      <w:r w:rsidRPr="002E29BC">
        <w:rPr>
          <w:rFonts w:cs="Calibri"/>
          <w:b/>
          <w:bCs/>
          <w:color w:val="000000" w:themeColor="text1"/>
        </w:rPr>
        <w:t>-T-Test</w:t>
      </w:r>
    </w:p>
    <w:p w14:paraId="48F3794F" w14:textId="77777777" w:rsidR="00AF0498" w:rsidRPr="00C342A0" w:rsidRDefault="00AF0498" w:rsidP="00AD5D8E">
      <w:pPr>
        <w:spacing w:after="0"/>
        <w:rPr>
          <w:rFonts w:cs="Calibri"/>
          <w:b/>
          <w:bCs/>
          <w:color w:val="000000" w:themeColor="text1"/>
        </w:rPr>
      </w:pPr>
    </w:p>
    <w:p w14:paraId="1C1DC553" w14:textId="41ED8A79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2B3D2E">
        <w:rPr>
          <w:rFonts w:eastAsiaTheme="minorHAnsi" w:cs="Calibri"/>
          <w:bCs/>
          <w:color w:val="000000"/>
          <w14:ligatures w14:val="standardContextual"/>
        </w:rPr>
        <w:t>Testovací sada na</w:t>
      </w:r>
      <w:r w:rsidR="002E29BC" w:rsidRPr="002B3D2E">
        <w:rPr>
          <w:rFonts w:eastAsiaTheme="minorHAnsi" w:cs="Calibri"/>
          <w:bCs/>
          <w:color w:val="000000"/>
          <w14:ligatures w14:val="standardContextual"/>
        </w:rPr>
        <w:t xml:space="preserve"> detekci</w:t>
      </w:r>
      <w:r w:rsidRPr="002B3D2E">
        <w:rPr>
          <w:rFonts w:eastAsiaTheme="minorHAnsi" w:cs="Calibri"/>
          <w:bCs/>
          <w:color w:val="000000"/>
          <w14:ligatures w14:val="standardContextual"/>
        </w:rPr>
        <w:t xml:space="preserve"> antigen</w:t>
      </w:r>
      <w:r w:rsidR="002E29BC" w:rsidRPr="002B3D2E">
        <w:rPr>
          <w:rFonts w:eastAsiaTheme="minorHAnsi" w:cs="Calibri"/>
          <w:bCs/>
          <w:color w:val="000000"/>
          <w14:ligatures w14:val="standardContextual"/>
        </w:rPr>
        <w:t>u</w:t>
      </w:r>
      <w:r w:rsidRPr="002B3D2E">
        <w:rPr>
          <w:rFonts w:eastAsiaTheme="minorHAnsi" w:cs="Calibri"/>
          <w:bCs/>
          <w:color w:val="000000"/>
          <w14:ligatures w14:val="standardContextual"/>
        </w:rPr>
        <w:t xml:space="preserve"> psího </w:t>
      </w:r>
      <w:proofErr w:type="spellStart"/>
      <w:r w:rsidRPr="002B3D2E">
        <w:rPr>
          <w:rFonts w:eastAsiaTheme="minorHAnsi" w:cs="Calibri"/>
          <w:bCs/>
          <w:color w:val="000000"/>
          <w14:ligatures w14:val="standardContextual"/>
        </w:rPr>
        <w:t>parvoviru</w:t>
      </w:r>
      <w:proofErr w:type="spellEnd"/>
      <w:r w:rsidR="00AF0498">
        <w:rPr>
          <w:rFonts w:eastAsiaTheme="minorHAnsi" w:cs="Calibri"/>
          <w:bCs/>
          <w:color w:val="000000"/>
          <w14:ligatures w14:val="standardContextual"/>
        </w:rPr>
        <w:t xml:space="preserve"> ve vzorcích trusu.</w:t>
      </w:r>
    </w:p>
    <w:p w14:paraId="3D27C124" w14:textId="0FB9C076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Pouze pro použití u zvířat</w:t>
      </w:r>
      <w:r w:rsidR="002E29BC">
        <w:rPr>
          <w:rFonts w:eastAsiaTheme="minorHAnsi" w:cs="Calibri"/>
          <w:color w:val="000000"/>
          <w14:ligatures w14:val="standardContextual"/>
        </w:rPr>
        <w:t>. Veterinární přípravek.</w:t>
      </w:r>
    </w:p>
    <w:p w14:paraId="39296090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036A5007" w14:textId="64192989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C342A0">
        <w:rPr>
          <w:rFonts w:eastAsiaTheme="minorHAnsi" w:cs="Calibri"/>
          <w:b/>
          <w:bCs/>
          <w:color w:val="000000"/>
          <w14:ligatures w14:val="standardContextual"/>
        </w:rPr>
        <w:t>Informace</w:t>
      </w:r>
    </w:p>
    <w:p w14:paraId="208CDC9C" w14:textId="345B5D0D" w:rsidR="008A5A04" w:rsidRDefault="008A5A04" w:rsidP="002E29BC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Psí parvoviróza (CPV) je infekční onemocnění psů. CPV je vysoce nakažlivé onemocnění charakterizované průjmem, který je často krvavý</w:t>
      </w:r>
      <w:r w:rsidR="002E29BC">
        <w:rPr>
          <w:rFonts w:eastAsiaTheme="minorHAnsi" w:cs="Calibri"/>
          <w:color w:val="000000"/>
          <w14:ligatures w14:val="standardContextual"/>
        </w:rPr>
        <w:t>. J</w:t>
      </w:r>
      <w:r w:rsidRPr="00C342A0">
        <w:rPr>
          <w:rFonts w:eastAsiaTheme="minorHAnsi" w:cs="Calibri"/>
          <w:color w:val="000000"/>
          <w14:ligatures w14:val="standardContextual"/>
        </w:rPr>
        <w:t>e způsobeno patogenem zvaným psí parvovirus. Nejčastější formou onemocnění je enteritida. CPV enteritida je charakterizována zvracením, průjmem, dehydratací, tmavou nebo krvavou stolicí a v závažných případech horečkou a sníženým počtem bílých krvinek. Současné vakcinace pomohly omezit šíření tohoto onemocnění, přesto se někteří psi stále mohou nakazit CPV. Většina případů se vyskytuje u psů mladších 6 měsíců věku, přičemž nejzávažnější případy jsou pozorovány u štěňat mladších 12 týdnů.</w:t>
      </w:r>
    </w:p>
    <w:p w14:paraId="49C59472" w14:textId="77777777" w:rsidR="002E29BC" w:rsidRPr="00C342A0" w:rsidRDefault="002E29BC" w:rsidP="007C39B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color w:val="000000"/>
          <w14:ligatures w14:val="standardContextual"/>
        </w:rPr>
      </w:pPr>
    </w:p>
    <w:p w14:paraId="04E80F6F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C342A0">
        <w:rPr>
          <w:rFonts w:eastAsiaTheme="minorHAnsi" w:cs="Calibri"/>
          <w:b/>
          <w:bCs/>
          <w:color w:val="000000"/>
          <w14:ligatures w14:val="standardContextual"/>
        </w:rPr>
        <w:t>Princip testu</w:t>
      </w:r>
    </w:p>
    <w:p w14:paraId="55A4D5C3" w14:textId="300D89A6" w:rsidR="008A5A04" w:rsidRPr="00C342A0" w:rsidRDefault="008A5A04" w:rsidP="007C39B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 xml:space="preserve">Jedná se o rychlý (10 minut) test založený na detekci specifických antigenů psího parvoviru ve vzorcích psích výkalů. Test využívá senzibilizované částice zlata, které se vážou na tento antigen a </w:t>
      </w:r>
      <w:r w:rsidR="00741CC0">
        <w:rPr>
          <w:rFonts w:eastAsiaTheme="minorHAnsi" w:cs="Calibri"/>
          <w:color w:val="000000"/>
          <w14:ligatures w14:val="standardContextual"/>
        </w:rPr>
        <w:t>v</w:t>
      </w:r>
      <w:r w:rsidR="00741CC0" w:rsidRPr="00C342A0">
        <w:rPr>
          <w:rFonts w:eastAsiaTheme="minorHAnsi" w:cs="Calibri"/>
          <w:color w:val="000000"/>
          <w14:ligatures w14:val="standardContextual"/>
        </w:rPr>
        <w:t xml:space="preserve"> </w:t>
      </w:r>
      <w:r w:rsidRPr="00C342A0">
        <w:rPr>
          <w:rFonts w:eastAsiaTheme="minorHAnsi" w:cs="Calibri"/>
          <w:color w:val="000000"/>
          <w14:ligatures w14:val="standardContextual"/>
        </w:rPr>
        <w:t>se v testovací linii. Hromadění tohoto komplexu částice zlato/antigen v oblasti testovací linie vytváří viditelný proužek (linii), který lze vizuálně odečíst. Druhá kontrolní linie potvrzuje, že test byl proveden správně.</w:t>
      </w:r>
    </w:p>
    <w:p w14:paraId="2FA97BC6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13FE1DEB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C342A0">
        <w:rPr>
          <w:rFonts w:eastAsiaTheme="minorHAnsi" w:cs="Calibri"/>
          <w:b/>
          <w:bCs/>
          <w:color w:val="000000"/>
          <w14:ligatures w14:val="standardContextual"/>
        </w:rPr>
        <w:t>Varianty balení (Kit Configurations)</w:t>
      </w:r>
    </w:p>
    <w:p w14:paraId="16CE82AF" w14:textId="75AE18F3" w:rsidR="008A5A04" w:rsidRDefault="008A5A04" w:rsidP="00AD5D8E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Sada s 5, 10, 15 nebo 30 testy</w:t>
      </w:r>
    </w:p>
    <w:p w14:paraId="33001658" w14:textId="77777777" w:rsidR="007C39B3" w:rsidRPr="00C342A0" w:rsidRDefault="007C39B3" w:rsidP="007C39B3">
      <w:p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eastAsiaTheme="minorHAnsi" w:cs="Calibri"/>
          <w:color w:val="000000"/>
          <w14:ligatures w14:val="standardContextual"/>
        </w:rPr>
      </w:pPr>
    </w:p>
    <w:p w14:paraId="1FD19D9B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C342A0">
        <w:rPr>
          <w:rFonts w:eastAsiaTheme="minorHAnsi" w:cs="Calibri"/>
          <w:b/>
          <w:bCs/>
          <w:color w:val="000000"/>
          <w14:ligatures w14:val="standardContextual"/>
        </w:rPr>
        <w:t>Obsah balení</w:t>
      </w:r>
    </w:p>
    <w:p w14:paraId="47980EFC" w14:textId="77777777" w:rsidR="008A5A04" w:rsidRPr="00C342A0" w:rsidRDefault="008A5A04" w:rsidP="00AD5D8E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Testovací kazety: 5, 10, 15 nebo 30 jednotlivě balených testovacích zařízení se sušidlem</w:t>
      </w:r>
    </w:p>
    <w:p w14:paraId="2F83C4EC" w14:textId="77777777" w:rsidR="008A5A04" w:rsidRPr="00C342A0" w:rsidRDefault="008A5A04" w:rsidP="00AD5D8E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Ředicí pufr vzorku: 5, 10, 15 nebo 30 zkumavek obsahujících 1 ml ředicího pufru</w:t>
      </w:r>
    </w:p>
    <w:p w14:paraId="6D26505F" w14:textId="12667B8D" w:rsidR="008A5A04" w:rsidRPr="00C342A0" w:rsidRDefault="002E29BC" w:rsidP="00AD5D8E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>
        <w:rPr>
          <w:rFonts w:eastAsiaTheme="minorHAnsi" w:cs="Calibri"/>
          <w:color w:val="000000"/>
          <w14:ligatures w14:val="standardContextual"/>
        </w:rPr>
        <w:t>Pipety</w:t>
      </w:r>
      <w:r w:rsidR="008A5A04" w:rsidRPr="00C342A0">
        <w:rPr>
          <w:rFonts w:eastAsiaTheme="minorHAnsi" w:cs="Calibri"/>
          <w:color w:val="000000"/>
          <w14:ligatures w14:val="standardContextual"/>
        </w:rPr>
        <w:t>: 5, 10, 15 nebo 30 ks</w:t>
      </w:r>
    </w:p>
    <w:p w14:paraId="71E64704" w14:textId="77777777" w:rsidR="008A5A04" w:rsidRPr="00C342A0" w:rsidRDefault="008A5A04" w:rsidP="00AD5D8E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Odběrové tampony: 5, 10, 15 nebo 30 ks</w:t>
      </w:r>
    </w:p>
    <w:p w14:paraId="2A3F640F" w14:textId="77777777" w:rsidR="008A5A04" w:rsidRPr="00C342A0" w:rsidRDefault="008A5A04" w:rsidP="00AD5D8E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Návod k použití: 1 ks</w:t>
      </w:r>
    </w:p>
    <w:p w14:paraId="5CEE53D0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3E122D87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C342A0">
        <w:rPr>
          <w:rFonts w:eastAsiaTheme="minorHAnsi" w:cs="Calibri"/>
          <w:b/>
          <w:bCs/>
          <w:color w:val="000000"/>
          <w14:ligatures w14:val="standardContextual"/>
        </w:rPr>
        <w:t>Upozornění</w:t>
      </w:r>
    </w:p>
    <w:p w14:paraId="5A695B26" w14:textId="389BEF75" w:rsidR="008A5A04" w:rsidRPr="00C342A0" w:rsidRDefault="008A5A04" w:rsidP="00AD5D8E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Použijte test před datem ex</w:t>
      </w:r>
      <w:r w:rsidR="002E29BC">
        <w:rPr>
          <w:rFonts w:eastAsiaTheme="minorHAnsi" w:cs="Calibri"/>
          <w:color w:val="000000"/>
          <w14:ligatures w14:val="standardContextual"/>
        </w:rPr>
        <w:t>s</w:t>
      </w:r>
      <w:r w:rsidRPr="00C342A0">
        <w:rPr>
          <w:rFonts w:eastAsiaTheme="minorHAnsi" w:cs="Calibri"/>
          <w:color w:val="000000"/>
          <w14:ligatures w14:val="standardContextual"/>
        </w:rPr>
        <w:t>pirace uvedeným na soupravě.</w:t>
      </w:r>
    </w:p>
    <w:p w14:paraId="5AF2FE3E" w14:textId="50E60CB6" w:rsidR="002E29BC" w:rsidRDefault="008A5A04" w:rsidP="00AD5D8E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 xml:space="preserve">Skladujte při teplotě 2–30 °C. </w:t>
      </w:r>
    </w:p>
    <w:p w14:paraId="24828A45" w14:textId="42379BA1" w:rsidR="00AF0498" w:rsidRDefault="00AF0498" w:rsidP="00AD5D8E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>
        <w:rPr>
          <w:rFonts w:eastAsiaTheme="minorHAnsi" w:cs="Calibri"/>
          <w:color w:val="000000"/>
          <w14:ligatures w14:val="standardContextual"/>
        </w:rPr>
        <w:t>Uchovávejte mimo dohled a dosah dětí.</w:t>
      </w:r>
    </w:p>
    <w:p w14:paraId="16DAA91C" w14:textId="009E8653" w:rsidR="008A5A04" w:rsidRPr="00C342A0" w:rsidRDefault="008A5A04" w:rsidP="00AD5D8E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 xml:space="preserve">Před použitím nechte soupravu </w:t>
      </w:r>
      <w:r w:rsidR="002E29BC">
        <w:rPr>
          <w:rFonts w:eastAsiaTheme="minorHAnsi" w:cs="Calibri"/>
          <w:color w:val="000000"/>
          <w14:ligatures w14:val="standardContextual"/>
        </w:rPr>
        <w:t>vy</w:t>
      </w:r>
      <w:r w:rsidRPr="00C342A0">
        <w:rPr>
          <w:rFonts w:eastAsiaTheme="minorHAnsi" w:cs="Calibri"/>
          <w:color w:val="000000"/>
          <w14:ligatures w14:val="standardContextual"/>
        </w:rPr>
        <w:t>temperovat na pokojovou teplotu</w:t>
      </w:r>
      <w:r w:rsidR="002E29BC">
        <w:rPr>
          <w:rFonts w:eastAsiaTheme="minorHAnsi" w:cs="Calibri"/>
          <w:color w:val="000000"/>
          <w14:ligatures w14:val="standardContextual"/>
        </w:rPr>
        <w:t xml:space="preserve"> </w:t>
      </w:r>
      <w:r w:rsidRPr="00C342A0">
        <w:rPr>
          <w:rFonts w:eastAsiaTheme="minorHAnsi" w:cs="Calibri"/>
          <w:color w:val="000000"/>
          <w14:ligatures w14:val="standardContextual"/>
        </w:rPr>
        <w:t>(15–30 °C).</w:t>
      </w:r>
    </w:p>
    <w:p w14:paraId="5D9644A7" w14:textId="77777777" w:rsidR="008A5A04" w:rsidRPr="00C342A0" w:rsidRDefault="008A5A04" w:rsidP="00AD5D8E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Sáček s testem otevřete bezprostředně před použitím.</w:t>
      </w:r>
    </w:p>
    <w:p w14:paraId="7295AD15" w14:textId="77777777" w:rsidR="002E29BC" w:rsidRDefault="008A5A04" w:rsidP="00AD5D8E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 xml:space="preserve">Test provádějte na rovném vodorovném povrchu. </w:t>
      </w:r>
    </w:p>
    <w:p w14:paraId="68D49E52" w14:textId="2EB29598" w:rsidR="008A5A04" w:rsidRPr="00C342A0" w:rsidRDefault="008A5A04" w:rsidP="00AD5D8E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Při přidávání reagencií držte pipetu svisle nad</w:t>
      </w:r>
      <w:r w:rsidR="002E29BC">
        <w:rPr>
          <w:rFonts w:eastAsiaTheme="minorHAnsi" w:cs="Calibri"/>
          <w:color w:val="000000"/>
          <w14:ligatures w14:val="standardContextual"/>
        </w:rPr>
        <w:t xml:space="preserve"> testovacím</w:t>
      </w:r>
      <w:r w:rsidRPr="00C342A0">
        <w:rPr>
          <w:rFonts w:eastAsiaTheme="minorHAnsi" w:cs="Calibri"/>
          <w:color w:val="000000"/>
          <w14:ligatures w14:val="standardContextual"/>
        </w:rPr>
        <w:t xml:space="preserve"> okénkem.</w:t>
      </w:r>
    </w:p>
    <w:p w14:paraId="3FCA9FF5" w14:textId="52881388" w:rsidR="008A5A04" w:rsidRPr="00C342A0" w:rsidRDefault="008A5A04" w:rsidP="00714ED2">
      <w:pPr>
        <w:numPr>
          <w:ilvl w:val="0"/>
          <w:numId w:val="3"/>
        </w:numPr>
        <w:tabs>
          <w:tab w:val="left" w:pos="22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Nedotýkejte se bílé plochy</w:t>
      </w:r>
      <w:r w:rsidR="002E29BC">
        <w:rPr>
          <w:rFonts w:eastAsiaTheme="minorHAnsi" w:cs="Calibri"/>
          <w:color w:val="000000"/>
          <w14:ligatures w14:val="standardContextual"/>
        </w:rPr>
        <w:t xml:space="preserve"> s membránou</w:t>
      </w:r>
      <w:r w:rsidRPr="00C342A0">
        <w:rPr>
          <w:rFonts w:eastAsiaTheme="minorHAnsi" w:cs="Calibri"/>
          <w:color w:val="000000"/>
          <w14:ligatures w14:val="standardContextual"/>
        </w:rPr>
        <w:t xml:space="preserve"> – mohlo by dojít k jejímu poškození a neplatnému</w:t>
      </w:r>
      <w:r w:rsidR="002B3D2E">
        <w:rPr>
          <w:rFonts w:eastAsiaTheme="minorHAnsi" w:cs="Calibri"/>
          <w:color w:val="000000"/>
          <w14:ligatures w14:val="standardContextual"/>
        </w:rPr>
        <w:t xml:space="preserve"> </w:t>
      </w:r>
      <w:r w:rsidRPr="00C342A0">
        <w:rPr>
          <w:rFonts w:eastAsiaTheme="minorHAnsi" w:cs="Calibri"/>
          <w:color w:val="000000"/>
          <w14:ligatures w14:val="standardContextual"/>
        </w:rPr>
        <w:t>výsledku.</w:t>
      </w:r>
    </w:p>
    <w:p w14:paraId="5B67509F" w14:textId="77777777" w:rsidR="008A5A04" w:rsidRPr="00C342A0" w:rsidRDefault="008A5A04" w:rsidP="00AD5D8E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Přidejte pouze správné množství naředěného vzorku stolice.</w:t>
      </w:r>
    </w:p>
    <w:p w14:paraId="258CBCB4" w14:textId="77777777" w:rsidR="008A5A04" w:rsidRPr="00C342A0" w:rsidRDefault="008A5A04" w:rsidP="00AD5D8E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Ředicí pufr obsahuje azid sodný jako konzervační látku.</w:t>
      </w:r>
    </w:p>
    <w:p w14:paraId="2330102C" w14:textId="77777777" w:rsidR="008A5A04" w:rsidRPr="00C342A0" w:rsidRDefault="008A5A04" w:rsidP="00AD5D8E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Vzorky nekoncentrujte.</w:t>
      </w:r>
    </w:p>
    <w:p w14:paraId="05E9261B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5C677D2C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C342A0">
        <w:rPr>
          <w:rFonts w:eastAsiaTheme="minorHAnsi" w:cs="Calibri"/>
          <w:b/>
          <w:bCs/>
          <w:color w:val="000000"/>
          <w14:ligatures w14:val="standardContextual"/>
        </w:rPr>
        <w:t>Citlivost / Specificita</w:t>
      </w:r>
    </w:p>
    <w:p w14:paraId="0939F700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Ve srovnání s metodou hemaglutinační inhibice (HI):</w:t>
      </w:r>
    </w:p>
    <w:p w14:paraId="0FC571B3" w14:textId="77777777" w:rsidR="008A5A04" w:rsidRPr="00C342A0" w:rsidRDefault="008A5A04" w:rsidP="00AD5D8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Citlivost: 100 %</w:t>
      </w:r>
    </w:p>
    <w:p w14:paraId="24A7AA6F" w14:textId="77777777" w:rsidR="008A5A04" w:rsidRPr="00C342A0" w:rsidRDefault="008A5A04" w:rsidP="00AD5D8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lastRenderedPageBreak/>
        <w:t>Specificita: 99 %</w:t>
      </w:r>
    </w:p>
    <w:p w14:paraId="027E76B3" w14:textId="77777777" w:rsidR="002E29BC" w:rsidRPr="00C342A0" w:rsidRDefault="002E29BC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37B72CB4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C342A0">
        <w:rPr>
          <w:rFonts w:eastAsiaTheme="minorHAnsi" w:cs="Calibri"/>
          <w:b/>
          <w:bCs/>
          <w:color w:val="000000"/>
          <w14:ligatures w14:val="standardContextual"/>
        </w:rPr>
        <w:t>Postup testu</w:t>
      </w:r>
    </w:p>
    <w:p w14:paraId="093AC32B" w14:textId="1D8DC4B8" w:rsidR="008A5A04" w:rsidRPr="00C342A0" w:rsidRDefault="002E29BC" w:rsidP="00714ED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HAnsi" w:cs="Calibri"/>
          <w:color w:val="000000"/>
          <w14:ligatures w14:val="standardContextual"/>
        </w:rPr>
      </w:pPr>
      <w:r>
        <w:rPr>
          <w:rFonts w:eastAsiaTheme="minorHAnsi" w:cs="Calibri"/>
          <w:color w:val="000000"/>
          <w14:ligatures w14:val="standardContextual"/>
        </w:rPr>
        <w:t>Ponechejte</w:t>
      </w:r>
      <w:r w:rsidRPr="00C342A0">
        <w:rPr>
          <w:rFonts w:eastAsiaTheme="minorHAnsi" w:cs="Calibri"/>
          <w:color w:val="000000"/>
          <w14:ligatures w14:val="standardContextual"/>
        </w:rPr>
        <w:t xml:space="preserve"> </w:t>
      </w:r>
      <w:r w:rsidR="008A5A04" w:rsidRPr="00C342A0">
        <w:rPr>
          <w:rFonts w:eastAsiaTheme="minorHAnsi" w:cs="Calibri"/>
          <w:color w:val="000000"/>
          <w14:ligatures w14:val="standardContextual"/>
        </w:rPr>
        <w:t xml:space="preserve">obsah sady a vzorky </w:t>
      </w:r>
      <w:r>
        <w:rPr>
          <w:rFonts w:eastAsiaTheme="minorHAnsi" w:cs="Calibri"/>
          <w:color w:val="000000"/>
          <w14:ligatures w14:val="standardContextual"/>
        </w:rPr>
        <w:t>při</w:t>
      </w:r>
      <w:r w:rsidRPr="00C342A0">
        <w:rPr>
          <w:rFonts w:eastAsiaTheme="minorHAnsi" w:cs="Calibri"/>
          <w:color w:val="000000"/>
          <w14:ligatures w14:val="standardContextual"/>
        </w:rPr>
        <w:t xml:space="preserve"> </w:t>
      </w:r>
      <w:r w:rsidR="008A5A04" w:rsidRPr="00C342A0">
        <w:rPr>
          <w:rFonts w:eastAsiaTheme="minorHAnsi" w:cs="Calibri"/>
          <w:color w:val="000000"/>
          <w14:ligatures w14:val="standardContextual"/>
        </w:rPr>
        <w:t>pokojové teplotě (15–30 °C).</w:t>
      </w:r>
    </w:p>
    <w:p w14:paraId="2E5E10EE" w14:textId="0F5A93DC" w:rsidR="008A5A04" w:rsidRPr="00C342A0" w:rsidRDefault="008A5A04" w:rsidP="00714ED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 xml:space="preserve">Vyjměte testovací </w:t>
      </w:r>
      <w:r w:rsidR="002E29BC">
        <w:rPr>
          <w:rFonts w:eastAsiaTheme="minorHAnsi" w:cs="Calibri"/>
          <w:color w:val="000000"/>
          <w14:ligatures w14:val="standardContextual"/>
        </w:rPr>
        <w:t>kazetu</w:t>
      </w:r>
      <w:r w:rsidR="002E29BC" w:rsidRPr="00C342A0">
        <w:rPr>
          <w:rFonts w:eastAsiaTheme="minorHAnsi" w:cs="Calibri"/>
          <w:color w:val="000000"/>
          <w14:ligatures w14:val="standardContextual"/>
        </w:rPr>
        <w:t xml:space="preserve"> </w:t>
      </w:r>
      <w:r w:rsidRPr="00C342A0">
        <w:rPr>
          <w:rFonts w:eastAsiaTheme="minorHAnsi" w:cs="Calibri"/>
          <w:color w:val="000000"/>
          <w14:ligatures w14:val="standardContextual"/>
        </w:rPr>
        <w:t>z fóliového sáčku a položte j</w:t>
      </w:r>
      <w:r w:rsidR="002E29BC">
        <w:rPr>
          <w:rFonts w:eastAsiaTheme="minorHAnsi" w:cs="Calibri"/>
          <w:color w:val="000000"/>
          <w14:ligatures w14:val="standardContextual"/>
        </w:rPr>
        <w:t>i</w:t>
      </w:r>
      <w:r w:rsidRPr="00C342A0">
        <w:rPr>
          <w:rFonts w:eastAsiaTheme="minorHAnsi" w:cs="Calibri"/>
          <w:color w:val="000000"/>
          <w14:ligatures w14:val="standardContextual"/>
        </w:rPr>
        <w:t xml:space="preserve"> na rovný, vodorovný povrch.</w:t>
      </w:r>
    </w:p>
    <w:p w14:paraId="69BC38CD" w14:textId="28E7F080" w:rsidR="008A5A04" w:rsidRPr="00C342A0" w:rsidRDefault="008A5A04" w:rsidP="00714ED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Naneste tenkou vrstvu vzorku stolice na špičku odběrového tamponu a důkladně jej promíchejte ve</w:t>
      </w:r>
      <w:r w:rsidR="00BA1AB7">
        <w:rPr>
          <w:rFonts w:eastAsiaTheme="minorHAnsi" w:cs="Calibri"/>
          <w:color w:val="000000"/>
          <w14:ligatures w14:val="standardContextual"/>
        </w:rPr>
        <w:t> </w:t>
      </w:r>
      <w:r w:rsidRPr="00C342A0">
        <w:rPr>
          <w:rFonts w:eastAsiaTheme="minorHAnsi" w:cs="Calibri"/>
          <w:color w:val="000000"/>
          <w14:ligatures w14:val="standardContextual"/>
        </w:rPr>
        <w:t>zkumavce obsahující 1 ml ředicího pufru. Přitlačte tampon ke stěnám zkumavky, abyste vy</w:t>
      </w:r>
      <w:r w:rsidR="002B3D2E">
        <w:rPr>
          <w:rFonts w:eastAsiaTheme="minorHAnsi" w:cs="Calibri"/>
          <w:color w:val="000000"/>
          <w14:ligatures w14:val="standardContextual"/>
        </w:rPr>
        <w:t>pustili</w:t>
      </w:r>
      <w:r w:rsidRPr="00C342A0">
        <w:rPr>
          <w:rFonts w:eastAsiaTheme="minorHAnsi" w:cs="Calibri"/>
          <w:color w:val="000000"/>
          <w14:ligatures w14:val="standardContextual"/>
        </w:rPr>
        <w:t xml:space="preserve"> co nejvíce tekutiny.</w:t>
      </w:r>
    </w:p>
    <w:p w14:paraId="74DBEF1B" w14:textId="5A1BB759" w:rsidR="008A5A04" w:rsidRPr="00C342A0" w:rsidRDefault="008A5A04" w:rsidP="00714ED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 xml:space="preserve">Vzorek důkladně promíchejte </w:t>
      </w:r>
      <w:proofErr w:type="spellStart"/>
      <w:r w:rsidRPr="00C342A0">
        <w:rPr>
          <w:rFonts w:eastAsiaTheme="minorHAnsi" w:cs="Calibri"/>
          <w:color w:val="000000"/>
          <w14:ligatures w14:val="standardContextual"/>
        </w:rPr>
        <w:t>vortexem</w:t>
      </w:r>
      <w:proofErr w:type="spellEnd"/>
      <w:r w:rsidRPr="00C342A0">
        <w:rPr>
          <w:rFonts w:eastAsiaTheme="minorHAnsi" w:cs="Calibri"/>
          <w:color w:val="000000"/>
          <w14:ligatures w14:val="standardContextual"/>
        </w:rPr>
        <w:t xml:space="preserve"> nebo pomocí pipety několikrát nasátím a vypuštěním.</w:t>
      </w:r>
    </w:p>
    <w:p w14:paraId="3470C875" w14:textId="18352A66" w:rsidR="008A5A04" w:rsidRPr="00C342A0" w:rsidRDefault="008A5A04" w:rsidP="00714ED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 xml:space="preserve">Pomocí přiložené pipety přidejte 4 kapky nebo 200 μl naředěného vzorku do </w:t>
      </w:r>
      <w:r w:rsidR="002E29BC">
        <w:rPr>
          <w:rFonts w:eastAsiaTheme="minorHAnsi" w:cs="Calibri"/>
          <w:color w:val="000000"/>
          <w14:ligatures w14:val="standardContextual"/>
        </w:rPr>
        <w:t xml:space="preserve">testovacího </w:t>
      </w:r>
      <w:r w:rsidRPr="00C342A0">
        <w:rPr>
          <w:rFonts w:eastAsiaTheme="minorHAnsi" w:cs="Calibri"/>
          <w:color w:val="000000"/>
          <w14:ligatures w14:val="standardContextual"/>
        </w:rPr>
        <w:t>okénka</w:t>
      </w:r>
      <w:r w:rsidR="002E29BC">
        <w:rPr>
          <w:rFonts w:eastAsiaTheme="minorHAnsi" w:cs="Calibri"/>
          <w:color w:val="000000"/>
          <w14:ligatures w14:val="standardContextual"/>
        </w:rPr>
        <w:t>.</w:t>
      </w:r>
    </w:p>
    <w:p w14:paraId="65C70EB0" w14:textId="4AA838D6" w:rsidR="008A5A04" w:rsidRPr="00C342A0" w:rsidRDefault="008A5A04" w:rsidP="00714ED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 xml:space="preserve">Nastavte </w:t>
      </w:r>
      <w:r w:rsidR="002E29BC">
        <w:rPr>
          <w:rFonts w:eastAsiaTheme="minorHAnsi" w:cs="Calibri"/>
          <w:color w:val="000000"/>
          <w14:ligatures w14:val="standardContextual"/>
        </w:rPr>
        <w:t>stopky</w:t>
      </w:r>
      <w:r w:rsidR="002E29BC" w:rsidRPr="00C342A0">
        <w:rPr>
          <w:rFonts w:eastAsiaTheme="minorHAnsi" w:cs="Calibri"/>
          <w:color w:val="000000"/>
          <w14:ligatures w14:val="standardContextual"/>
        </w:rPr>
        <w:t xml:space="preserve"> </w:t>
      </w:r>
      <w:r w:rsidRPr="00C342A0">
        <w:rPr>
          <w:rFonts w:eastAsiaTheme="minorHAnsi" w:cs="Calibri"/>
          <w:color w:val="000000"/>
          <w14:ligatures w14:val="standardContextual"/>
        </w:rPr>
        <w:t>na 10 minut po přidání vzorku.</w:t>
      </w:r>
    </w:p>
    <w:p w14:paraId="208B5C24" w14:textId="77777777" w:rsidR="008A5A04" w:rsidRPr="00C342A0" w:rsidRDefault="008A5A04" w:rsidP="00714ED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Po uplynutí 10 minut výsledek odečtěte.</w:t>
      </w:r>
    </w:p>
    <w:p w14:paraId="1D5AA1A1" w14:textId="77777777" w:rsidR="008A5A04" w:rsidRPr="00C342A0" w:rsidRDefault="008A5A04" w:rsidP="002E29BC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Poznámka: Pokud není pozorován tok vzorku, připravte nový vzorek s tenčí vrstvou stolice a použijte nové testovací zařízení.</w:t>
      </w:r>
    </w:p>
    <w:p w14:paraId="38F75B15" w14:textId="208BBB0A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2E29BC">
        <w:rPr>
          <w:rFonts w:eastAsiaTheme="minorHAnsi" w:cs="Calibri"/>
          <w:b/>
          <w:color w:val="000000"/>
          <w14:ligatures w14:val="standardContextual"/>
        </w:rPr>
        <w:t>UPOZORNĚNÍ</w:t>
      </w:r>
      <w:r w:rsidRPr="00C342A0">
        <w:rPr>
          <w:rFonts w:eastAsiaTheme="minorHAnsi" w:cs="Calibri"/>
          <w:color w:val="000000"/>
          <w14:ligatures w14:val="standardContextual"/>
        </w:rPr>
        <w:t>: Neodchylujte se od výše uvedeného postupu. Odchylky mohou ovlivnit výkon testu a</w:t>
      </w:r>
      <w:r w:rsidR="00BA1AB7">
        <w:rPr>
          <w:rFonts w:eastAsiaTheme="minorHAnsi" w:cs="Calibri"/>
          <w:color w:val="000000"/>
          <w14:ligatures w14:val="standardContextual"/>
        </w:rPr>
        <w:t> </w:t>
      </w:r>
      <w:r w:rsidRPr="00C342A0">
        <w:rPr>
          <w:rFonts w:eastAsiaTheme="minorHAnsi" w:cs="Calibri"/>
          <w:color w:val="000000"/>
          <w14:ligatures w14:val="standardContextual"/>
        </w:rPr>
        <w:t>výsledky.</w:t>
      </w:r>
    </w:p>
    <w:p w14:paraId="046DF3F3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0934510D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C342A0">
        <w:rPr>
          <w:rFonts w:eastAsiaTheme="minorHAnsi" w:cs="Calibri"/>
          <w:b/>
          <w:bCs/>
          <w:color w:val="000000"/>
          <w14:ligatures w14:val="standardContextual"/>
        </w:rPr>
        <w:t>Odečítání výsledků</w:t>
      </w:r>
    </w:p>
    <w:p w14:paraId="371613CC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Držte test v přiměřené vzdálenosti od očí při dostatečném osvětlení tak, aby byly linie jasně viditelné.</w:t>
      </w:r>
    </w:p>
    <w:p w14:paraId="65025C2A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2696960B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C342A0">
        <w:rPr>
          <w:rFonts w:eastAsiaTheme="minorHAnsi" w:cs="Calibri"/>
          <w:b/>
          <w:bCs/>
          <w:color w:val="000000"/>
          <w14:ligatures w14:val="standardContextual"/>
        </w:rPr>
        <w:t>Interpretace výsledků</w:t>
      </w:r>
    </w:p>
    <w:p w14:paraId="7A06F537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C342A0">
        <w:rPr>
          <w:rFonts w:eastAsiaTheme="minorHAnsi" w:cs="Calibri"/>
          <w:b/>
          <w:bCs/>
          <w:color w:val="000000"/>
          <w14:ligatures w14:val="standardContextual"/>
        </w:rPr>
        <w:t>POZITIVNÍ:</w:t>
      </w:r>
    </w:p>
    <w:p w14:paraId="77FA3B49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Jakákoli viditelná linie v testovací oblasti spolu s kontrolní linií znamená přítomnost specifických antigenů psího parvoviru ve vzorku.</w:t>
      </w:r>
    </w:p>
    <w:p w14:paraId="55C1468C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C342A0">
        <w:rPr>
          <w:rFonts w:eastAsiaTheme="minorHAnsi" w:cs="Calibri"/>
          <w:b/>
          <w:bCs/>
          <w:color w:val="000000"/>
          <w14:ligatures w14:val="standardContextual"/>
        </w:rPr>
        <w:t>NEGATIVNÍ:</w:t>
      </w:r>
    </w:p>
    <w:p w14:paraId="72BC3968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Viditelná je pouze kontrolní linie. To znamená, že antigeny psího parvoviru nejsou ve vzorku přítomny nebo jsou přítomny pod detekčním limitem testu.</w:t>
      </w:r>
    </w:p>
    <w:p w14:paraId="39F32EBC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C342A0">
        <w:rPr>
          <w:rFonts w:eastAsiaTheme="minorHAnsi" w:cs="Calibri"/>
          <w:b/>
          <w:bCs/>
          <w:color w:val="000000"/>
          <w14:ligatures w14:val="standardContextual"/>
        </w:rPr>
        <w:t>NEPLATNÝ TEST:</w:t>
      </w:r>
    </w:p>
    <w:p w14:paraId="4154C7FA" w14:textId="490E8122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Pokud se v kazetovém okénku neobjeví žádná linie, nebo pokud je viditelná pouze testovací linie bez</w:t>
      </w:r>
      <w:r w:rsidR="00BA1AB7">
        <w:rPr>
          <w:rFonts w:eastAsiaTheme="minorHAnsi" w:cs="Calibri"/>
          <w:color w:val="000000"/>
          <w14:ligatures w14:val="standardContextual"/>
        </w:rPr>
        <w:t> </w:t>
      </w:r>
      <w:bookmarkStart w:id="0" w:name="_GoBack"/>
      <w:bookmarkEnd w:id="0"/>
      <w:r w:rsidRPr="00C342A0">
        <w:rPr>
          <w:rFonts w:eastAsiaTheme="minorHAnsi" w:cs="Calibri"/>
          <w:color w:val="000000"/>
          <w14:ligatures w14:val="standardContextual"/>
        </w:rPr>
        <w:t>kontrolní, je výsledek neplatný. Test je nutné opakovat.</w:t>
      </w:r>
    </w:p>
    <w:p w14:paraId="6C8887F3" w14:textId="77777777" w:rsidR="008A5A04" w:rsidRPr="00C342A0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793071A4" w14:textId="77777777" w:rsidR="002E29BC" w:rsidRDefault="002E29BC" w:rsidP="002E29B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8D0CC8">
        <w:rPr>
          <w:rFonts w:eastAsiaTheme="minorHAnsi" w:cs="Calibri"/>
          <w:b/>
          <w:color w:val="000000"/>
          <w14:ligatures w14:val="standardContextual"/>
        </w:rPr>
        <w:t>Dovozce a držitel rozhodnutí o schválení:</w:t>
      </w:r>
      <w:r w:rsidRPr="008D0CC8">
        <w:rPr>
          <w:rFonts w:eastAsiaTheme="minorHAnsi" w:cs="Calibri"/>
          <w:color w:val="000000"/>
          <w14:ligatures w14:val="standardContextual"/>
        </w:rPr>
        <w:t xml:space="preserve"> </w:t>
      </w:r>
    </w:p>
    <w:p w14:paraId="0DC2C066" w14:textId="3CA89DF7" w:rsidR="008A5A04" w:rsidRDefault="008A5A04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C342A0">
        <w:rPr>
          <w:rFonts w:eastAsiaTheme="minorHAnsi" w:cs="Calibri"/>
          <w:color w:val="000000"/>
          <w14:ligatures w14:val="standardContextual"/>
        </w:rPr>
        <w:t>KVP AH Europe s.r.o</w:t>
      </w:r>
      <w:r w:rsidR="002E29BC">
        <w:rPr>
          <w:rFonts w:ascii="Tahoma" w:eastAsia="MS Gothic" w:hAnsi="Tahoma" w:cs="Tahoma"/>
          <w:color w:val="000000"/>
          <w14:ligatures w14:val="standardContextual"/>
        </w:rPr>
        <w:t xml:space="preserve">, </w:t>
      </w:r>
      <w:r w:rsidRPr="00C342A0">
        <w:rPr>
          <w:rFonts w:eastAsiaTheme="minorHAnsi" w:cs="Calibri"/>
          <w:color w:val="000000"/>
          <w14:ligatures w14:val="standardContextual"/>
        </w:rPr>
        <w:t>Ke Zvoli 783, 252 41 Dolní Břežany, ČR</w:t>
      </w:r>
    </w:p>
    <w:p w14:paraId="0F0B2B1E" w14:textId="77777777" w:rsidR="002E29BC" w:rsidRDefault="002E29BC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</w:p>
    <w:p w14:paraId="238B6EE6" w14:textId="77777777" w:rsidR="002E29BC" w:rsidRDefault="002E29BC" w:rsidP="002E29B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8D0CC8">
        <w:rPr>
          <w:rFonts w:eastAsiaTheme="minorHAnsi" w:cs="Calibri"/>
          <w:b/>
          <w:color w:val="000000"/>
          <w14:ligatures w14:val="standardContextual"/>
        </w:rPr>
        <w:t>Výrobce</w:t>
      </w:r>
      <w:r>
        <w:rPr>
          <w:rFonts w:eastAsiaTheme="minorHAnsi" w:cs="Calibri"/>
          <w:b/>
          <w:color w:val="000000"/>
          <w14:ligatures w14:val="standardContextual"/>
        </w:rPr>
        <w:t>:</w:t>
      </w:r>
    </w:p>
    <w:p w14:paraId="372A2899" w14:textId="77777777" w:rsidR="002E29BC" w:rsidRPr="008D0CC8" w:rsidRDefault="002E29BC" w:rsidP="002E29BC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8D0CC8">
        <w:rPr>
          <w:rFonts w:eastAsiaTheme="minorHAnsi" w:cs="Calibri"/>
          <w:color w:val="000000"/>
          <w14:ligatures w14:val="standardContextual"/>
        </w:rPr>
        <w:t xml:space="preserve">Bioguard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Corporation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, 6F, No.20-1,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Wu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>-kong 5</w:t>
      </w:r>
      <w:r w:rsidRPr="008D0CC8">
        <w:rPr>
          <w:rFonts w:eastAsiaTheme="minorHAnsi" w:cs="Calibri"/>
          <w:color w:val="000000"/>
          <w:vertAlign w:val="superscript"/>
          <w14:ligatures w14:val="standardContextual"/>
        </w:rPr>
        <w:t xml:space="preserve">th,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Wugu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District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, New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Taipei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 City,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Taiwan</w:t>
      </w:r>
      <w:proofErr w:type="spellEnd"/>
    </w:p>
    <w:p w14:paraId="4B87606F" w14:textId="77777777" w:rsidR="002E29BC" w:rsidRPr="00C342A0" w:rsidRDefault="002E29BC" w:rsidP="00AD5D8E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</w:p>
    <w:p w14:paraId="1FCDB582" w14:textId="77777777" w:rsidR="00903E1C" w:rsidRPr="00C342A0" w:rsidRDefault="00903E1C" w:rsidP="00AD5D8E">
      <w:pPr>
        <w:spacing w:after="0"/>
        <w:rPr>
          <w:rFonts w:cs="Calibri"/>
        </w:rPr>
      </w:pPr>
    </w:p>
    <w:sectPr w:rsidR="00903E1C" w:rsidRPr="00C342A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87E61" w14:textId="77777777" w:rsidR="00756466" w:rsidRDefault="00756466" w:rsidP="00C342A0">
      <w:pPr>
        <w:spacing w:after="0" w:line="240" w:lineRule="auto"/>
      </w:pPr>
      <w:r>
        <w:separator/>
      </w:r>
    </w:p>
  </w:endnote>
  <w:endnote w:type="continuationSeparator" w:id="0">
    <w:p w14:paraId="4A58A21C" w14:textId="77777777" w:rsidR="00756466" w:rsidRDefault="00756466" w:rsidP="00C34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26F5A" w14:textId="77777777" w:rsidR="00756466" w:rsidRDefault="00756466" w:rsidP="00C342A0">
      <w:pPr>
        <w:spacing w:after="0" w:line="240" w:lineRule="auto"/>
      </w:pPr>
      <w:r>
        <w:separator/>
      </w:r>
    </w:p>
  </w:footnote>
  <w:footnote w:type="continuationSeparator" w:id="0">
    <w:p w14:paraId="70EA4E97" w14:textId="77777777" w:rsidR="00756466" w:rsidRDefault="00756466" w:rsidP="00C34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2BB26" w14:textId="2F331581" w:rsidR="00C342A0" w:rsidRPr="008D0CC8" w:rsidRDefault="00C342A0" w:rsidP="00C342A0">
    <w:pPr>
      <w:jc w:val="both"/>
      <w:rPr>
        <w:b/>
        <w:bCs/>
      </w:rPr>
    </w:pPr>
    <w:r w:rsidRPr="003E6FA3">
      <w:rPr>
        <w:bCs/>
      </w:rPr>
      <w:t xml:space="preserve">Text </w:t>
    </w:r>
    <w:r>
      <w:rPr>
        <w:bCs/>
      </w:rPr>
      <w:t>příbalové informace</w:t>
    </w:r>
    <w:r w:rsidRPr="003E6FA3">
      <w:rPr>
        <w:bCs/>
      </w:rPr>
      <w:t xml:space="preserve"> součást dokumentace schválené rozhodnutím sp.</w:t>
    </w:r>
    <w:r w:rsidR="00BA1AB7">
      <w:rPr>
        <w:bCs/>
      </w:rPr>
      <w:t> </w:t>
    </w:r>
    <w:r w:rsidRPr="003E6FA3">
      <w:rPr>
        <w:bCs/>
      </w:rPr>
      <w:t>zn.</w:t>
    </w:r>
    <w:r w:rsidR="00BA1AB7">
      <w:rPr>
        <w:bCs/>
      </w:rPr>
      <w:t> </w:t>
    </w:r>
    <w:sdt>
      <w:sdtPr>
        <w:rPr>
          <w:bCs/>
        </w:rPr>
        <w:id w:val="1980487294"/>
        <w:placeholder>
          <w:docPart w:val="31131A640DF54F6E97BD33AC26756A8E"/>
        </w:placeholder>
        <w:text/>
      </w:sdtPr>
      <w:sdtEndPr/>
      <w:sdtContent>
        <w:r>
          <w:rPr>
            <w:bCs/>
          </w:rPr>
          <w:t>USKVBL/4413/2026/POD</w:t>
        </w:r>
      </w:sdtContent>
    </w:sdt>
    <w:r w:rsidRPr="003E6FA3">
      <w:rPr>
        <w:bCs/>
      </w:rPr>
      <w:t xml:space="preserve">, č.j. </w:t>
    </w:r>
    <w:sdt>
      <w:sdtPr>
        <w:rPr>
          <w:bCs/>
        </w:rPr>
        <w:id w:val="473950226"/>
        <w:placeholder>
          <w:docPart w:val="31131A640DF54F6E97BD33AC26756A8E"/>
        </w:placeholder>
        <w:text/>
      </w:sdtPr>
      <w:sdtEndPr/>
      <w:sdtContent>
        <w:r w:rsidR="000D051C" w:rsidRPr="000D051C">
          <w:rPr>
            <w:bCs/>
          </w:rPr>
          <w:t>USKVBL/7666/2026/REG-Gro</w:t>
        </w:r>
      </w:sdtContent>
    </w:sdt>
    <w:r w:rsidRPr="003E6FA3">
      <w:rPr>
        <w:bCs/>
      </w:rPr>
      <w:t xml:space="preserve"> ze dne </w:t>
    </w:r>
    <w:sdt>
      <w:sdtPr>
        <w:rPr>
          <w:bCs/>
        </w:rPr>
        <w:id w:val="1763483650"/>
        <w:placeholder>
          <w:docPart w:val="7951DB4F7D4B487DB0A99CF0D3DCFE21"/>
        </w:placeholder>
        <w:date w:fullDate="2026-05-1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0D051C">
          <w:rPr>
            <w:bCs/>
          </w:rPr>
          <w:t>14.5.2026</w:t>
        </w:r>
      </w:sdtContent>
    </w:sdt>
    <w:r w:rsidRPr="003E6FA3">
      <w:rPr>
        <w:bCs/>
      </w:rPr>
      <w:t xml:space="preserve"> o </w:t>
    </w:r>
    <w:sdt>
      <w:sdtPr>
        <w:id w:val="-1147659314"/>
        <w:placeholder>
          <w:docPart w:val="1FCF1FA1BFAD4684B998580FA32BEBC7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t>schválení veterinárního přípravku</w:t>
        </w:r>
      </w:sdtContent>
    </w:sdt>
    <w:r w:rsidRPr="003E6FA3">
      <w:rPr>
        <w:bCs/>
      </w:rPr>
      <w:t xml:space="preserve"> </w:t>
    </w:r>
    <w:sdt>
      <w:sdtPr>
        <w:id w:val="-130401005"/>
        <w:placeholder>
          <w:docPart w:val="FF615B2EA88149A5B2A2C58C379FD621"/>
        </w:placeholder>
        <w:text/>
      </w:sdtPr>
      <w:sdtEndPr/>
      <w:sdtContent>
        <w:r>
          <w:t xml:space="preserve">KVP </w:t>
        </w:r>
        <w:proofErr w:type="spellStart"/>
        <w:r w:rsidRPr="008D0CC8">
          <w:t>ParvoPro</w:t>
        </w:r>
        <w:proofErr w:type="spellEnd"/>
        <w:r w:rsidRPr="008D0CC8">
          <w:t xml:space="preserve"> – KVP </w:t>
        </w:r>
        <w:proofErr w:type="spellStart"/>
        <w:r w:rsidRPr="008D0CC8">
          <w:t>Saf</w:t>
        </w:r>
        <w:proofErr w:type="spellEnd"/>
        <w:r w:rsidRPr="008D0CC8">
          <w:t>-T-Test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55"/>
    <w:rsid w:val="00043617"/>
    <w:rsid w:val="000D051C"/>
    <w:rsid w:val="002B3D2E"/>
    <w:rsid w:val="002E29BC"/>
    <w:rsid w:val="00347CD5"/>
    <w:rsid w:val="003F6D40"/>
    <w:rsid w:val="00443D72"/>
    <w:rsid w:val="0065707E"/>
    <w:rsid w:val="00714ED2"/>
    <w:rsid w:val="00741CC0"/>
    <w:rsid w:val="00756466"/>
    <w:rsid w:val="007C39B3"/>
    <w:rsid w:val="008A5A04"/>
    <w:rsid w:val="00903E1C"/>
    <w:rsid w:val="00A36358"/>
    <w:rsid w:val="00AB6055"/>
    <w:rsid w:val="00AD5D8E"/>
    <w:rsid w:val="00AF0498"/>
    <w:rsid w:val="00BA1AB7"/>
    <w:rsid w:val="00C342A0"/>
    <w:rsid w:val="00DE1B2D"/>
    <w:rsid w:val="00F7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F5FC97"/>
  <w15:chartTrackingRefBased/>
  <w15:docId w15:val="{375DCB3C-1439-E24F-87AB-7320DDA0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03E1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B6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6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6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6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6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6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6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6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6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6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6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6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60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60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60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60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60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60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6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6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6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6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6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60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60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605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6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60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605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34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42A0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34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42A0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Zstupntext">
    <w:name w:val="Placeholder Text"/>
    <w:rsid w:val="00C342A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C342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342A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342A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2A0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131A640DF54F6E97BD33AC26756A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CC314E-50C9-406E-ABE9-D10A85BC1784}"/>
      </w:docPartPr>
      <w:docPartBody>
        <w:p w:rsidR="00547FD3" w:rsidRDefault="002E679F" w:rsidP="002E679F">
          <w:pPr>
            <w:pStyle w:val="31131A640DF54F6E97BD33AC26756A8E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7951DB4F7D4B487DB0A99CF0D3DCFE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1D4E56-A768-4B89-BB47-C0DE71621034}"/>
      </w:docPartPr>
      <w:docPartBody>
        <w:p w:rsidR="00547FD3" w:rsidRDefault="002E679F" w:rsidP="002E679F">
          <w:pPr>
            <w:pStyle w:val="7951DB4F7D4B487DB0A99CF0D3DCFE21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1FCF1FA1BFAD4684B998580FA32BEB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202C09-3C33-4692-9E49-D2F20DFB5FE3}"/>
      </w:docPartPr>
      <w:docPartBody>
        <w:p w:rsidR="00547FD3" w:rsidRDefault="002E679F" w:rsidP="002E679F">
          <w:pPr>
            <w:pStyle w:val="1FCF1FA1BFAD4684B998580FA32BEBC7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FF615B2EA88149A5B2A2C58C379FD6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9B738C-D95F-4E29-BE1F-C4F34E0D1C1A}"/>
      </w:docPartPr>
      <w:docPartBody>
        <w:p w:rsidR="00547FD3" w:rsidRDefault="002E679F" w:rsidP="002E679F">
          <w:pPr>
            <w:pStyle w:val="FF615B2EA88149A5B2A2C58C379FD62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79F"/>
    <w:rsid w:val="002E679F"/>
    <w:rsid w:val="004F26B5"/>
    <w:rsid w:val="00547FD3"/>
    <w:rsid w:val="00555EB6"/>
    <w:rsid w:val="005A51E6"/>
    <w:rsid w:val="00780B2E"/>
    <w:rsid w:val="00C930F8"/>
    <w:rsid w:val="00D928C1"/>
    <w:rsid w:val="00E7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2E679F"/>
    <w:rPr>
      <w:color w:val="808080"/>
    </w:rPr>
  </w:style>
  <w:style w:type="paragraph" w:customStyle="1" w:styleId="31131A640DF54F6E97BD33AC26756A8E">
    <w:name w:val="31131A640DF54F6E97BD33AC26756A8E"/>
    <w:rsid w:val="002E679F"/>
  </w:style>
  <w:style w:type="paragraph" w:customStyle="1" w:styleId="7951DB4F7D4B487DB0A99CF0D3DCFE21">
    <w:name w:val="7951DB4F7D4B487DB0A99CF0D3DCFE21"/>
    <w:rsid w:val="002E679F"/>
  </w:style>
  <w:style w:type="paragraph" w:customStyle="1" w:styleId="1FCF1FA1BFAD4684B998580FA32BEBC7">
    <w:name w:val="1FCF1FA1BFAD4684B998580FA32BEBC7"/>
    <w:rsid w:val="002E679F"/>
  </w:style>
  <w:style w:type="paragraph" w:customStyle="1" w:styleId="FF615B2EA88149A5B2A2C58C379FD621">
    <w:name w:val="FF615B2EA88149A5B2A2C58C379FD621"/>
    <w:rsid w:val="002E67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AB1D4-BE07-457B-AC59-351126BB5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583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Goldsbrough</dc:creator>
  <cp:keywords/>
  <dc:description/>
  <cp:lastModifiedBy>Nepejchalová Leona</cp:lastModifiedBy>
  <cp:revision>11</cp:revision>
  <dcterms:created xsi:type="dcterms:W3CDTF">2026-03-12T12:04:00Z</dcterms:created>
  <dcterms:modified xsi:type="dcterms:W3CDTF">2026-05-25T15:56:00Z</dcterms:modified>
</cp:coreProperties>
</file>