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2DD57" w14:textId="300D0A02" w:rsidR="00903E1C" w:rsidRPr="005C710B" w:rsidRDefault="00903E1C" w:rsidP="009F158D">
      <w:pPr>
        <w:spacing w:after="0"/>
        <w:rPr>
          <w:rFonts w:cs="Calibri"/>
          <w:b/>
          <w:bCs/>
          <w:color w:val="000000" w:themeColor="text1"/>
        </w:rPr>
      </w:pPr>
      <w:r w:rsidRPr="005C710B">
        <w:rPr>
          <w:rFonts w:cs="Calibri"/>
          <w:b/>
          <w:bCs/>
          <w:color w:val="000000" w:themeColor="text1"/>
        </w:rPr>
        <w:t>PŘÍBALOVÁ INFO</w:t>
      </w:r>
      <w:r w:rsidR="003A63C0">
        <w:rPr>
          <w:rFonts w:cs="Calibri"/>
          <w:b/>
          <w:bCs/>
          <w:color w:val="000000" w:themeColor="text1"/>
        </w:rPr>
        <w:t>R</w:t>
      </w:r>
      <w:r w:rsidRPr="005C710B">
        <w:rPr>
          <w:rFonts w:cs="Calibri"/>
          <w:b/>
          <w:bCs/>
          <w:color w:val="000000" w:themeColor="text1"/>
        </w:rPr>
        <w:t>MACE</w:t>
      </w:r>
    </w:p>
    <w:p w14:paraId="69BDF44E" w14:textId="4A5B521B" w:rsidR="005C710B" w:rsidRPr="005C710B" w:rsidRDefault="005C710B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</w:p>
    <w:p w14:paraId="1A3297AA" w14:textId="7EAA9252" w:rsidR="005C710B" w:rsidRPr="009F158D" w:rsidRDefault="005C710B" w:rsidP="009F158D">
      <w:pPr>
        <w:autoSpaceDE w:val="0"/>
        <w:autoSpaceDN w:val="0"/>
        <w:adjustRightInd w:val="0"/>
        <w:spacing w:after="0" w:line="240" w:lineRule="auto"/>
        <w:rPr>
          <w:rFonts w:eastAsia="MS Gothic" w:cs="Calibri"/>
          <w:color w:val="000000"/>
          <w14:ligatures w14:val="standardContextual"/>
        </w:rPr>
      </w:pPr>
      <w:r w:rsidRPr="00CE05B1">
        <w:rPr>
          <w:rFonts w:eastAsia="MS Gothic" w:cs="Calibri"/>
          <w:b/>
          <w:color w:val="000000"/>
          <w14:ligatures w14:val="standardContextual"/>
        </w:rPr>
        <w:t xml:space="preserve">KVP </w:t>
      </w:r>
      <w:proofErr w:type="spellStart"/>
      <w:r w:rsidR="00903E1C" w:rsidRPr="009F158D">
        <w:rPr>
          <w:rFonts w:eastAsiaTheme="minorHAnsi" w:cs="Calibri"/>
          <w:b/>
          <w:color w:val="000000"/>
          <w14:ligatures w14:val="standardContextual"/>
        </w:rPr>
        <w:t>GiardiaPro</w:t>
      </w:r>
      <w:proofErr w:type="spellEnd"/>
      <w:r w:rsidR="00903E1C" w:rsidRPr="009F158D">
        <w:rPr>
          <w:rFonts w:eastAsiaTheme="minorHAnsi" w:cs="Calibri"/>
          <w:b/>
          <w:color w:val="000000"/>
          <w14:ligatures w14:val="standardContextual"/>
        </w:rPr>
        <w:t xml:space="preserve"> – KVP SAF-T-TEST</w:t>
      </w:r>
    </w:p>
    <w:p w14:paraId="7119B6EB" w14:textId="410F84DF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Pouze pro použití u zvířat</w:t>
      </w:r>
      <w:r w:rsidR="00CE05B1">
        <w:rPr>
          <w:rFonts w:eastAsiaTheme="minorHAnsi" w:cs="Calibri"/>
          <w:color w:val="000000"/>
          <w14:ligatures w14:val="standardContextual"/>
        </w:rPr>
        <w:t>.</w:t>
      </w:r>
    </w:p>
    <w:p w14:paraId="62A42B09" w14:textId="37108D39" w:rsidR="009F158D" w:rsidRPr="00CE05B1" w:rsidRDefault="005C710B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Cs/>
          <w:color w:val="000000"/>
          <w14:ligatures w14:val="standardContextual"/>
        </w:rPr>
      </w:pPr>
      <w:r w:rsidRPr="009F158D">
        <w:rPr>
          <w:rFonts w:eastAsiaTheme="minorHAnsi" w:cs="Calibri"/>
          <w:bCs/>
          <w:color w:val="000000"/>
          <w14:ligatures w14:val="standardContextual"/>
        </w:rPr>
        <w:t>Testovací sada na</w:t>
      </w:r>
      <w:r>
        <w:rPr>
          <w:rFonts w:eastAsiaTheme="minorHAnsi" w:cs="Calibri"/>
          <w:bCs/>
          <w:color w:val="000000"/>
          <w14:ligatures w14:val="standardContextual"/>
        </w:rPr>
        <w:t xml:space="preserve"> detekci</w:t>
      </w:r>
      <w:r w:rsidRPr="009F158D">
        <w:rPr>
          <w:rFonts w:eastAsiaTheme="minorHAnsi" w:cs="Calibri"/>
          <w:bCs/>
          <w:color w:val="000000"/>
          <w14:ligatures w14:val="standardContextual"/>
        </w:rPr>
        <w:t xml:space="preserve"> antigen</w:t>
      </w:r>
      <w:r>
        <w:rPr>
          <w:rFonts w:eastAsiaTheme="minorHAnsi" w:cs="Calibri"/>
          <w:bCs/>
          <w:color w:val="000000"/>
          <w14:ligatures w14:val="standardContextual"/>
        </w:rPr>
        <w:t>u</w:t>
      </w:r>
      <w:r w:rsidRPr="009F158D">
        <w:rPr>
          <w:rFonts w:eastAsiaTheme="minorHAnsi" w:cs="Calibri"/>
          <w:bCs/>
          <w:color w:val="000000"/>
          <w14:ligatures w14:val="standardContextual"/>
        </w:rPr>
        <w:t xml:space="preserve"> </w:t>
      </w:r>
      <w:proofErr w:type="spellStart"/>
      <w:r w:rsidR="00D16A6F" w:rsidRPr="00746ABD">
        <w:rPr>
          <w:rFonts w:cs="Calibri"/>
          <w:i/>
          <w:iCs/>
          <w:color w:val="000000" w:themeColor="text1"/>
        </w:rPr>
        <w:t>Giardia</w:t>
      </w:r>
      <w:proofErr w:type="spellEnd"/>
      <w:r w:rsidR="00D16A6F" w:rsidRPr="00746ABD">
        <w:rPr>
          <w:rFonts w:cs="Calibri"/>
          <w:i/>
          <w:iCs/>
          <w:color w:val="000000" w:themeColor="text1"/>
        </w:rPr>
        <w:t xml:space="preserve"> </w:t>
      </w:r>
      <w:r w:rsidR="00D16A6F" w:rsidRPr="00746ABD">
        <w:rPr>
          <w:rFonts w:cs="Calibri"/>
          <w:iCs/>
          <w:color w:val="000000" w:themeColor="text1"/>
        </w:rPr>
        <w:t>spp.</w:t>
      </w:r>
      <w:r w:rsidR="00D16A6F" w:rsidRPr="00746ABD">
        <w:rPr>
          <w:rFonts w:cs="Calibri"/>
          <w:color w:val="000000" w:themeColor="text1"/>
        </w:rPr>
        <w:t xml:space="preserve"> ve vzorcích trusu psů</w:t>
      </w:r>
      <w:r w:rsidR="00D16A6F">
        <w:rPr>
          <w:rFonts w:eastAsiaTheme="minorHAnsi" w:cs="Calibri"/>
          <w:bCs/>
          <w:color w:val="000000"/>
          <w14:ligatures w14:val="standardContextual"/>
        </w:rPr>
        <w:t>.</w:t>
      </w:r>
    </w:p>
    <w:p w14:paraId="028B3DE6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32D26304" w14:textId="5DD64940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5C710B">
        <w:rPr>
          <w:rFonts w:eastAsiaTheme="minorHAnsi" w:cs="Calibri"/>
          <w:b/>
          <w:bCs/>
          <w:color w:val="000000"/>
          <w14:ligatures w14:val="standardContextual"/>
        </w:rPr>
        <w:t xml:space="preserve">Informace </w:t>
      </w:r>
    </w:p>
    <w:p w14:paraId="4C2D6EB7" w14:textId="77777777" w:rsidR="00903E1C" w:rsidRPr="005C710B" w:rsidRDefault="00903E1C" w:rsidP="00CE05B1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  <w:proofErr w:type="spellStart"/>
      <w:r w:rsidRPr="005C710B">
        <w:rPr>
          <w:rFonts w:eastAsiaTheme="minorHAnsi" w:cs="Calibri"/>
          <w:color w:val="000000"/>
          <w14:ligatures w14:val="standardContextual"/>
        </w:rPr>
        <w:t>Giardia</w:t>
      </w:r>
      <w:proofErr w:type="spellEnd"/>
      <w:r w:rsidRPr="005C710B">
        <w:rPr>
          <w:rFonts w:eastAsiaTheme="minorHAnsi" w:cs="Calibri"/>
          <w:color w:val="000000"/>
          <w14:ligatures w14:val="standardContextual"/>
        </w:rPr>
        <w:t xml:space="preserve"> je jednobuněčný prvok (protozoon), který parazituje v tenkém střevě zvířat, včetně lidí, koček a psů. Parazit je rozšířen celosvětově a patří mezi nejčastěji identifikované příčiny chronických gastrointestinálních infekcí.</w:t>
      </w:r>
    </w:p>
    <w:p w14:paraId="05FD404B" w14:textId="77777777" w:rsidR="00903E1C" w:rsidRPr="005C710B" w:rsidRDefault="00903E1C" w:rsidP="00CE05B1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  <w:proofErr w:type="spellStart"/>
      <w:r w:rsidRPr="005C710B">
        <w:rPr>
          <w:rFonts w:eastAsiaTheme="minorHAnsi" w:cs="Calibri"/>
          <w:color w:val="000000"/>
          <w14:ligatures w14:val="standardContextual"/>
        </w:rPr>
        <w:t>Giardia</w:t>
      </w:r>
      <w:proofErr w:type="spellEnd"/>
      <w:r w:rsidRPr="005C710B">
        <w:rPr>
          <w:rFonts w:eastAsiaTheme="minorHAnsi" w:cs="Calibri"/>
          <w:color w:val="000000"/>
          <w14:ligatures w14:val="standardContextual"/>
        </w:rPr>
        <w:t xml:space="preserve"> se přenáší pozřením cystické formy organismu. Po vstupu do hostitele cysta praská a uvolňuje </w:t>
      </w:r>
      <w:proofErr w:type="spellStart"/>
      <w:r w:rsidRPr="005C710B">
        <w:rPr>
          <w:rFonts w:eastAsiaTheme="minorHAnsi" w:cs="Calibri"/>
          <w:color w:val="000000"/>
          <w14:ligatures w14:val="standardContextual"/>
        </w:rPr>
        <w:t>trofozoit</w:t>
      </w:r>
      <w:proofErr w:type="spellEnd"/>
      <w:r w:rsidRPr="005C710B">
        <w:rPr>
          <w:rFonts w:eastAsiaTheme="minorHAnsi" w:cs="Calibri"/>
          <w:color w:val="000000"/>
          <w14:ligatures w14:val="standardContextual"/>
        </w:rPr>
        <w:t xml:space="preserve">, který se množí v tenkém střevě a způsobuje klinické příznaky. Při průchodu střevem se některé </w:t>
      </w:r>
      <w:proofErr w:type="spellStart"/>
      <w:r w:rsidRPr="005C710B">
        <w:rPr>
          <w:rFonts w:eastAsiaTheme="minorHAnsi" w:cs="Calibri"/>
          <w:color w:val="000000"/>
          <w14:ligatures w14:val="standardContextual"/>
        </w:rPr>
        <w:t>trofozoity</w:t>
      </w:r>
      <w:proofErr w:type="spellEnd"/>
      <w:r w:rsidRPr="005C710B">
        <w:rPr>
          <w:rFonts w:eastAsiaTheme="minorHAnsi" w:cs="Calibri"/>
          <w:color w:val="000000"/>
          <w14:ligatures w14:val="standardContextual"/>
        </w:rPr>
        <w:t xml:space="preserve"> opět mění v cysty a jsou vylučovány trusem, čímž se uzavírá životní cyklus parazita.</w:t>
      </w:r>
    </w:p>
    <w:p w14:paraId="5F98409B" w14:textId="77777777" w:rsidR="00903E1C" w:rsidRPr="005C710B" w:rsidRDefault="00903E1C" w:rsidP="00CE05B1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 xml:space="preserve">Infekce </w:t>
      </w:r>
      <w:proofErr w:type="spellStart"/>
      <w:r w:rsidRPr="005C710B">
        <w:rPr>
          <w:rFonts w:eastAsiaTheme="minorHAnsi" w:cs="Calibri"/>
          <w:color w:val="000000"/>
          <w14:ligatures w14:val="standardContextual"/>
        </w:rPr>
        <w:t>Giardia</w:t>
      </w:r>
      <w:proofErr w:type="spellEnd"/>
      <w:r w:rsidRPr="005C710B">
        <w:rPr>
          <w:rFonts w:eastAsiaTheme="minorHAnsi" w:cs="Calibri"/>
          <w:color w:val="000000"/>
          <w14:ligatures w14:val="standardContextual"/>
        </w:rPr>
        <w:t xml:space="preserve"> jsou často bezpříznakové. Pokud se příznaky objeví, typicky zahrnují akutní, intermitentní nebo chronický průjem. Infikovaná zvířata jsou náchylnější k dehydrataci v důsledku poruch ve střevech. Protože i bezpříznaková zvířata mohou šířit infekci, je důležité infikovaná zvířata identifikovat a léčit. Jak symptomatické, tak asymptomatické infekce lze detekovat imunologickými metodami, které zachycují specifický protein </w:t>
      </w:r>
      <w:proofErr w:type="spellStart"/>
      <w:r w:rsidRPr="005C710B">
        <w:rPr>
          <w:rFonts w:eastAsiaTheme="minorHAnsi" w:cs="Calibri"/>
          <w:color w:val="000000"/>
          <w14:ligatures w14:val="standardContextual"/>
        </w:rPr>
        <w:t>Giardia</w:t>
      </w:r>
      <w:proofErr w:type="spellEnd"/>
      <w:r w:rsidRPr="005C710B">
        <w:rPr>
          <w:rFonts w:eastAsiaTheme="minorHAnsi" w:cs="Calibri"/>
          <w:color w:val="000000"/>
          <w14:ligatures w14:val="standardContextual"/>
        </w:rPr>
        <w:t xml:space="preserve"> vylučovaný ve stolici.</w:t>
      </w:r>
    </w:p>
    <w:p w14:paraId="6EF35F76" w14:textId="77777777" w:rsidR="00903E1C" w:rsidRPr="005C710B" w:rsidRDefault="00903E1C" w:rsidP="00CE05B1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6D6D6D"/>
          <w14:ligatures w14:val="standardContextual"/>
        </w:rPr>
      </w:pPr>
    </w:p>
    <w:p w14:paraId="09A213F4" w14:textId="77777777" w:rsidR="00903E1C" w:rsidRPr="005C710B" w:rsidRDefault="00903E1C" w:rsidP="00CE05B1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b/>
          <w:bCs/>
          <w:color w:val="000000"/>
          <w14:ligatures w14:val="standardContextual"/>
        </w:rPr>
      </w:pPr>
      <w:r w:rsidRPr="005C710B">
        <w:rPr>
          <w:rFonts w:eastAsiaTheme="minorHAnsi" w:cs="Calibri"/>
          <w:b/>
          <w:bCs/>
          <w:color w:val="000000"/>
          <w14:ligatures w14:val="standardContextual"/>
        </w:rPr>
        <w:t>Princip testu</w:t>
      </w:r>
    </w:p>
    <w:p w14:paraId="29E42247" w14:textId="77777777" w:rsidR="00903E1C" w:rsidRPr="005C710B" w:rsidRDefault="00903E1C" w:rsidP="00CE05B1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 xml:space="preserve">Jedná se o rychlý (10 minut) test založený na detekci specifických antigenů </w:t>
      </w:r>
      <w:proofErr w:type="spellStart"/>
      <w:r w:rsidRPr="005C710B">
        <w:rPr>
          <w:rFonts w:eastAsiaTheme="minorHAnsi" w:cs="Calibri"/>
          <w:color w:val="000000"/>
          <w14:ligatures w14:val="standardContextual"/>
        </w:rPr>
        <w:t>Giardia</w:t>
      </w:r>
      <w:proofErr w:type="spellEnd"/>
      <w:r w:rsidRPr="005C710B">
        <w:rPr>
          <w:rFonts w:eastAsiaTheme="minorHAnsi" w:cs="Calibri"/>
          <w:color w:val="000000"/>
          <w14:ligatures w14:val="standardContextual"/>
        </w:rPr>
        <w:t xml:space="preserve"> ve vzorcích psích výkalů. Test využívá senzibilizované částice zlata, které se vážou na antigen a ukládají se v testovací linii. Nahromadění komplexu zlato/antigen v oblasti testovací linie vytváří viditelný proužek (linii), který lze vizuálně odečíst. Druhá kontrolní linie potvrzuje, že test byl proveden správně.</w:t>
      </w:r>
    </w:p>
    <w:p w14:paraId="3003BED5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1ABCBE55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5C710B">
        <w:rPr>
          <w:rFonts w:eastAsiaTheme="minorHAnsi" w:cs="Calibri"/>
          <w:b/>
          <w:bCs/>
          <w:color w:val="000000"/>
          <w14:ligatures w14:val="standardContextual"/>
        </w:rPr>
        <w:t>Varianty balení</w:t>
      </w:r>
    </w:p>
    <w:p w14:paraId="55DE8B42" w14:textId="77777777" w:rsidR="00903E1C" w:rsidRPr="005C710B" w:rsidRDefault="00903E1C" w:rsidP="009F158D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Sada s 5, 10, 15 nebo 30 testy</w:t>
      </w:r>
    </w:p>
    <w:p w14:paraId="55914EA6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428310D1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5C710B">
        <w:rPr>
          <w:rFonts w:eastAsiaTheme="minorHAnsi" w:cs="Calibri"/>
          <w:b/>
          <w:bCs/>
          <w:color w:val="000000"/>
          <w14:ligatures w14:val="standardContextual"/>
        </w:rPr>
        <w:t>Obsah balení</w:t>
      </w:r>
    </w:p>
    <w:p w14:paraId="39290BF3" w14:textId="668C5145" w:rsidR="00903E1C" w:rsidRPr="005C710B" w:rsidRDefault="00903E1C" w:rsidP="008212B4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Testovací kazety: 5, 10, 15 nebo 30 jednotlivě balených zařízení</w:t>
      </w:r>
    </w:p>
    <w:p w14:paraId="76BC43F0" w14:textId="77777777" w:rsidR="00903E1C" w:rsidRPr="005C710B" w:rsidRDefault="00903E1C" w:rsidP="008212B4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Ředicí pufr vzorku: 5, 10, 15 nebo 30 zkumavek obsahujících 1 ml ředicího pufru (obsahuje azid sodný jako konzervační látku)</w:t>
      </w:r>
    </w:p>
    <w:p w14:paraId="2F874626" w14:textId="00C50514" w:rsidR="00903E1C" w:rsidRPr="005C710B" w:rsidRDefault="009F158D" w:rsidP="008212B4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>
        <w:rPr>
          <w:rFonts w:eastAsiaTheme="minorHAnsi" w:cs="Calibri"/>
          <w:color w:val="000000"/>
          <w14:ligatures w14:val="standardContextual"/>
        </w:rPr>
        <w:t>P</w:t>
      </w:r>
      <w:r w:rsidR="00903E1C" w:rsidRPr="005C710B">
        <w:rPr>
          <w:rFonts w:eastAsiaTheme="minorHAnsi" w:cs="Calibri"/>
          <w:color w:val="000000"/>
          <w14:ligatures w14:val="standardContextual"/>
        </w:rPr>
        <w:t>ipety: 5, 10, 15 nebo 30 ks</w:t>
      </w:r>
    </w:p>
    <w:p w14:paraId="739AF24C" w14:textId="77777777" w:rsidR="00903E1C" w:rsidRPr="005C710B" w:rsidRDefault="00903E1C" w:rsidP="008212B4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Odběrové tampony: 5, 10, 15 nebo 30 ks</w:t>
      </w:r>
    </w:p>
    <w:p w14:paraId="1A4E4D4A" w14:textId="77777777" w:rsidR="00903E1C" w:rsidRPr="005C710B" w:rsidRDefault="00903E1C" w:rsidP="008212B4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Návod k použití: 1 ks</w:t>
      </w:r>
    </w:p>
    <w:p w14:paraId="48F7D724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67054FF3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5C710B">
        <w:rPr>
          <w:rFonts w:eastAsiaTheme="minorHAnsi" w:cs="Calibri"/>
          <w:b/>
          <w:bCs/>
          <w:color w:val="000000"/>
          <w14:ligatures w14:val="standardContextual"/>
        </w:rPr>
        <w:t>Upozornění</w:t>
      </w:r>
    </w:p>
    <w:p w14:paraId="51D90F3E" w14:textId="314FE4F3" w:rsidR="00903E1C" w:rsidRDefault="00903E1C" w:rsidP="008212B4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Použijte test před datem ex</w:t>
      </w:r>
      <w:r w:rsidR="009F158D">
        <w:rPr>
          <w:rFonts w:eastAsiaTheme="minorHAnsi" w:cs="Calibri"/>
          <w:color w:val="000000"/>
          <w14:ligatures w14:val="standardContextual"/>
        </w:rPr>
        <w:t>s</w:t>
      </w:r>
      <w:r w:rsidRPr="005C710B">
        <w:rPr>
          <w:rFonts w:eastAsiaTheme="minorHAnsi" w:cs="Calibri"/>
          <w:color w:val="000000"/>
          <w14:ligatures w14:val="standardContextual"/>
        </w:rPr>
        <w:t>pirace uvedeným na obalu.</w:t>
      </w:r>
    </w:p>
    <w:p w14:paraId="479462CB" w14:textId="371056EB" w:rsidR="005C710B" w:rsidRPr="005C710B" w:rsidRDefault="005C710B" w:rsidP="008212B4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>
        <w:rPr>
          <w:rFonts w:eastAsiaTheme="minorHAnsi" w:cs="Calibri"/>
          <w:color w:val="000000"/>
          <w14:ligatures w14:val="standardContextual"/>
        </w:rPr>
        <w:t>Uchovávejte mimo dohled a dosah dětí.</w:t>
      </w:r>
    </w:p>
    <w:p w14:paraId="7451DE4A" w14:textId="112ABD04" w:rsidR="009F158D" w:rsidRDefault="00903E1C" w:rsidP="008212B4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Skladujte při teplotě 2–</w:t>
      </w:r>
      <w:r w:rsidR="00752614">
        <w:rPr>
          <w:rFonts w:eastAsiaTheme="minorHAnsi" w:cs="Calibri"/>
          <w:color w:val="000000"/>
          <w14:ligatures w14:val="standardContextual"/>
        </w:rPr>
        <w:t>30</w:t>
      </w:r>
      <w:r w:rsidRPr="005C710B">
        <w:rPr>
          <w:rFonts w:eastAsiaTheme="minorHAnsi" w:cs="Calibri"/>
          <w:color w:val="000000"/>
          <w14:ligatures w14:val="standardContextual"/>
        </w:rPr>
        <w:t xml:space="preserve"> °C.</w:t>
      </w:r>
    </w:p>
    <w:p w14:paraId="0F2AA1EE" w14:textId="2FA1FF4C" w:rsidR="00903E1C" w:rsidRPr="005C710B" w:rsidRDefault="00903E1C" w:rsidP="008212B4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 xml:space="preserve">Před použitím nechte soupravu </w:t>
      </w:r>
      <w:r w:rsidR="009F158D">
        <w:rPr>
          <w:rFonts w:eastAsiaTheme="minorHAnsi" w:cs="Calibri"/>
          <w:color w:val="000000"/>
          <w14:ligatures w14:val="standardContextual"/>
        </w:rPr>
        <w:t>vy</w:t>
      </w:r>
      <w:r w:rsidRPr="005C710B">
        <w:rPr>
          <w:rFonts w:eastAsiaTheme="minorHAnsi" w:cs="Calibri"/>
          <w:color w:val="000000"/>
          <w14:ligatures w14:val="standardContextual"/>
        </w:rPr>
        <w:t>temperovat na pokojovou teplotu (15–30 °C).</w:t>
      </w:r>
    </w:p>
    <w:p w14:paraId="7192EA38" w14:textId="77777777" w:rsidR="00903E1C" w:rsidRPr="005C710B" w:rsidRDefault="00903E1C" w:rsidP="008212B4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Sáček s testem otevřete bezprostředně před použitím.</w:t>
      </w:r>
    </w:p>
    <w:p w14:paraId="03C44E5D" w14:textId="77777777" w:rsidR="009F158D" w:rsidRDefault="00903E1C" w:rsidP="008212B4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 xml:space="preserve">Test provádějte na rovném vodorovném povrchu. </w:t>
      </w:r>
    </w:p>
    <w:p w14:paraId="2C30607A" w14:textId="2160882A" w:rsidR="00903E1C" w:rsidRPr="005C710B" w:rsidRDefault="00903E1C" w:rsidP="008212B4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 xml:space="preserve">Při přidávání reagencií držte pipetu svisle nad </w:t>
      </w:r>
      <w:r w:rsidR="009F158D">
        <w:rPr>
          <w:rFonts w:eastAsiaTheme="minorHAnsi" w:cs="Calibri"/>
          <w:color w:val="000000"/>
          <w14:ligatures w14:val="standardContextual"/>
        </w:rPr>
        <w:t>testovacím</w:t>
      </w:r>
      <w:r w:rsidR="009F158D" w:rsidRPr="005C710B">
        <w:rPr>
          <w:rFonts w:eastAsiaTheme="minorHAnsi" w:cs="Calibri"/>
          <w:color w:val="000000"/>
          <w14:ligatures w14:val="standardContextual"/>
        </w:rPr>
        <w:t xml:space="preserve"> </w:t>
      </w:r>
      <w:r w:rsidRPr="005C710B">
        <w:rPr>
          <w:rFonts w:eastAsiaTheme="minorHAnsi" w:cs="Calibri"/>
          <w:color w:val="000000"/>
          <w14:ligatures w14:val="standardContextual"/>
        </w:rPr>
        <w:t>okénkem.</w:t>
      </w:r>
    </w:p>
    <w:p w14:paraId="56F20501" w14:textId="0F547A12" w:rsidR="00903E1C" w:rsidRPr="005C710B" w:rsidRDefault="00903E1C" w:rsidP="008212B4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Nedotýkejte se bílé plochy</w:t>
      </w:r>
      <w:r w:rsidR="009F158D">
        <w:rPr>
          <w:rFonts w:eastAsiaTheme="minorHAnsi" w:cs="Calibri"/>
          <w:color w:val="000000"/>
          <w14:ligatures w14:val="standardContextual"/>
        </w:rPr>
        <w:t xml:space="preserve"> s membránou</w:t>
      </w:r>
      <w:r w:rsidRPr="005C710B">
        <w:rPr>
          <w:rFonts w:eastAsiaTheme="minorHAnsi" w:cs="Calibri"/>
          <w:color w:val="000000"/>
          <w14:ligatures w14:val="standardContextual"/>
        </w:rPr>
        <w:t xml:space="preserve"> – mohlo by dojít k jejímu poškození a neplatnému výsledku.</w:t>
      </w:r>
    </w:p>
    <w:p w14:paraId="1DB6EBA8" w14:textId="77777777" w:rsidR="00903E1C" w:rsidRPr="005C710B" w:rsidRDefault="00903E1C" w:rsidP="008212B4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Přidejte pouze správné množství naředěného vzorku stolice.</w:t>
      </w:r>
    </w:p>
    <w:p w14:paraId="0D7B3BEA" w14:textId="77777777" w:rsidR="00903E1C" w:rsidRPr="005C710B" w:rsidRDefault="00903E1C" w:rsidP="008212B4">
      <w:pPr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Vzorky nekoncentrujte.</w:t>
      </w:r>
    </w:p>
    <w:p w14:paraId="4BB6361B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28468932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5C710B">
        <w:rPr>
          <w:rFonts w:eastAsiaTheme="minorHAnsi" w:cs="Calibri"/>
          <w:b/>
          <w:bCs/>
          <w:color w:val="000000"/>
          <w14:ligatures w14:val="standardContextual"/>
        </w:rPr>
        <w:t>Postup testu</w:t>
      </w:r>
    </w:p>
    <w:p w14:paraId="3509FF68" w14:textId="576E6671" w:rsidR="00903E1C" w:rsidRPr="005C710B" w:rsidRDefault="00903E1C" w:rsidP="009F158D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P</w:t>
      </w:r>
      <w:r w:rsidR="009F158D">
        <w:rPr>
          <w:rFonts w:eastAsiaTheme="minorHAnsi" w:cs="Calibri"/>
          <w:color w:val="000000"/>
          <w14:ligatures w14:val="standardContextual"/>
        </w:rPr>
        <w:t xml:space="preserve">onechejte </w:t>
      </w:r>
      <w:r w:rsidRPr="005C710B">
        <w:rPr>
          <w:rFonts w:eastAsiaTheme="minorHAnsi" w:cs="Calibri"/>
          <w:color w:val="000000"/>
          <w14:ligatures w14:val="standardContextual"/>
        </w:rPr>
        <w:t xml:space="preserve">obsah sady a vzorky </w:t>
      </w:r>
      <w:r w:rsidR="009F158D">
        <w:rPr>
          <w:rFonts w:eastAsiaTheme="minorHAnsi" w:cs="Calibri"/>
          <w:color w:val="000000"/>
          <w14:ligatures w14:val="standardContextual"/>
        </w:rPr>
        <w:t>při</w:t>
      </w:r>
      <w:r w:rsidRPr="005C710B">
        <w:rPr>
          <w:rFonts w:eastAsiaTheme="minorHAnsi" w:cs="Calibri"/>
          <w:color w:val="000000"/>
          <w14:ligatures w14:val="standardContextual"/>
        </w:rPr>
        <w:t xml:space="preserve"> pokojov</w:t>
      </w:r>
      <w:r w:rsidR="009F158D">
        <w:rPr>
          <w:rFonts w:eastAsiaTheme="minorHAnsi" w:cs="Calibri"/>
          <w:color w:val="000000"/>
          <w14:ligatures w14:val="standardContextual"/>
        </w:rPr>
        <w:t>é</w:t>
      </w:r>
      <w:r w:rsidRPr="005C710B">
        <w:rPr>
          <w:rFonts w:eastAsiaTheme="minorHAnsi" w:cs="Calibri"/>
          <w:color w:val="000000"/>
          <w14:ligatures w14:val="standardContextual"/>
        </w:rPr>
        <w:t xml:space="preserve"> teplo</w:t>
      </w:r>
      <w:r w:rsidR="009F158D">
        <w:rPr>
          <w:rFonts w:eastAsiaTheme="minorHAnsi" w:cs="Calibri"/>
          <w:color w:val="000000"/>
          <w14:ligatures w14:val="standardContextual"/>
        </w:rPr>
        <w:t>tě</w:t>
      </w:r>
      <w:r w:rsidRPr="005C710B">
        <w:rPr>
          <w:rFonts w:eastAsiaTheme="minorHAnsi" w:cs="Calibri"/>
          <w:color w:val="000000"/>
          <w14:ligatures w14:val="standardContextual"/>
        </w:rPr>
        <w:t xml:space="preserve"> (15–30 °C).</w:t>
      </w:r>
    </w:p>
    <w:p w14:paraId="5B98141E" w14:textId="2416D5B3" w:rsidR="00903E1C" w:rsidRPr="005C710B" w:rsidRDefault="00903E1C" w:rsidP="009F158D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lastRenderedPageBreak/>
        <w:t xml:space="preserve">Vyjměte </w:t>
      </w:r>
      <w:r w:rsidR="009F158D">
        <w:rPr>
          <w:rFonts w:eastAsiaTheme="minorHAnsi" w:cs="Calibri"/>
          <w:color w:val="000000"/>
          <w14:ligatures w14:val="standardContextual"/>
        </w:rPr>
        <w:t>kazetu</w:t>
      </w:r>
      <w:r w:rsidRPr="005C710B">
        <w:rPr>
          <w:rFonts w:eastAsiaTheme="minorHAnsi" w:cs="Calibri"/>
          <w:color w:val="000000"/>
          <w14:ligatures w14:val="standardContextual"/>
        </w:rPr>
        <w:t xml:space="preserve"> z fóliového sáčku a položte j</w:t>
      </w:r>
      <w:r w:rsidR="009F158D">
        <w:rPr>
          <w:rFonts w:eastAsiaTheme="minorHAnsi" w:cs="Calibri"/>
          <w:color w:val="000000"/>
          <w14:ligatures w14:val="standardContextual"/>
        </w:rPr>
        <w:t>i</w:t>
      </w:r>
      <w:r w:rsidRPr="005C710B">
        <w:rPr>
          <w:rFonts w:eastAsiaTheme="minorHAnsi" w:cs="Calibri"/>
          <w:color w:val="000000"/>
          <w14:ligatures w14:val="standardContextual"/>
        </w:rPr>
        <w:t xml:space="preserve"> na rovný, vodorovný povrch.</w:t>
      </w:r>
    </w:p>
    <w:p w14:paraId="7448ACD8" w14:textId="77777777" w:rsidR="00903E1C" w:rsidRPr="005C710B" w:rsidRDefault="00903E1C" w:rsidP="009F158D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Naneste tenkou vrstvu vzorku stolice na špičku odběrového tamponu a důkladně jej promíchejte ve zkumavce obsahující 1 ml ředicího pufru. Přitlačte tampon ke stěnám zkumavky, abyste vytlačili co nejvíce tekutiny.</w:t>
      </w:r>
    </w:p>
    <w:p w14:paraId="231BD487" w14:textId="25BC3762" w:rsidR="00903E1C" w:rsidRPr="005C710B" w:rsidRDefault="00903E1C" w:rsidP="009F158D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 xml:space="preserve">Vzorek důkladně promíchejte </w:t>
      </w:r>
      <w:proofErr w:type="spellStart"/>
      <w:r w:rsidRPr="005C710B">
        <w:rPr>
          <w:rFonts w:eastAsiaTheme="minorHAnsi" w:cs="Calibri"/>
          <w:color w:val="000000"/>
          <w14:ligatures w14:val="standardContextual"/>
        </w:rPr>
        <w:t>vortexem</w:t>
      </w:r>
      <w:proofErr w:type="spellEnd"/>
      <w:r w:rsidRPr="005C710B">
        <w:rPr>
          <w:rFonts w:eastAsiaTheme="minorHAnsi" w:cs="Calibri"/>
          <w:color w:val="000000"/>
          <w14:ligatures w14:val="standardContextual"/>
        </w:rPr>
        <w:t xml:space="preserve"> nebo pomocí přenosové pipety několikrát nasátím </w:t>
      </w:r>
      <w:r w:rsidRPr="00746ABD">
        <w:t>a</w:t>
      </w:r>
      <w:r w:rsidR="00746ABD">
        <w:t> </w:t>
      </w:r>
      <w:r w:rsidRPr="00746ABD">
        <w:t>vypuštěním</w:t>
      </w:r>
      <w:r w:rsidRPr="005C710B">
        <w:rPr>
          <w:rFonts w:eastAsiaTheme="minorHAnsi" w:cs="Calibri"/>
          <w:color w:val="000000"/>
          <w14:ligatures w14:val="standardContextual"/>
        </w:rPr>
        <w:t>.</w:t>
      </w:r>
    </w:p>
    <w:p w14:paraId="7DB514D5" w14:textId="7653E614" w:rsidR="00903E1C" w:rsidRPr="005C710B" w:rsidRDefault="00903E1C" w:rsidP="009F158D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 xml:space="preserve">Pomocí přiložené pipety přidejte 4 kapky nebo 200 </w:t>
      </w:r>
      <w:proofErr w:type="spellStart"/>
      <w:r w:rsidRPr="005C710B">
        <w:rPr>
          <w:rFonts w:eastAsiaTheme="minorHAnsi" w:cs="Calibri"/>
          <w:color w:val="000000"/>
          <w14:ligatures w14:val="standardContextual"/>
        </w:rPr>
        <w:t>μl</w:t>
      </w:r>
      <w:proofErr w:type="spellEnd"/>
      <w:r w:rsidRPr="005C710B">
        <w:rPr>
          <w:rFonts w:eastAsiaTheme="minorHAnsi" w:cs="Calibri"/>
          <w:color w:val="000000"/>
          <w14:ligatures w14:val="standardContextual"/>
        </w:rPr>
        <w:t xml:space="preserve"> naředěného vzorku do </w:t>
      </w:r>
      <w:r w:rsidR="009F158D">
        <w:rPr>
          <w:rFonts w:eastAsiaTheme="minorHAnsi" w:cs="Calibri"/>
          <w:color w:val="000000"/>
          <w14:ligatures w14:val="standardContextual"/>
        </w:rPr>
        <w:t>testovacího</w:t>
      </w:r>
      <w:r w:rsidRPr="005C710B">
        <w:rPr>
          <w:rFonts w:eastAsiaTheme="minorHAnsi" w:cs="Calibri"/>
          <w:color w:val="000000"/>
          <w14:ligatures w14:val="standardContextual"/>
        </w:rPr>
        <w:t xml:space="preserve"> okénka</w:t>
      </w:r>
      <w:r w:rsidR="009F158D">
        <w:rPr>
          <w:rFonts w:eastAsiaTheme="minorHAnsi" w:cs="Calibri"/>
          <w:color w:val="000000"/>
          <w14:ligatures w14:val="standardContextual"/>
        </w:rPr>
        <w:t>.</w:t>
      </w:r>
    </w:p>
    <w:p w14:paraId="26ED2EC2" w14:textId="0BAE896D" w:rsidR="00903E1C" w:rsidRPr="005C710B" w:rsidRDefault="00903E1C" w:rsidP="009F158D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 xml:space="preserve">Nastavte </w:t>
      </w:r>
      <w:r w:rsidR="009F158D">
        <w:rPr>
          <w:rFonts w:eastAsiaTheme="minorHAnsi" w:cs="Calibri"/>
          <w:color w:val="000000"/>
          <w14:ligatures w14:val="standardContextual"/>
        </w:rPr>
        <w:t>stopky</w:t>
      </w:r>
      <w:r w:rsidR="009F158D" w:rsidRPr="005C710B">
        <w:rPr>
          <w:rFonts w:eastAsiaTheme="minorHAnsi" w:cs="Calibri"/>
          <w:color w:val="000000"/>
          <w14:ligatures w14:val="standardContextual"/>
        </w:rPr>
        <w:t xml:space="preserve"> </w:t>
      </w:r>
      <w:r w:rsidRPr="005C710B">
        <w:rPr>
          <w:rFonts w:eastAsiaTheme="minorHAnsi" w:cs="Calibri"/>
          <w:color w:val="000000"/>
          <w14:ligatures w14:val="standardContextual"/>
        </w:rPr>
        <w:t>na 10 minut po přidání vzorku.</w:t>
      </w:r>
    </w:p>
    <w:p w14:paraId="74279A38" w14:textId="77777777" w:rsidR="00903E1C" w:rsidRPr="005C710B" w:rsidRDefault="00903E1C" w:rsidP="009F158D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Po uplynutí 10 minut výsledek odečtěte.</w:t>
      </w:r>
    </w:p>
    <w:p w14:paraId="2E545D11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Poznámka: Pokud není pozorován tok vzorku, připravte nový vzorek s tenčí vrstvou stolice a použijte nové testovací zařízení.</w:t>
      </w:r>
    </w:p>
    <w:p w14:paraId="75831F47" w14:textId="267DEFC1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752614">
        <w:rPr>
          <w:rFonts w:eastAsiaTheme="minorHAnsi" w:cs="Calibri"/>
          <w:b/>
          <w:color w:val="000000"/>
          <w14:ligatures w14:val="standardContextual"/>
        </w:rPr>
        <w:t>UPOZORNĚNÍ</w:t>
      </w:r>
      <w:r w:rsidRPr="005C710B">
        <w:rPr>
          <w:rFonts w:eastAsiaTheme="minorHAnsi" w:cs="Calibri"/>
          <w:color w:val="000000"/>
          <w14:ligatures w14:val="standardContextual"/>
        </w:rPr>
        <w:t>: Neodchylujte se od výše uvedeného postupu. Odchylky mohou ovlivnit výkon testu a</w:t>
      </w:r>
      <w:r w:rsidR="00746ABD">
        <w:rPr>
          <w:rFonts w:eastAsiaTheme="minorHAnsi" w:cs="Calibri"/>
          <w:color w:val="000000"/>
          <w14:ligatures w14:val="standardContextual"/>
        </w:rPr>
        <w:t> </w:t>
      </w:r>
      <w:r w:rsidRPr="005C710B">
        <w:rPr>
          <w:rFonts w:eastAsiaTheme="minorHAnsi" w:cs="Calibri"/>
          <w:color w:val="000000"/>
          <w14:ligatures w14:val="standardContextual"/>
        </w:rPr>
        <w:t>výsledky.</w:t>
      </w:r>
    </w:p>
    <w:p w14:paraId="4253D949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25C38DFA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5C710B">
        <w:rPr>
          <w:rFonts w:eastAsiaTheme="minorHAnsi" w:cs="Calibri"/>
          <w:b/>
          <w:bCs/>
          <w:color w:val="000000"/>
          <w14:ligatures w14:val="standardContextual"/>
        </w:rPr>
        <w:t>Odečítání výsledků</w:t>
      </w:r>
    </w:p>
    <w:p w14:paraId="5A2A7C19" w14:textId="3471CD30" w:rsidR="00903E1C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Držte test v přiměřené vzdálenosti od očí při dostatečném osvětlení tak, aby byly linie jasně viditelné.</w:t>
      </w:r>
    </w:p>
    <w:p w14:paraId="0CD96EEE" w14:textId="77777777" w:rsidR="008212B4" w:rsidRPr="005C710B" w:rsidRDefault="008212B4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</w:p>
    <w:p w14:paraId="132A895C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5C710B">
        <w:rPr>
          <w:rFonts w:eastAsiaTheme="minorHAnsi" w:cs="Calibri"/>
          <w:b/>
          <w:bCs/>
          <w:color w:val="000000"/>
          <w14:ligatures w14:val="standardContextual"/>
        </w:rPr>
        <w:t>Interpretace výsledků</w:t>
      </w:r>
    </w:p>
    <w:p w14:paraId="61E43F33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5C710B">
        <w:rPr>
          <w:rFonts w:eastAsiaTheme="minorHAnsi" w:cs="Calibri"/>
          <w:b/>
          <w:bCs/>
          <w:color w:val="000000"/>
          <w14:ligatures w14:val="standardContextual"/>
        </w:rPr>
        <w:t>POZITIVNÍ:</w:t>
      </w:r>
    </w:p>
    <w:p w14:paraId="0C596AE3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 xml:space="preserve">Jakákoli viditelná linie v testovací oblasti spolu s kontrolní linií znamená přítomnost specifických antigenů </w:t>
      </w:r>
      <w:proofErr w:type="spellStart"/>
      <w:r w:rsidRPr="005C710B">
        <w:rPr>
          <w:rFonts w:eastAsiaTheme="minorHAnsi" w:cs="Calibri"/>
          <w:color w:val="000000"/>
          <w14:ligatures w14:val="standardContextual"/>
        </w:rPr>
        <w:t>Giardia</w:t>
      </w:r>
      <w:proofErr w:type="spellEnd"/>
      <w:r w:rsidRPr="005C710B">
        <w:rPr>
          <w:rFonts w:eastAsiaTheme="minorHAnsi" w:cs="Calibri"/>
          <w:color w:val="000000"/>
          <w14:ligatures w14:val="standardContextual"/>
        </w:rPr>
        <w:t xml:space="preserve"> ve vzorku.</w:t>
      </w:r>
    </w:p>
    <w:p w14:paraId="5D663465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5C710B">
        <w:rPr>
          <w:rFonts w:eastAsiaTheme="minorHAnsi" w:cs="Calibri"/>
          <w:b/>
          <w:bCs/>
          <w:color w:val="000000"/>
          <w14:ligatures w14:val="standardContextual"/>
        </w:rPr>
        <w:t>NEGATIVNÍ:</w:t>
      </w:r>
    </w:p>
    <w:p w14:paraId="34F4EDCB" w14:textId="2CB69F6E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 xml:space="preserve">Viditelná je pouze kontrolní linie. To znamená, že antigeny </w:t>
      </w:r>
      <w:proofErr w:type="spellStart"/>
      <w:r w:rsidRPr="005C710B">
        <w:rPr>
          <w:rFonts w:eastAsiaTheme="minorHAnsi" w:cs="Calibri"/>
          <w:color w:val="000000"/>
          <w14:ligatures w14:val="standardContextual"/>
        </w:rPr>
        <w:t>Giardia</w:t>
      </w:r>
      <w:proofErr w:type="spellEnd"/>
      <w:r w:rsidRPr="005C710B">
        <w:rPr>
          <w:rFonts w:eastAsiaTheme="minorHAnsi" w:cs="Calibri"/>
          <w:color w:val="000000"/>
          <w14:ligatures w14:val="standardContextual"/>
        </w:rPr>
        <w:t xml:space="preserve"> nejsou ve vzorku přítomny nebo</w:t>
      </w:r>
      <w:r w:rsidR="00746ABD">
        <w:rPr>
          <w:rFonts w:eastAsiaTheme="minorHAnsi" w:cs="Calibri"/>
          <w:color w:val="000000"/>
          <w14:ligatures w14:val="standardContextual"/>
        </w:rPr>
        <w:t> </w:t>
      </w:r>
      <w:r w:rsidRPr="005C710B">
        <w:rPr>
          <w:rFonts w:eastAsiaTheme="minorHAnsi" w:cs="Calibri"/>
          <w:color w:val="000000"/>
          <w14:ligatures w14:val="standardContextual"/>
        </w:rPr>
        <w:t>jsou přítomny pod detekčním limitem testu.</w:t>
      </w:r>
    </w:p>
    <w:p w14:paraId="33535C30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5C710B">
        <w:rPr>
          <w:rFonts w:eastAsiaTheme="minorHAnsi" w:cs="Calibri"/>
          <w:b/>
          <w:bCs/>
          <w:color w:val="000000"/>
          <w14:ligatures w14:val="standardContextual"/>
        </w:rPr>
        <w:t>NEPLATNÝ TEST:</w:t>
      </w:r>
    </w:p>
    <w:p w14:paraId="2004764E" w14:textId="5E2BEE2C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>Pokud se v okénku kazety neobjeví žádná linie, nebo pokud je viditelná pouze testovací linie bez</w:t>
      </w:r>
      <w:r w:rsidR="00746ABD">
        <w:rPr>
          <w:rFonts w:eastAsiaTheme="minorHAnsi" w:cs="Calibri"/>
          <w:color w:val="000000"/>
          <w14:ligatures w14:val="standardContextual"/>
        </w:rPr>
        <w:t> </w:t>
      </w:r>
      <w:bookmarkStart w:id="0" w:name="_GoBack"/>
      <w:bookmarkEnd w:id="0"/>
      <w:r w:rsidRPr="005C710B">
        <w:rPr>
          <w:rFonts w:eastAsiaTheme="minorHAnsi" w:cs="Calibri"/>
          <w:color w:val="000000"/>
          <w14:ligatures w14:val="standardContextual"/>
        </w:rPr>
        <w:t>kontrolní, je výsledek neplatný. Test je nutné opakovat.</w:t>
      </w:r>
    </w:p>
    <w:p w14:paraId="663B5225" w14:textId="77777777" w:rsidR="00903E1C" w:rsidRPr="005C710B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6D6D6D"/>
          <w14:ligatures w14:val="standardContextual"/>
        </w:rPr>
      </w:pPr>
    </w:p>
    <w:p w14:paraId="0CCB3E0B" w14:textId="41DACD53" w:rsidR="00903E1C" w:rsidRPr="005C710B" w:rsidRDefault="00817B92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b/>
          <w:bCs/>
          <w:color w:val="000000"/>
          <w14:ligatures w14:val="standardContextual"/>
        </w:rPr>
      </w:pPr>
      <w:r w:rsidRPr="008D0CC8">
        <w:rPr>
          <w:rFonts w:eastAsiaTheme="minorHAnsi" w:cs="Calibri"/>
          <w:b/>
          <w:color w:val="000000"/>
          <w14:ligatures w14:val="standardContextual"/>
        </w:rPr>
        <w:t>Dovozce a držitel rozhodnutí o schválení:</w:t>
      </w:r>
      <w:r w:rsidRPr="008D0CC8">
        <w:rPr>
          <w:rFonts w:eastAsiaTheme="minorHAnsi" w:cs="Calibri"/>
          <w:color w:val="000000"/>
          <w14:ligatures w14:val="standardContextual"/>
        </w:rPr>
        <w:t xml:space="preserve"> </w:t>
      </w:r>
    </w:p>
    <w:p w14:paraId="6C17F559" w14:textId="2D1FF7F3" w:rsidR="00903E1C" w:rsidRDefault="00903E1C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5C710B">
        <w:rPr>
          <w:rFonts w:eastAsiaTheme="minorHAnsi" w:cs="Calibri"/>
          <w:color w:val="000000"/>
          <w14:ligatures w14:val="standardContextual"/>
        </w:rPr>
        <w:t xml:space="preserve">KVP AH </w:t>
      </w:r>
      <w:proofErr w:type="spellStart"/>
      <w:r w:rsidRPr="005C710B">
        <w:rPr>
          <w:rFonts w:eastAsiaTheme="minorHAnsi" w:cs="Calibri"/>
          <w:color w:val="000000"/>
          <w14:ligatures w14:val="standardContextual"/>
        </w:rPr>
        <w:t>Europe</w:t>
      </w:r>
      <w:proofErr w:type="spellEnd"/>
      <w:r w:rsidRPr="005C710B">
        <w:rPr>
          <w:rFonts w:eastAsiaTheme="minorHAnsi" w:cs="Calibri"/>
          <w:color w:val="000000"/>
          <w14:ligatures w14:val="standardContextual"/>
        </w:rPr>
        <w:t xml:space="preserve"> s.r.</w:t>
      </w:r>
      <w:r w:rsidR="005C710B">
        <w:rPr>
          <w:rFonts w:eastAsiaTheme="minorHAnsi" w:cs="Calibri"/>
          <w:color w:val="000000"/>
          <w14:ligatures w14:val="standardContextual"/>
        </w:rPr>
        <w:t>o., K</w:t>
      </w:r>
      <w:r w:rsidRPr="005C710B">
        <w:rPr>
          <w:rFonts w:eastAsiaTheme="minorHAnsi" w:cs="Calibri"/>
          <w:color w:val="000000"/>
          <w14:ligatures w14:val="standardContextual"/>
        </w:rPr>
        <w:t>e Zvoli 783, 252 41 Dolní Břežany, ČR</w:t>
      </w:r>
    </w:p>
    <w:p w14:paraId="333FB377" w14:textId="77777777" w:rsidR="00B50BC6" w:rsidRDefault="00B50BC6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</w:p>
    <w:p w14:paraId="66D15782" w14:textId="77777777" w:rsidR="00817B92" w:rsidRDefault="00817B92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r w:rsidRPr="008D0CC8">
        <w:rPr>
          <w:rFonts w:eastAsiaTheme="minorHAnsi" w:cs="Calibri"/>
          <w:b/>
          <w:color w:val="000000"/>
          <w14:ligatures w14:val="standardContextual"/>
        </w:rPr>
        <w:t>Výrobce</w:t>
      </w:r>
      <w:r>
        <w:rPr>
          <w:rFonts w:eastAsiaTheme="minorHAnsi" w:cs="Calibri"/>
          <w:b/>
          <w:color w:val="000000"/>
          <w14:ligatures w14:val="standardContextual"/>
        </w:rPr>
        <w:t>:</w:t>
      </w:r>
    </w:p>
    <w:p w14:paraId="08170D5E" w14:textId="77777777" w:rsidR="00817B92" w:rsidRPr="008D0CC8" w:rsidRDefault="00817B92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  <w:bookmarkStart w:id="1" w:name="_Hlk228452703"/>
      <w:proofErr w:type="spellStart"/>
      <w:r w:rsidRPr="008D0CC8">
        <w:rPr>
          <w:rFonts w:eastAsiaTheme="minorHAnsi" w:cs="Calibri"/>
          <w:color w:val="000000"/>
          <w14:ligatures w14:val="standardContextual"/>
        </w:rPr>
        <w:t>Bioguard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Corporation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, 6F, No.20-1,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Wu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>-kong 5</w:t>
      </w:r>
      <w:r w:rsidRPr="008D0CC8">
        <w:rPr>
          <w:rFonts w:eastAsiaTheme="minorHAnsi" w:cs="Calibri"/>
          <w:color w:val="000000"/>
          <w:vertAlign w:val="superscript"/>
          <w14:ligatures w14:val="standardContextual"/>
        </w:rPr>
        <w:t xml:space="preserve">th,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Wugu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District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, New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Taipei</w:t>
      </w:r>
      <w:proofErr w:type="spellEnd"/>
      <w:r w:rsidRPr="008D0CC8">
        <w:rPr>
          <w:rFonts w:eastAsiaTheme="minorHAnsi" w:cs="Calibri"/>
          <w:color w:val="000000"/>
          <w14:ligatures w14:val="standardContextual"/>
        </w:rPr>
        <w:t xml:space="preserve"> City, </w:t>
      </w:r>
      <w:proofErr w:type="spellStart"/>
      <w:r w:rsidRPr="008D0CC8">
        <w:rPr>
          <w:rFonts w:eastAsiaTheme="minorHAnsi" w:cs="Calibri"/>
          <w:color w:val="000000"/>
          <w14:ligatures w14:val="standardContextual"/>
        </w:rPr>
        <w:t>Taiwan</w:t>
      </w:r>
      <w:proofErr w:type="spellEnd"/>
    </w:p>
    <w:bookmarkEnd w:id="1"/>
    <w:p w14:paraId="35BE7669" w14:textId="77777777" w:rsidR="00817B92" w:rsidRPr="005C710B" w:rsidRDefault="00817B92" w:rsidP="009F158D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14:ligatures w14:val="standardContextual"/>
        </w:rPr>
      </w:pPr>
    </w:p>
    <w:p w14:paraId="1FCDB582" w14:textId="77777777" w:rsidR="00903E1C" w:rsidRPr="005C710B" w:rsidRDefault="00903E1C" w:rsidP="009F158D">
      <w:pPr>
        <w:spacing w:after="0"/>
        <w:rPr>
          <w:rFonts w:cs="Calibri"/>
        </w:rPr>
      </w:pPr>
    </w:p>
    <w:sectPr w:rsidR="00903E1C" w:rsidRPr="005C71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542F7" w14:textId="77777777" w:rsidR="000A5C08" w:rsidRDefault="000A5C08" w:rsidP="005C710B">
      <w:pPr>
        <w:spacing w:after="0" w:line="240" w:lineRule="auto"/>
      </w:pPr>
      <w:r>
        <w:separator/>
      </w:r>
    </w:p>
  </w:endnote>
  <w:endnote w:type="continuationSeparator" w:id="0">
    <w:p w14:paraId="3909759A" w14:textId="77777777" w:rsidR="000A5C08" w:rsidRDefault="000A5C08" w:rsidP="005C7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312AD" w14:textId="77777777" w:rsidR="000A5C08" w:rsidRDefault="000A5C08" w:rsidP="005C710B">
      <w:pPr>
        <w:spacing w:after="0" w:line="240" w:lineRule="auto"/>
      </w:pPr>
      <w:r>
        <w:separator/>
      </w:r>
    </w:p>
  </w:footnote>
  <w:footnote w:type="continuationSeparator" w:id="0">
    <w:p w14:paraId="36973649" w14:textId="77777777" w:rsidR="000A5C08" w:rsidRDefault="000A5C08" w:rsidP="005C7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FA0F7" w14:textId="6CB9A791" w:rsidR="005C710B" w:rsidRPr="003E6FA3" w:rsidRDefault="005C710B" w:rsidP="005C710B">
    <w:pPr>
      <w:jc w:val="both"/>
      <w:rPr>
        <w:b/>
        <w:bCs/>
      </w:rPr>
    </w:pPr>
    <w:r w:rsidRPr="003E6FA3">
      <w:rPr>
        <w:bCs/>
      </w:rPr>
      <w:t xml:space="preserve">Text </w:t>
    </w:r>
    <w:r>
      <w:rPr>
        <w:bCs/>
      </w:rPr>
      <w:t xml:space="preserve">příbalová informace </w:t>
    </w:r>
    <w:r w:rsidRPr="003E6FA3">
      <w:rPr>
        <w:bCs/>
      </w:rPr>
      <w:t>součást dokumentace schválené rozhodnutím sp.</w:t>
    </w:r>
    <w:r w:rsidR="00746ABD">
      <w:rPr>
        <w:bCs/>
      </w:rPr>
      <w:t> </w:t>
    </w:r>
    <w:r w:rsidRPr="003E6FA3">
      <w:rPr>
        <w:bCs/>
      </w:rPr>
      <w:t>zn.</w:t>
    </w:r>
    <w:r w:rsidR="00746ABD">
      <w:rPr>
        <w:bCs/>
      </w:rPr>
      <w:t> </w:t>
    </w:r>
    <w:sdt>
      <w:sdtPr>
        <w:rPr>
          <w:bCs/>
        </w:rPr>
        <w:id w:val="1980487294"/>
        <w:placeholder>
          <w:docPart w:val="F779AD6E16324BB89D712ED05A7E8F3E"/>
        </w:placeholder>
        <w:text/>
      </w:sdtPr>
      <w:sdtEndPr/>
      <w:sdtContent>
        <w:r>
          <w:rPr>
            <w:bCs/>
          </w:rPr>
          <w:t>USVKBL/4414/2026/POD</w:t>
        </w:r>
      </w:sdtContent>
    </w:sdt>
    <w:r w:rsidRPr="003E6FA3">
      <w:rPr>
        <w:bCs/>
      </w:rPr>
      <w:t>, č.j.</w:t>
    </w:r>
    <w:r w:rsidR="00746ABD">
      <w:t> </w:t>
    </w:r>
    <w:sdt>
      <w:sdtPr>
        <w:rPr>
          <w:bCs/>
        </w:rPr>
        <w:id w:val="473950226"/>
        <w:placeholder>
          <w:docPart w:val="F779AD6E16324BB89D712ED05A7E8F3E"/>
        </w:placeholder>
        <w:text/>
      </w:sdtPr>
      <w:sdtEndPr/>
      <w:sdtContent>
        <w:r w:rsidR="00353E5E" w:rsidRPr="00353E5E">
          <w:rPr>
            <w:bCs/>
          </w:rPr>
          <w:t>USKVBL/7667/2026/REG-Gro</w:t>
        </w:r>
      </w:sdtContent>
    </w:sdt>
    <w:r w:rsidRPr="003E6FA3">
      <w:rPr>
        <w:bCs/>
      </w:rPr>
      <w:t xml:space="preserve"> ze dne </w:t>
    </w:r>
    <w:sdt>
      <w:sdtPr>
        <w:rPr>
          <w:bCs/>
        </w:rPr>
        <w:id w:val="1763483650"/>
        <w:placeholder>
          <w:docPart w:val="68674D0A8DD247EC89596F0BDB06F305"/>
        </w:placeholder>
        <w:date w:fullDate="2026-05-1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353E5E">
          <w:rPr>
            <w:bCs/>
          </w:rPr>
          <w:t>14.5.2026</w:t>
        </w:r>
      </w:sdtContent>
    </w:sdt>
    <w:r w:rsidRPr="003E6FA3">
      <w:rPr>
        <w:bCs/>
      </w:rPr>
      <w:t xml:space="preserve"> o </w:t>
    </w:r>
    <w:sdt>
      <w:sdtPr>
        <w:id w:val="-1147659314"/>
        <w:placeholder>
          <w:docPart w:val="9F7F6D35B9C54BC69AAD935D30864292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t>schválení veterinárního přípravku</w:t>
        </w:r>
      </w:sdtContent>
    </w:sdt>
    <w:r w:rsidRPr="003E6FA3">
      <w:rPr>
        <w:bCs/>
      </w:rPr>
      <w:t xml:space="preserve"> </w:t>
    </w:r>
    <w:sdt>
      <w:sdtPr>
        <w:id w:val="-130401005"/>
        <w:placeholder>
          <w:docPart w:val="F76AAE75589C48109E99879ADFDAEA53"/>
        </w:placeholder>
        <w:text/>
      </w:sdtPr>
      <w:sdtEndPr/>
      <w:sdtContent>
        <w:r w:rsidR="008212B4">
          <w:t xml:space="preserve">KVP </w:t>
        </w:r>
        <w:proofErr w:type="spellStart"/>
        <w:r w:rsidR="008212B4">
          <w:t>GiardiaPro</w:t>
        </w:r>
        <w:proofErr w:type="spellEnd"/>
        <w:r w:rsidR="008212B4">
          <w:t xml:space="preserve"> – KVP </w:t>
        </w:r>
        <w:proofErr w:type="spellStart"/>
        <w:r w:rsidR="008212B4">
          <w:t>Saf</w:t>
        </w:r>
        <w:proofErr w:type="spellEnd"/>
        <w:r w:rsidR="008212B4">
          <w:t>-T-Test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55"/>
    <w:rsid w:val="000A5C08"/>
    <w:rsid w:val="001A0504"/>
    <w:rsid w:val="002A41F8"/>
    <w:rsid w:val="00353E5E"/>
    <w:rsid w:val="003A63C0"/>
    <w:rsid w:val="005C710B"/>
    <w:rsid w:val="00746ABD"/>
    <w:rsid w:val="00752614"/>
    <w:rsid w:val="00817B92"/>
    <w:rsid w:val="008212B4"/>
    <w:rsid w:val="00846698"/>
    <w:rsid w:val="008C2A7B"/>
    <w:rsid w:val="00903E1C"/>
    <w:rsid w:val="009F158D"/>
    <w:rsid w:val="00AB6055"/>
    <w:rsid w:val="00B50BC6"/>
    <w:rsid w:val="00CD26E7"/>
    <w:rsid w:val="00CE05B1"/>
    <w:rsid w:val="00D16A6F"/>
    <w:rsid w:val="00E1747D"/>
    <w:rsid w:val="00E30BA3"/>
    <w:rsid w:val="00F7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FC97"/>
  <w15:chartTrackingRefBased/>
  <w15:docId w15:val="{375DCB3C-1439-E24F-87AB-7320DDA0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03E1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B6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6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6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6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6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6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6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6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6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6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6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6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60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60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60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60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60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60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6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6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6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6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6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60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60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60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6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60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605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C7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710B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C7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710B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Zstupntext">
    <w:name w:val="Placeholder Text"/>
    <w:rsid w:val="005C710B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7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710B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79AD6E16324BB89D712ED05A7E8F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815C3F-E13C-423D-B154-3D43B2232843}"/>
      </w:docPartPr>
      <w:docPartBody>
        <w:p w:rsidR="0095594A" w:rsidRDefault="001C7581" w:rsidP="001C7581">
          <w:pPr>
            <w:pStyle w:val="F779AD6E16324BB89D712ED05A7E8F3E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68674D0A8DD247EC89596F0BDB06F3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2E1D45-5D60-49DB-BAFB-217F0CCB5004}"/>
      </w:docPartPr>
      <w:docPartBody>
        <w:p w:rsidR="0095594A" w:rsidRDefault="001C7581" w:rsidP="001C7581">
          <w:pPr>
            <w:pStyle w:val="68674D0A8DD247EC89596F0BDB06F305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9F7F6D35B9C54BC69AAD935D308642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9C8AC2-CA47-451D-B56B-6671CC109236}"/>
      </w:docPartPr>
      <w:docPartBody>
        <w:p w:rsidR="0095594A" w:rsidRDefault="001C7581" w:rsidP="001C7581">
          <w:pPr>
            <w:pStyle w:val="9F7F6D35B9C54BC69AAD935D30864292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F76AAE75589C48109E99879ADFDAEA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263888-991F-4DE5-94A3-9E8CD4CED6B7}"/>
      </w:docPartPr>
      <w:docPartBody>
        <w:p w:rsidR="0095594A" w:rsidRDefault="001C7581" w:rsidP="001C7581">
          <w:pPr>
            <w:pStyle w:val="F76AAE75589C48109E99879ADFDAEA5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581"/>
    <w:rsid w:val="00027B89"/>
    <w:rsid w:val="001C7581"/>
    <w:rsid w:val="005C226A"/>
    <w:rsid w:val="007548D0"/>
    <w:rsid w:val="0095594A"/>
    <w:rsid w:val="00A148D4"/>
    <w:rsid w:val="00E25A48"/>
    <w:rsid w:val="00EC77D2"/>
    <w:rsid w:val="00F0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1C7581"/>
    <w:rPr>
      <w:color w:val="808080"/>
    </w:rPr>
  </w:style>
  <w:style w:type="paragraph" w:customStyle="1" w:styleId="F779AD6E16324BB89D712ED05A7E8F3E">
    <w:name w:val="F779AD6E16324BB89D712ED05A7E8F3E"/>
    <w:rsid w:val="001C7581"/>
  </w:style>
  <w:style w:type="paragraph" w:customStyle="1" w:styleId="68674D0A8DD247EC89596F0BDB06F305">
    <w:name w:val="68674D0A8DD247EC89596F0BDB06F305"/>
    <w:rsid w:val="001C7581"/>
  </w:style>
  <w:style w:type="paragraph" w:customStyle="1" w:styleId="9F7F6D35B9C54BC69AAD935D30864292">
    <w:name w:val="9F7F6D35B9C54BC69AAD935D30864292"/>
    <w:rsid w:val="001C7581"/>
  </w:style>
  <w:style w:type="paragraph" w:customStyle="1" w:styleId="F76AAE75589C48109E99879ADFDAEA53">
    <w:name w:val="F76AAE75589C48109E99879ADFDAEA53"/>
    <w:rsid w:val="001C7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604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Goldsbrough</dc:creator>
  <cp:keywords/>
  <dc:description/>
  <cp:lastModifiedBy>Nepejchalová Leona</cp:lastModifiedBy>
  <cp:revision>11</cp:revision>
  <dcterms:created xsi:type="dcterms:W3CDTF">2026-04-24T07:57:00Z</dcterms:created>
  <dcterms:modified xsi:type="dcterms:W3CDTF">2026-05-25T15:51:00Z</dcterms:modified>
</cp:coreProperties>
</file>