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C07DD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6086A2D1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28211DBE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197ED87E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324424C7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7B43B94F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702915CA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7335DD97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7482E9C1" w14:textId="7C2DA5C4" w:rsidR="00743E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7E3D5978" w14:textId="129E47CF" w:rsidR="0022037B" w:rsidRDefault="0022037B" w:rsidP="00E756DF">
      <w:pPr>
        <w:tabs>
          <w:tab w:val="clear" w:pos="567"/>
        </w:tabs>
        <w:spacing w:line="240" w:lineRule="auto"/>
        <w:rPr>
          <w:szCs w:val="22"/>
        </w:rPr>
      </w:pPr>
    </w:p>
    <w:p w14:paraId="5D358360" w14:textId="68FDD609" w:rsidR="0022037B" w:rsidRDefault="0022037B" w:rsidP="00E756DF">
      <w:pPr>
        <w:tabs>
          <w:tab w:val="clear" w:pos="567"/>
        </w:tabs>
        <w:spacing w:line="240" w:lineRule="auto"/>
        <w:rPr>
          <w:szCs w:val="22"/>
        </w:rPr>
      </w:pPr>
    </w:p>
    <w:p w14:paraId="6D090124" w14:textId="0D7DB52C" w:rsidR="0022037B" w:rsidRDefault="0022037B" w:rsidP="00E756DF">
      <w:pPr>
        <w:tabs>
          <w:tab w:val="clear" w:pos="567"/>
        </w:tabs>
        <w:spacing w:line="240" w:lineRule="auto"/>
        <w:rPr>
          <w:szCs w:val="22"/>
        </w:rPr>
      </w:pPr>
    </w:p>
    <w:p w14:paraId="2A9C0C76" w14:textId="3F96DC8A" w:rsidR="0022037B" w:rsidRDefault="0022037B" w:rsidP="00E756DF">
      <w:pPr>
        <w:tabs>
          <w:tab w:val="clear" w:pos="567"/>
        </w:tabs>
        <w:spacing w:line="240" w:lineRule="auto"/>
        <w:rPr>
          <w:szCs w:val="22"/>
        </w:rPr>
      </w:pPr>
    </w:p>
    <w:p w14:paraId="19977386" w14:textId="6237A9E7" w:rsidR="0022037B" w:rsidRDefault="0022037B" w:rsidP="00E756DF">
      <w:pPr>
        <w:tabs>
          <w:tab w:val="clear" w:pos="567"/>
        </w:tabs>
        <w:spacing w:line="240" w:lineRule="auto"/>
        <w:rPr>
          <w:szCs w:val="22"/>
        </w:rPr>
      </w:pPr>
    </w:p>
    <w:p w14:paraId="0C7DF50A" w14:textId="572E263F" w:rsidR="0022037B" w:rsidRDefault="0022037B" w:rsidP="00E756DF">
      <w:pPr>
        <w:tabs>
          <w:tab w:val="clear" w:pos="567"/>
        </w:tabs>
        <w:spacing w:line="240" w:lineRule="auto"/>
        <w:rPr>
          <w:szCs w:val="22"/>
        </w:rPr>
      </w:pPr>
    </w:p>
    <w:p w14:paraId="207E1FC5" w14:textId="77777777" w:rsidR="0022037B" w:rsidRPr="00B41D57" w:rsidRDefault="0022037B" w:rsidP="00E756DF">
      <w:pPr>
        <w:tabs>
          <w:tab w:val="clear" w:pos="567"/>
        </w:tabs>
        <w:spacing w:line="240" w:lineRule="auto"/>
        <w:rPr>
          <w:szCs w:val="22"/>
        </w:rPr>
      </w:pPr>
    </w:p>
    <w:p w14:paraId="5D4E93B6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2A859E09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630C8ED7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73D0CA8F" w14:textId="77777777" w:rsidR="00743E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2BF7C4D7" w14:textId="77777777" w:rsidR="00743E57" w:rsidRPr="00B41D57" w:rsidRDefault="00743E57" w:rsidP="00E756DF">
      <w:pPr>
        <w:tabs>
          <w:tab w:val="clear" w:pos="567"/>
        </w:tabs>
        <w:spacing w:line="240" w:lineRule="auto"/>
        <w:rPr>
          <w:szCs w:val="22"/>
        </w:rPr>
      </w:pPr>
    </w:p>
    <w:p w14:paraId="5B472D5E" w14:textId="77777777" w:rsidR="00743E57" w:rsidRPr="00B41D57" w:rsidRDefault="00743E57" w:rsidP="00743E57">
      <w:pPr>
        <w:pStyle w:val="Style3"/>
        <w:numPr>
          <w:ilvl w:val="0"/>
          <w:numId w:val="46"/>
        </w:numPr>
      </w:pPr>
      <w:r w:rsidRPr="00B41D57">
        <w:t>PŘÍBALOVÁ INFORMACE</w:t>
      </w:r>
    </w:p>
    <w:p w14:paraId="54A45101" w14:textId="77777777" w:rsidR="00743E57" w:rsidRDefault="00743E57" w:rsidP="00E756DF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br w:type="page"/>
      </w:r>
    </w:p>
    <w:p w14:paraId="3EC475BF" w14:textId="77777777" w:rsidR="00743E57" w:rsidRPr="00B41D57" w:rsidRDefault="00743E57" w:rsidP="0022037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rPr>
          <w:b/>
          <w:szCs w:val="22"/>
        </w:rPr>
        <w:lastRenderedPageBreak/>
        <w:t>PŘÍBALOVÁ INFORMACE</w:t>
      </w:r>
    </w:p>
    <w:p w14:paraId="11E5E6D3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BD4D63D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F2BB4BB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7AC14A37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449098D" w14:textId="12081F63" w:rsidR="00743E57" w:rsidRPr="006F2657" w:rsidRDefault="00743E57" w:rsidP="0022037B">
      <w:pPr>
        <w:jc w:val="both"/>
        <w:rPr>
          <w:bCs/>
          <w:color w:val="3366FF"/>
        </w:rPr>
      </w:pPr>
      <w:proofErr w:type="spellStart"/>
      <w:r w:rsidRPr="006F2657">
        <w:rPr>
          <w:bCs/>
        </w:rPr>
        <w:t>C</w:t>
      </w:r>
      <w:r>
        <w:rPr>
          <w:bCs/>
        </w:rPr>
        <w:t>efaximin</w:t>
      </w:r>
      <w:proofErr w:type="spellEnd"/>
      <w:r w:rsidRPr="006F2657">
        <w:rPr>
          <w:bCs/>
        </w:rPr>
        <w:t xml:space="preserve"> – L 100 mg/200 mg intramamární mast pro krávy skotu a buvolí krávy v laktaci </w:t>
      </w:r>
    </w:p>
    <w:p w14:paraId="55A12E24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373F119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31F513A4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21FF3FF7" w14:textId="115024C1" w:rsidR="00743E57" w:rsidRPr="00157934" w:rsidRDefault="00743E57" w:rsidP="0022037B">
      <w:pPr>
        <w:jc w:val="both"/>
        <w:rPr>
          <w:szCs w:val="22"/>
        </w:rPr>
      </w:pPr>
      <w:r>
        <w:rPr>
          <w:szCs w:val="22"/>
        </w:rPr>
        <w:t xml:space="preserve">Každý </w:t>
      </w:r>
      <w:r w:rsidRPr="00157934">
        <w:rPr>
          <w:szCs w:val="22"/>
        </w:rPr>
        <w:t xml:space="preserve">(5ml) aplikátor obsahuje:  </w:t>
      </w:r>
    </w:p>
    <w:p w14:paraId="5845A1D9" w14:textId="77777777" w:rsidR="00743E57" w:rsidRPr="00090090" w:rsidRDefault="00743E57" w:rsidP="0022037B">
      <w:pPr>
        <w:jc w:val="both"/>
        <w:rPr>
          <w:b/>
          <w:szCs w:val="22"/>
        </w:rPr>
      </w:pPr>
      <w:r w:rsidRPr="00090090">
        <w:rPr>
          <w:b/>
          <w:szCs w:val="22"/>
        </w:rPr>
        <w:t>Léčivé látky:</w:t>
      </w:r>
    </w:p>
    <w:p w14:paraId="025EE7BD" w14:textId="4A9EC9B1" w:rsidR="00743E57" w:rsidRDefault="00743E57" w:rsidP="0022037B">
      <w:pPr>
        <w:jc w:val="both"/>
      </w:pPr>
      <w:proofErr w:type="spellStart"/>
      <w:r>
        <w:t>Rifaximinum</w:t>
      </w:r>
      <w:proofErr w:type="spellEnd"/>
      <w:r>
        <w:t xml:space="preserve">                  </w:t>
      </w:r>
      <w:r>
        <w:tab/>
        <w:t xml:space="preserve">100 mg  </w:t>
      </w:r>
    </w:p>
    <w:p w14:paraId="0DECF257" w14:textId="48AC7360" w:rsidR="00743E57" w:rsidRDefault="00743E57" w:rsidP="0022037B">
      <w:pPr>
        <w:jc w:val="both"/>
      </w:pPr>
      <w:proofErr w:type="spellStart"/>
      <w:r>
        <w:t>Cefacetrilum</w:t>
      </w:r>
      <w:proofErr w:type="spellEnd"/>
      <w:r>
        <w:t xml:space="preserve"> </w:t>
      </w:r>
      <w:proofErr w:type="spellStart"/>
      <w:r>
        <w:t>natricum</w:t>
      </w:r>
      <w:proofErr w:type="spellEnd"/>
      <w:r>
        <w:t xml:space="preserve">    </w:t>
      </w:r>
      <w:r>
        <w:tab/>
        <w:t>200 mg</w:t>
      </w:r>
    </w:p>
    <w:p w14:paraId="56199B52" w14:textId="77777777" w:rsidR="00743E57" w:rsidRDefault="00743E57" w:rsidP="0022037B">
      <w:pPr>
        <w:jc w:val="both"/>
        <w:rPr>
          <w:szCs w:val="22"/>
        </w:rPr>
      </w:pPr>
    </w:p>
    <w:p w14:paraId="2F686D9C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Polotuhá červenooranžová až červená homogenní intramamární mast.</w:t>
      </w:r>
    </w:p>
    <w:p w14:paraId="7A28B39B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67F432A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5B404D7D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CE9AD32" w14:textId="77777777" w:rsidR="00743E57" w:rsidRPr="00E158B8" w:rsidRDefault="00743E57" w:rsidP="0022037B">
      <w:pPr>
        <w:jc w:val="both"/>
        <w:rPr>
          <w:szCs w:val="22"/>
        </w:rPr>
      </w:pPr>
      <w:r>
        <w:rPr>
          <w:szCs w:val="22"/>
        </w:rPr>
        <w:t>S</w:t>
      </w:r>
      <w:r w:rsidRPr="00407EDB">
        <w:rPr>
          <w:szCs w:val="22"/>
        </w:rPr>
        <w:t>kot</w:t>
      </w:r>
      <w:r>
        <w:rPr>
          <w:szCs w:val="22"/>
        </w:rPr>
        <w:t xml:space="preserve"> (k</w:t>
      </w:r>
      <w:r w:rsidRPr="00E158B8">
        <w:rPr>
          <w:szCs w:val="22"/>
        </w:rPr>
        <w:t xml:space="preserve">rávy </w:t>
      </w:r>
      <w:r>
        <w:rPr>
          <w:szCs w:val="22"/>
        </w:rPr>
        <w:t xml:space="preserve">v laktaci), </w:t>
      </w:r>
      <w:r w:rsidRPr="00E158B8">
        <w:rPr>
          <w:szCs w:val="22"/>
        </w:rPr>
        <w:t>buvol</w:t>
      </w:r>
      <w:r>
        <w:rPr>
          <w:szCs w:val="22"/>
        </w:rPr>
        <w:t>i</w:t>
      </w:r>
      <w:r w:rsidRPr="00E158B8">
        <w:rPr>
          <w:szCs w:val="22"/>
        </w:rPr>
        <w:t xml:space="preserve"> </w:t>
      </w:r>
      <w:r>
        <w:rPr>
          <w:szCs w:val="22"/>
        </w:rPr>
        <w:t>(</w:t>
      </w:r>
      <w:r w:rsidRPr="00E158B8">
        <w:rPr>
          <w:szCs w:val="22"/>
        </w:rPr>
        <w:t>krávy v</w:t>
      </w:r>
      <w:r>
        <w:rPr>
          <w:szCs w:val="22"/>
        </w:rPr>
        <w:t xml:space="preserve"> </w:t>
      </w:r>
      <w:r w:rsidRPr="00E158B8">
        <w:rPr>
          <w:szCs w:val="22"/>
        </w:rPr>
        <w:t>laktaci</w:t>
      </w:r>
      <w:r>
        <w:rPr>
          <w:szCs w:val="22"/>
        </w:rPr>
        <w:t>)</w:t>
      </w:r>
      <w:r w:rsidRPr="00E158B8">
        <w:rPr>
          <w:szCs w:val="22"/>
        </w:rPr>
        <w:t>.</w:t>
      </w:r>
    </w:p>
    <w:p w14:paraId="5EBC6697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CB8A46A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5288767C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5B2CC8B" w14:textId="3E65F51D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Léčba klinických a subklinických mastitid (akutní</w:t>
      </w:r>
      <w:r w:rsidR="007C0BBE">
        <w:rPr>
          <w:szCs w:val="22"/>
        </w:rPr>
        <w:t>ch</w:t>
      </w:r>
      <w:r w:rsidRPr="00157934">
        <w:rPr>
          <w:szCs w:val="22"/>
        </w:rPr>
        <w:t>, subakutní</w:t>
      </w:r>
      <w:r w:rsidR="007C0BBE">
        <w:rPr>
          <w:szCs w:val="22"/>
        </w:rPr>
        <w:t>ch</w:t>
      </w:r>
      <w:r w:rsidRPr="00157934">
        <w:rPr>
          <w:szCs w:val="22"/>
        </w:rPr>
        <w:t xml:space="preserve"> a </w:t>
      </w:r>
      <w:r w:rsidR="007C0BBE" w:rsidRPr="00157934">
        <w:rPr>
          <w:szCs w:val="22"/>
        </w:rPr>
        <w:t>chronick</w:t>
      </w:r>
      <w:r w:rsidR="007C0BBE">
        <w:rPr>
          <w:szCs w:val="22"/>
        </w:rPr>
        <w:t>ých</w:t>
      </w:r>
      <w:r w:rsidRPr="00157934">
        <w:rPr>
          <w:szCs w:val="22"/>
        </w:rPr>
        <w:t>)</w:t>
      </w:r>
      <w:r>
        <w:rPr>
          <w:szCs w:val="22"/>
        </w:rPr>
        <w:t xml:space="preserve"> </w:t>
      </w:r>
      <w:r w:rsidRPr="00157934">
        <w:rPr>
          <w:szCs w:val="22"/>
        </w:rPr>
        <w:t>u laktujících dojnic (krav skotu a b</w:t>
      </w:r>
      <w:r>
        <w:rPr>
          <w:szCs w:val="22"/>
        </w:rPr>
        <w:t>u</w:t>
      </w:r>
      <w:r w:rsidRPr="00157934">
        <w:rPr>
          <w:szCs w:val="22"/>
        </w:rPr>
        <w:t xml:space="preserve">volů), vyvolaných </w:t>
      </w:r>
      <w:r w:rsidR="007C0BBE" w:rsidRPr="007C0BBE">
        <w:rPr>
          <w:szCs w:val="22"/>
        </w:rPr>
        <w:t xml:space="preserve">mikroorganismy </w:t>
      </w:r>
      <w:proofErr w:type="spellStart"/>
      <w:r w:rsidR="007C0BBE" w:rsidRPr="007C0BBE">
        <w:rPr>
          <w:i/>
          <w:szCs w:val="22"/>
        </w:rPr>
        <w:t>Enterococcus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faecalis</w:t>
      </w:r>
      <w:proofErr w:type="spellEnd"/>
      <w:r w:rsidR="007C0BBE" w:rsidRPr="007C0BBE">
        <w:rPr>
          <w:szCs w:val="22"/>
        </w:rPr>
        <w:t xml:space="preserve">, </w:t>
      </w:r>
      <w:proofErr w:type="spellStart"/>
      <w:r w:rsidR="007C0BBE" w:rsidRPr="007C0BBE">
        <w:rPr>
          <w:i/>
          <w:szCs w:val="22"/>
        </w:rPr>
        <w:t>Staphylococcus</w:t>
      </w:r>
      <w:proofErr w:type="spellEnd"/>
      <w:r w:rsidR="007C0BBE" w:rsidRPr="007C0BBE">
        <w:rPr>
          <w:i/>
          <w:szCs w:val="22"/>
        </w:rPr>
        <w:t xml:space="preserve"> aureus</w:t>
      </w:r>
      <w:r w:rsidR="007C0BBE" w:rsidRPr="007C0BBE">
        <w:rPr>
          <w:szCs w:val="22"/>
        </w:rPr>
        <w:t xml:space="preserve"> (včetně penicilin-rezistentních kmenů), </w:t>
      </w:r>
      <w:proofErr w:type="spellStart"/>
      <w:r w:rsidR="007C0BBE" w:rsidRPr="007C0BBE">
        <w:rPr>
          <w:i/>
          <w:szCs w:val="22"/>
        </w:rPr>
        <w:t>Staphylococcus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epidermidis</w:t>
      </w:r>
      <w:proofErr w:type="spellEnd"/>
      <w:r w:rsidR="007C0BBE" w:rsidRPr="007C0BBE">
        <w:rPr>
          <w:szCs w:val="22"/>
        </w:rPr>
        <w:t xml:space="preserve">, </w:t>
      </w:r>
      <w:proofErr w:type="spellStart"/>
      <w:r w:rsidR="007C0BBE" w:rsidRPr="007C0BBE">
        <w:rPr>
          <w:i/>
          <w:szCs w:val="22"/>
        </w:rPr>
        <w:t>Streptococcus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agalactiae</w:t>
      </w:r>
      <w:proofErr w:type="spellEnd"/>
      <w:r w:rsidR="007C0BBE" w:rsidRPr="007C0BBE">
        <w:rPr>
          <w:szCs w:val="22"/>
        </w:rPr>
        <w:t xml:space="preserve">, </w:t>
      </w:r>
      <w:proofErr w:type="spellStart"/>
      <w:r w:rsidR="007C0BBE" w:rsidRPr="007C0BBE">
        <w:rPr>
          <w:i/>
          <w:szCs w:val="22"/>
        </w:rPr>
        <w:t>Streptococcus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dysgalactiae</w:t>
      </w:r>
      <w:proofErr w:type="spellEnd"/>
      <w:r w:rsidR="007C0BBE" w:rsidRPr="007C0BBE">
        <w:rPr>
          <w:szCs w:val="22"/>
        </w:rPr>
        <w:t xml:space="preserve">, </w:t>
      </w:r>
      <w:proofErr w:type="spellStart"/>
      <w:r w:rsidR="007C0BBE" w:rsidRPr="007C0BBE">
        <w:rPr>
          <w:i/>
          <w:szCs w:val="22"/>
        </w:rPr>
        <w:t>Streptococcus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equi</w:t>
      </w:r>
      <w:proofErr w:type="spellEnd"/>
      <w:r w:rsidR="007C0BBE" w:rsidRPr="007C0BBE">
        <w:rPr>
          <w:szCs w:val="22"/>
        </w:rPr>
        <w:t xml:space="preserve"> </w:t>
      </w:r>
      <w:proofErr w:type="spellStart"/>
      <w:r w:rsidR="007C0BBE" w:rsidRPr="007C0BBE">
        <w:rPr>
          <w:szCs w:val="22"/>
        </w:rPr>
        <w:t>subsp</w:t>
      </w:r>
      <w:proofErr w:type="spellEnd"/>
      <w:r w:rsidR="007C0BBE" w:rsidRPr="007C0BBE">
        <w:rPr>
          <w:szCs w:val="22"/>
        </w:rPr>
        <w:t xml:space="preserve">. </w:t>
      </w:r>
      <w:proofErr w:type="spellStart"/>
      <w:r w:rsidR="007C0BBE" w:rsidRPr="007C0BBE">
        <w:rPr>
          <w:i/>
          <w:szCs w:val="22"/>
        </w:rPr>
        <w:t>zooepidemicus</w:t>
      </w:r>
      <w:proofErr w:type="spellEnd"/>
      <w:r w:rsidR="007C0BBE" w:rsidRPr="007C0BBE">
        <w:rPr>
          <w:szCs w:val="22"/>
        </w:rPr>
        <w:t xml:space="preserve">, </w:t>
      </w:r>
      <w:proofErr w:type="spellStart"/>
      <w:r w:rsidR="007C0BBE" w:rsidRPr="007C0BBE">
        <w:rPr>
          <w:i/>
          <w:szCs w:val="22"/>
        </w:rPr>
        <w:t>Streptococcus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uberis</w:t>
      </w:r>
      <w:proofErr w:type="spellEnd"/>
      <w:r w:rsidR="007C0BBE" w:rsidRPr="007C0BBE">
        <w:rPr>
          <w:szCs w:val="22"/>
        </w:rPr>
        <w:t xml:space="preserve">, </w:t>
      </w:r>
      <w:proofErr w:type="spellStart"/>
      <w:r w:rsidR="007C0BBE" w:rsidRPr="007C0BBE">
        <w:rPr>
          <w:i/>
          <w:szCs w:val="22"/>
        </w:rPr>
        <w:t>Trueperella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pyogenes</w:t>
      </w:r>
      <w:proofErr w:type="spellEnd"/>
      <w:r w:rsidR="007C0BBE" w:rsidRPr="007C0BBE">
        <w:rPr>
          <w:szCs w:val="22"/>
        </w:rPr>
        <w:t xml:space="preserve"> (dříve </w:t>
      </w:r>
      <w:proofErr w:type="spellStart"/>
      <w:r w:rsidR="007C0BBE" w:rsidRPr="007C0BBE">
        <w:rPr>
          <w:i/>
          <w:szCs w:val="22"/>
        </w:rPr>
        <w:t>Arcanobacterium</w:t>
      </w:r>
      <w:proofErr w:type="spellEnd"/>
      <w:r w:rsidR="007C0BBE" w:rsidRPr="007C0BBE">
        <w:rPr>
          <w:i/>
          <w:szCs w:val="22"/>
        </w:rPr>
        <w:t xml:space="preserve"> </w:t>
      </w:r>
      <w:proofErr w:type="spellStart"/>
      <w:r w:rsidR="007C0BBE" w:rsidRPr="007C0BBE">
        <w:rPr>
          <w:i/>
          <w:szCs w:val="22"/>
        </w:rPr>
        <w:t>pyogenes</w:t>
      </w:r>
      <w:proofErr w:type="spellEnd"/>
      <w:r w:rsidR="007C0BBE" w:rsidRPr="007C0BBE">
        <w:rPr>
          <w:szCs w:val="22"/>
        </w:rPr>
        <w:t xml:space="preserve">) a </w:t>
      </w:r>
      <w:r w:rsidR="007C0BBE" w:rsidRPr="007C0BBE">
        <w:rPr>
          <w:i/>
          <w:szCs w:val="22"/>
        </w:rPr>
        <w:t xml:space="preserve">Escherichia coli </w:t>
      </w:r>
      <w:r w:rsidR="007C0BBE" w:rsidRPr="007C0BBE">
        <w:rPr>
          <w:iCs/>
          <w:szCs w:val="22"/>
        </w:rPr>
        <w:t xml:space="preserve">citlivými ke kombinaci </w:t>
      </w:r>
      <w:proofErr w:type="spellStart"/>
      <w:r w:rsidR="007C0BBE" w:rsidRPr="007C0BBE">
        <w:rPr>
          <w:iCs/>
          <w:szCs w:val="22"/>
        </w:rPr>
        <w:t>rifaximinu</w:t>
      </w:r>
      <w:proofErr w:type="spellEnd"/>
      <w:r w:rsidR="007C0BBE" w:rsidRPr="007C0BBE">
        <w:rPr>
          <w:iCs/>
          <w:szCs w:val="22"/>
        </w:rPr>
        <w:t xml:space="preserve"> a </w:t>
      </w:r>
      <w:proofErr w:type="spellStart"/>
      <w:r w:rsidR="007C0BBE" w:rsidRPr="007C0BBE">
        <w:rPr>
          <w:iCs/>
          <w:szCs w:val="22"/>
        </w:rPr>
        <w:t>cefacetrilu</w:t>
      </w:r>
      <w:proofErr w:type="spellEnd"/>
      <w:r w:rsidRPr="00157934">
        <w:rPr>
          <w:szCs w:val="22"/>
        </w:rPr>
        <w:t>.</w:t>
      </w:r>
    </w:p>
    <w:p w14:paraId="0960BAC8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EA3F8E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5B950D91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0364B7F" w14:textId="6879376B" w:rsidR="00743E57" w:rsidRPr="00157934" w:rsidRDefault="007C0BBE" w:rsidP="0022037B">
      <w:pPr>
        <w:jc w:val="both"/>
        <w:rPr>
          <w:szCs w:val="22"/>
        </w:rPr>
      </w:pPr>
      <w:r w:rsidRPr="007C0BBE">
        <w:rPr>
          <w:szCs w:val="22"/>
        </w:rPr>
        <w:t xml:space="preserve">Nepoužívat v případech přecitlivělosti na </w:t>
      </w:r>
      <w:proofErr w:type="spellStart"/>
      <w:r w:rsidRPr="007C0BBE">
        <w:rPr>
          <w:szCs w:val="22"/>
        </w:rPr>
        <w:t>cefacetril</w:t>
      </w:r>
      <w:proofErr w:type="spellEnd"/>
      <w:r w:rsidRPr="007C0BBE">
        <w:rPr>
          <w:szCs w:val="22"/>
        </w:rPr>
        <w:t xml:space="preserve">, </w:t>
      </w:r>
      <w:proofErr w:type="spellStart"/>
      <w:r w:rsidRPr="007C0BBE">
        <w:rPr>
          <w:szCs w:val="22"/>
        </w:rPr>
        <w:t>rifaximin</w:t>
      </w:r>
      <w:proofErr w:type="spellEnd"/>
      <w:r w:rsidRPr="007C0BBE">
        <w:rPr>
          <w:szCs w:val="22"/>
        </w:rPr>
        <w:t xml:space="preserve"> nebo na některou z pomocných látek.</w:t>
      </w:r>
    </w:p>
    <w:p w14:paraId="3DFAF61E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 xml:space="preserve">Nepoužívat u </w:t>
      </w:r>
      <w:proofErr w:type="spellStart"/>
      <w:r w:rsidRPr="00157934">
        <w:rPr>
          <w:szCs w:val="22"/>
        </w:rPr>
        <w:t>nelaktujícího</w:t>
      </w:r>
      <w:proofErr w:type="spellEnd"/>
      <w:r w:rsidRPr="00157934">
        <w:rPr>
          <w:szCs w:val="22"/>
        </w:rPr>
        <w:t xml:space="preserve"> skotu.</w:t>
      </w:r>
    </w:p>
    <w:p w14:paraId="5FC0B277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157934">
        <w:rPr>
          <w:szCs w:val="22"/>
        </w:rPr>
        <w:t xml:space="preserve">Nepoužívat v případě známé rezistence na </w:t>
      </w:r>
      <w:proofErr w:type="spellStart"/>
      <w:r w:rsidRPr="00157934">
        <w:rPr>
          <w:szCs w:val="22"/>
        </w:rPr>
        <w:t>cefacetril</w:t>
      </w:r>
      <w:proofErr w:type="spellEnd"/>
      <w:r w:rsidRPr="00157934">
        <w:rPr>
          <w:szCs w:val="22"/>
        </w:rPr>
        <w:t xml:space="preserve"> a/nebo </w:t>
      </w:r>
      <w:proofErr w:type="spellStart"/>
      <w:r w:rsidRPr="00157934">
        <w:rPr>
          <w:szCs w:val="22"/>
        </w:rPr>
        <w:t>rifaximin</w:t>
      </w:r>
      <w:proofErr w:type="spellEnd"/>
      <w:r>
        <w:rPr>
          <w:szCs w:val="22"/>
        </w:rPr>
        <w:t>.</w:t>
      </w:r>
    </w:p>
    <w:p w14:paraId="478AE3AB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64D04BE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43BBBCE6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44A8F29" w14:textId="77777777" w:rsidR="00743E57" w:rsidRPr="00A81066" w:rsidRDefault="00743E57" w:rsidP="0022037B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A81066">
        <w:rPr>
          <w:szCs w:val="22"/>
          <w:u w:val="single"/>
        </w:rPr>
        <w:t xml:space="preserve">Zvláštní upozornění: </w:t>
      </w:r>
    </w:p>
    <w:p w14:paraId="0B62D5F0" w14:textId="4F661958" w:rsidR="00743E57" w:rsidRDefault="00DE7DF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P</w:t>
      </w:r>
      <w:r w:rsidR="007C0BBE" w:rsidRPr="007C0BBE">
        <w:rPr>
          <w:szCs w:val="22"/>
        </w:rPr>
        <w:t>oužití veterinárního léčivého přípravku je třeba zvážit v případech, kdy je známa rezistence cílových patogenů vůči beta-</w:t>
      </w:r>
      <w:proofErr w:type="spellStart"/>
      <w:r w:rsidR="007C0BBE" w:rsidRPr="007C0BBE">
        <w:rPr>
          <w:szCs w:val="22"/>
        </w:rPr>
        <w:t>laktamovým</w:t>
      </w:r>
      <w:proofErr w:type="spellEnd"/>
      <w:r w:rsidR="007C0BBE" w:rsidRPr="007C0BBE">
        <w:rPr>
          <w:szCs w:val="22"/>
        </w:rPr>
        <w:t xml:space="preserve"> antibiotikům nebo </w:t>
      </w:r>
      <w:proofErr w:type="spellStart"/>
      <w:r w:rsidR="007C0BBE" w:rsidRPr="007C0BBE">
        <w:rPr>
          <w:szCs w:val="22"/>
        </w:rPr>
        <w:t>ansamycinům</w:t>
      </w:r>
      <w:proofErr w:type="spellEnd"/>
      <w:r w:rsidR="007C0BBE" w:rsidRPr="007C0BBE">
        <w:rPr>
          <w:szCs w:val="22"/>
        </w:rPr>
        <w:t>, neboť účinnost může být snížena</w:t>
      </w:r>
      <w:r w:rsidR="00743E57">
        <w:rPr>
          <w:szCs w:val="22"/>
        </w:rPr>
        <w:t>.</w:t>
      </w:r>
    </w:p>
    <w:p w14:paraId="0A34B00D" w14:textId="77777777" w:rsidR="00743E57" w:rsidRPr="00445A34" w:rsidRDefault="00743E57" w:rsidP="0022037B">
      <w:pPr>
        <w:jc w:val="both"/>
      </w:pPr>
    </w:p>
    <w:p w14:paraId="2252990C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3EEF8E6" w14:textId="77777777" w:rsidR="007C0BBE" w:rsidRPr="007C0BBE" w:rsidRDefault="007C0BBE" w:rsidP="007C0BBE">
      <w:pPr>
        <w:jc w:val="both"/>
        <w:rPr>
          <w:szCs w:val="22"/>
        </w:rPr>
      </w:pPr>
      <w:r w:rsidRPr="007C0BBE">
        <w:rPr>
          <w:szCs w:val="22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7C0BBE">
        <w:rPr>
          <w:szCs w:val="22"/>
        </w:rPr>
        <w:t>epizootologických</w:t>
      </w:r>
      <w:proofErr w:type="spellEnd"/>
      <w:r w:rsidRPr="007C0BBE">
        <w:rPr>
          <w:szCs w:val="22"/>
        </w:rPr>
        <w:t xml:space="preserve"> informacích a znalosti citlivosti cílového patogenu/cílových patogenů na úrovni farmy nebo na místní/regionální úrovni.</w:t>
      </w:r>
    </w:p>
    <w:p w14:paraId="1B61FE40" w14:textId="31CF8C17" w:rsidR="007C0BBE" w:rsidRDefault="007C0BBE" w:rsidP="007C0BBE">
      <w:pPr>
        <w:jc w:val="both"/>
        <w:rPr>
          <w:szCs w:val="22"/>
        </w:rPr>
      </w:pPr>
      <w:r w:rsidRPr="007C0BBE">
        <w:rPr>
          <w:szCs w:val="22"/>
        </w:rPr>
        <w:t>Při použití veterinárního léčivého přípravku je nutno vzít v úvahu oficiální, národní a místní pravidla antibiotické politiky</w:t>
      </w:r>
    </w:p>
    <w:p w14:paraId="55C62F49" w14:textId="7C2B50A0" w:rsidR="00743E57" w:rsidRDefault="00743E57" w:rsidP="0022037B">
      <w:pPr>
        <w:jc w:val="both"/>
        <w:rPr>
          <w:szCs w:val="22"/>
        </w:rPr>
      </w:pPr>
      <w:r>
        <w:rPr>
          <w:szCs w:val="22"/>
        </w:rPr>
        <w:t>Veterinární léčivý p</w:t>
      </w:r>
      <w:r w:rsidRPr="007E0F5B">
        <w:rPr>
          <w:szCs w:val="22"/>
        </w:rPr>
        <w:t xml:space="preserve">řípravek má indikační omezení tzn., že by měl být použit pouze pro léčbu závažných infekcí, na základě klinických zkušeností podpořených diagnostikou původce onemocnění a </w:t>
      </w:r>
      <w:r w:rsidRPr="00E158B8">
        <w:rPr>
          <w:szCs w:val="22"/>
        </w:rPr>
        <w:t xml:space="preserve">zjištěním </w:t>
      </w:r>
      <w:r w:rsidRPr="007E0F5B">
        <w:rPr>
          <w:szCs w:val="22"/>
        </w:rPr>
        <w:t>citlivosti ke kombinaci léčivých látek</w:t>
      </w:r>
      <w:r w:rsidR="007C0BBE">
        <w:rPr>
          <w:szCs w:val="22"/>
        </w:rPr>
        <w:t xml:space="preserve"> veterinárního léčivého</w:t>
      </w:r>
      <w:r w:rsidRPr="007E0F5B">
        <w:rPr>
          <w:szCs w:val="22"/>
        </w:rPr>
        <w:t xml:space="preserve"> přípravku (tj. kombinaci </w:t>
      </w:r>
      <w:proofErr w:type="spellStart"/>
      <w:r w:rsidRPr="007E0F5B">
        <w:rPr>
          <w:szCs w:val="22"/>
        </w:rPr>
        <w:t>cefacetrilu</w:t>
      </w:r>
      <w:proofErr w:type="spellEnd"/>
      <w:r w:rsidRPr="007E0F5B">
        <w:rPr>
          <w:szCs w:val="22"/>
        </w:rPr>
        <w:t xml:space="preserve"> </w:t>
      </w:r>
      <w:r w:rsidR="0049315B" w:rsidRPr="007E0F5B">
        <w:rPr>
          <w:szCs w:val="22"/>
        </w:rPr>
        <w:t>a</w:t>
      </w:r>
      <w:r w:rsidR="0049315B">
        <w:rPr>
          <w:szCs w:val="22"/>
        </w:rPr>
        <w:t> </w:t>
      </w:r>
      <w:proofErr w:type="spellStart"/>
      <w:r w:rsidRPr="007E0F5B">
        <w:rPr>
          <w:szCs w:val="22"/>
        </w:rPr>
        <w:t>rifaximinu</w:t>
      </w:r>
      <w:proofErr w:type="spellEnd"/>
      <w:r w:rsidRPr="007E0F5B">
        <w:rPr>
          <w:szCs w:val="22"/>
        </w:rPr>
        <w:t>) a rezistenc</w:t>
      </w:r>
      <w:r>
        <w:rPr>
          <w:szCs w:val="22"/>
        </w:rPr>
        <w:t>i</w:t>
      </w:r>
      <w:r w:rsidRPr="007E0F5B">
        <w:rPr>
          <w:szCs w:val="22"/>
        </w:rPr>
        <w:t xml:space="preserve"> </w:t>
      </w:r>
      <w:r w:rsidR="00EA3DFD">
        <w:rPr>
          <w:szCs w:val="22"/>
        </w:rPr>
        <w:t xml:space="preserve">k </w:t>
      </w:r>
      <w:r w:rsidR="00EA3DFD" w:rsidRPr="00EA3DFD">
        <w:rPr>
          <w:szCs w:val="22"/>
        </w:rPr>
        <w:t>antibiotikům první volby, s nižším rizikem rozvoje nebo šíření rezistence</w:t>
      </w:r>
      <w:r w:rsidRPr="007E0F5B">
        <w:rPr>
          <w:szCs w:val="22"/>
        </w:rPr>
        <w:t>.</w:t>
      </w:r>
    </w:p>
    <w:p w14:paraId="6A1E44B0" w14:textId="77777777" w:rsidR="00EA3DFD" w:rsidRPr="00EA3DFD" w:rsidRDefault="00EA3DFD" w:rsidP="00EA3DFD">
      <w:pPr>
        <w:jc w:val="both"/>
        <w:rPr>
          <w:szCs w:val="22"/>
        </w:rPr>
      </w:pPr>
      <w:r w:rsidRPr="00EA3DFD">
        <w:rPr>
          <w:szCs w:val="22"/>
        </w:rPr>
        <w:t>Tato kombinace antimikrobik by měla být použita pouze tam, kde byla prokázána potřeba souběžného použití každé z léčivých látek.</w:t>
      </w:r>
    </w:p>
    <w:p w14:paraId="263E1318" w14:textId="1DC71E0E" w:rsidR="00EA3DFD" w:rsidRPr="00EA3DFD" w:rsidRDefault="00EA3DFD" w:rsidP="00EA3DFD">
      <w:pPr>
        <w:jc w:val="both"/>
        <w:rPr>
          <w:szCs w:val="22"/>
        </w:rPr>
      </w:pPr>
      <w:r w:rsidRPr="00EA3DFD">
        <w:rPr>
          <w:szCs w:val="22"/>
        </w:rPr>
        <w:t>Jako lék první volby by mělo být použito antibiotikum s nižším rizikem selekce rezistence k</w:t>
      </w:r>
      <w:r w:rsidR="0049315B">
        <w:rPr>
          <w:szCs w:val="22"/>
        </w:rPr>
        <w:t> </w:t>
      </w:r>
      <w:r w:rsidRPr="00EA3DFD">
        <w:rPr>
          <w:szCs w:val="22"/>
        </w:rPr>
        <w:t xml:space="preserve">antimikrobikům (nižší AMEG kategorie, D), pokud stanovení citlivosti a farmakokinetická </w:t>
      </w:r>
      <w:r w:rsidRPr="00EA3DFD">
        <w:rPr>
          <w:szCs w:val="22"/>
        </w:rPr>
        <w:lastRenderedPageBreak/>
        <w:t>a</w:t>
      </w:r>
      <w:r w:rsidR="0049315B">
        <w:rPr>
          <w:szCs w:val="22"/>
        </w:rPr>
        <w:t> </w:t>
      </w:r>
      <w:r w:rsidRPr="00EA3DFD">
        <w:rPr>
          <w:szCs w:val="22"/>
        </w:rPr>
        <w:t>farmakodynamická charakteristika antibiotika naznačují vhodnost tohoto postupu pro zajištění účinnosti léčby.</w:t>
      </w:r>
    </w:p>
    <w:p w14:paraId="2F10D9C3" w14:textId="7AD8B82E" w:rsidR="00743E57" w:rsidRDefault="00743E57" w:rsidP="0022037B">
      <w:pPr>
        <w:jc w:val="both"/>
        <w:rPr>
          <w:szCs w:val="22"/>
        </w:rPr>
      </w:pPr>
      <w:r w:rsidRPr="007E0F5B">
        <w:rPr>
          <w:szCs w:val="22"/>
        </w:rPr>
        <w:t xml:space="preserve">Použití </w:t>
      </w:r>
      <w:r>
        <w:rPr>
          <w:szCs w:val="22"/>
        </w:rPr>
        <w:t xml:space="preserve">veterinárního léčivého </w:t>
      </w:r>
      <w:r w:rsidRPr="007E0F5B">
        <w:rPr>
          <w:szCs w:val="22"/>
        </w:rPr>
        <w:t xml:space="preserve">přípravku, které je odlišné od pokynů uvedených v této </w:t>
      </w:r>
      <w:r w:rsidR="00EA3DFD">
        <w:rPr>
          <w:szCs w:val="22"/>
        </w:rPr>
        <w:t>příbalové informaci</w:t>
      </w:r>
      <w:r w:rsidRPr="007E0F5B">
        <w:rPr>
          <w:szCs w:val="22"/>
        </w:rPr>
        <w:t xml:space="preserve">, může zvýšit prevalenci bakterií rezistentních </w:t>
      </w:r>
      <w:r>
        <w:rPr>
          <w:szCs w:val="22"/>
        </w:rPr>
        <w:t>v</w:t>
      </w:r>
      <w:r w:rsidRPr="007E0F5B">
        <w:rPr>
          <w:szCs w:val="22"/>
        </w:rPr>
        <w:t xml:space="preserve">ůči cefacetrilu a rifaximinu a snížit účinnost léčby jinými cefalosporiny nebo </w:t>
      </w:r>
      <w:proofErr w:type="spellStart"/>
      <w:r w:rsidRPr="007E0F5B">
        <w:rPr>
          <w:szCs w:val="22"/>
        </w:rPr>
        <w:t>ansamyciny</w:t>
      </w:r>
      <w:proofErr w:type="spellEnd"/>
      <w:r w:rsidRPr="007E0F5B">
        <w:rPr>
          <w:szCs w:val="22"/>
        </w:rPr>
        <w:t xml:space="preserve"> v důsledku možné zkřížené rezistence.</w:t>
      </w:r>
    </w:p>
    <w:p w14:paraId="347EEA4D" w14:textId="1DDE15D0" w:rsidR="00743E57" w:rsidRDefault="00EA3DFD" w:rsidP="0022037B">
      <w:pPr>
        <w:jc w:val="both"/>
        <w:rPr>
          <w:szCs w:val="22"/>
        </w:rPr>
      </w:pPr>
      <w:r w:rsidRPr="00EA3DFD">
        <w:t xml:space="preserve">Je třeba se vyhnout zkrmování mléka obsahujícího rezidua </w:t>
      </w:r>
      <w:proofErr w:type="spellStart"/>
      <w:r w:rsidRPr="00EA3DFD">
        <w:t>cefacetrilu</w:t>
      </w:r>
      <w:proofErr w:type="spellEnd"/>
      <w:r w:rsidRPr="00EA3DFD">
        <w:t xml:space="preserve"> a </w:t>
      </w:r>
      <w:proofErr w:type="spellStart"/>
      <w:r w:rsidRPr="00EA3DFD">
        <w:t>rifaximinu</w:t>
      </w:r>
      <w:proofErr w:type="spellEnd"/>
      <w:r w:rsidRPr="00EA3DFD">
        <w:t xml:space="preserve"> telatům až do uplynutí ochranné lhůty stanovené pro mléko (s výjimkou období kolostrální výživy) z důvodu selekce rezistentních bakterií ve střevní </w:t>
      </w:r>
      <w:proofErr w:type="spellStart"/>
      <w:r w:rsidRPr="00EA3DFD">
        <w:t>mikrobiotě</w:t>
      </w:r>
      <w:proofErr w:type="spellEnd"/>
      <w:r w:rsidRPr="00EA3DFD">
        <w:t xml:space="preserve"> takto krmených telat a zvýšeného vylučování těchto bakterií trusem</w:t>
      </w:r>
      <w:r w:rsidR="00743E57">
        <w:t>.</w:t>
      </w:r>
    </w:p>
    <w:p w14:paraId="03EF6B5C" w14:textId="77777777" w:rsidR="00743E57" w:rsidRPr="007E0F5B" w:rsidRDefault="00743E57" w:rsidP="00B72C5C">
      <w:pPr>
        <w:jc w:val="both"/>
        <w:rPr>
          <w:szCs w:val="22"/>
        </w:rPr>
      </w:pPr>
    </w:p>
    <w:p w14:paraId="12F664AB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1180A919" w14:textId="77777777" w:rsidR="00743E57" w:rsidRPr="002C2C26" w:rsidRDefault="00743E57" w:rsidP="0022037B">
      <w:pPr>
        <w:jc w:val="both"/>
        <w:rPr>
          <w:szCs w:val="22"/>
        </w:rPr>
      </w:pPr>
      <w:r w:rsidRPr="002C2C26">
        <w:rPr>
          <w:szCs w:val="22"/>
        </w:rPr>
        <w:t xml:space="preserve">Peniciliny a cefalosporiny mohou po injekci, inhalaci, požití nebo </w:t>
      </w:r>
      <w:r>
        <w:rPr>
          <w:szCs w:val="22"/>
        </w:rPr>
        <w:t>kontaktu s kůží</w:t>
      </w:r>
      <w:r w:rsidRPr="002C2C26">
        <w:rPr>
          <w:szCs w:val="22"/>
        </w:rPr>
        <w:t xml:space="preserve"> vyvolat </w:t>
      </w:r>
      <w:r>
        <w:rPr>
          <w:szCs w:val="22"/>
        </w:rPr>
        <w:t>přecitlivělost (</w:t>
      </w:r>
      <w:r w:rsidRPr="002C2C26">
        <w:rPr>
          <w:szCs w:val="22"/>
        </w:rPr>
        <w:t>alergi</w:t>
      </w:r>
      <w:r>
        <w:rPr>
          <w:szCs w:val="22"/>
        </w:rPr>
        <w:t>i)</w:t>
      </w:r>
      <w:r w:rsidRPr="002C2C26">
        <w:rPr>
          <w:szCs w:val="22"/>
        </w:rPr>
        <w:t>. Přecitlivělost na cefalosporiny může vést ke zkříženým reakcím s peniciliny a</w:t>
      </w:r>
      <w:r>
        <w:rPr>
          <w:szCs w:val="22"/>
        </w:rPr>
        <w:t> </w:t>
      </w:r>
      <w:r w:rsidRPr="002C2C26">
        <w:rPr>
          <w:szCs w:val="22"/>
        </w:rPr>
        <w:t xml:space="preserve">naopak. </w:t>
      </w:r>
      <w:r w:rsidRPr="002C2C26">
        <w:rPr>
          <w:bCs/>
          <w:szCs w:val="22"/>
        </w:rPr>
        <w:t>Alergické reakce na tyto látky mohou být v některých případech vážné</w:t>
      </w:r>
      <w:r w:rsidRPr="002C2C26">
        <w:rPr>
          <w:szCs w:val="22"/>
        </w:rPr>
        <w:t>. Lidé se známou přecitlivělostí na peniciliny</w:t>
      </w:r>
      <w:r>
        <w:rPr>
          <w:szCs w:val="22"/>
        </w:rPr>
        <w:t xml:space="preserve">, </w:t>
      </w:r>
      <w:r w:rsidRPr="002C2C26">
        <w:rPr>
          <w:szCs w:val="22"/>
        </w:rPr>
        <w:t xml:space="preserve">cefalosporiny </w:t>
      </w:r>
      <w:r>
        <w:rPr>
          <w:szCs w:val="22"/>
        </w:rPr>
        <w:t xml:space="preserve">nebo kteroukoliv složku přípravku </w:t>
      </w:r>
      <w:r w:rsidRPr="002C2C26">
        <w:rPr>
          <w:szCs w:val="22"/>
        </w:rPr>
        <w:t>by se měli vyhnout kontaktu s veterinárním léčivým přípravkem.</w:t>
      </w:r>
      <w:r>
        <w:rPr>
          <w:szCs w:val="22"/>
        </w:rPr>
        <w:t xml:space="preserve"> </w:t>
      </w:r>
      <w:r w:rsidRPr="002C2C26">
        <w:rPr>
          <w:szCs w:val="22"/>
        </w:rPr>
        <w:t xml:space="preserve">Pokud se </w:t>
      </w:r>
      <w:r>
        <w:rPr>
          <w:szCs w:val="22"/>
        </w:rPr>
        <w:t xml:space="preserve">u vás objeví </w:t>
      </w:r>
      <w:r w:rsidRPr="002C2C26">
        <w:rPr>
          <w:szCs w:val="22"/>
        </w:rPr>
        <w:t>po</w:t>
      </w:r>
      <w:r>
        <w:rPr>
          <w:szCs w:val="22"/>
        </w:rPr>
        <w:t xml:space="preserve">st expoziční příznaky, </w:t>
      </w:r>
      <w:r w:rsidRPr="002C2C26">
        <w:rPr>
          <w:szCs w:val="22"/>
        </w:rPr>
        <w:t xml:space="preserve">jako </w:t>
      </w:r>
      <w:r>
        <w:rPr>
          <w:szCs w:val="22"/>
        </w:rPr>
        <w:t xml:space="preserve">např. </w:t>
      </w:r>
      <w:r w:rsidRPr="002C2C26">
        <w:rPr>
          <w:szCs w:val="22"/>
        </w:rPr>
        <w:t xml:space="preserve">kožní vyrážka, vyhledejte lékařskou pomoc a ukažte příbalovou informaci nebo etiketu </w:t>
      </w:r>
      <w:r>
        <w:rPr>
          <w:szCs w:val="22"/>
        </w:rPr>
        <w:t xml:space="preserve">praktickému </w:t>
      </w:r>
      <w:r w:rsidRPr="002C2C26">
        <w:rPr>
          <w:szCs w:val="22"/>
        </w:rPr>
        <w:t xml:space="preserve">lékaři. Otok obličeje, rtů, očí nebo potíže s dýcháním jsou vážné </w:t>
      </w:r>
      <w:r>
        <w:rPr>
          <w:szCs w:val="22"/>
        </w:rPr>
        <w:t xml:space="preserve">příznaky </w:t>
      </w:r>
      <w:r w:rsidRPr="002C2C26">
        <w:rPr>
          <w:bCs/>
          <w:szCs w:val="22"/>
        </w:rPr>
        <w:t>a vyžadují okamžit</w:t>
      </w:r>
      <w:r>
        <w:rPr>
          <w:bCs/>
          <w:szCs w:val="22"/>
        </w:rPr>
        <w:t>ou</w:t>
      </w:r>
      <w:r w:rsidRPr="002C2C26">
        <w:rPr>
          <w:bCs/>
          <w:szCs w:val="22"/>
        </w:rPr>
        <w:t xml:space="preserve"> lékařsk</w:t>
      </w:r>
      <w:r>
        <w:rPr>
          <w:bCs/>
          <w:szCs w:val="22"/>
        </w:rPr>
        <w:t>ou pomoc</w:t>
      </w:r>
      <w:r w:rsidRPr="002C2C26">
        <w:rPr>
          <w:bCs/>
          <w:szCs w:val="22"/>
        </w:rPr>
        <w:t>.</w:t>
      </w:r>
      <w:r w:rsidRPr="002C2C26">
        <w:rPr>
          <w:szCs w:val="22"/>
        </w:rPr>
        <w:t xml:space="preserve"> </w:t>
      </w:r>
    </w:p>
    <w:p w14:paraId="0FE3E7AC" w14:textId="77777777" w:rsidR="00743E57" w:rsidRPr="00AA5D97" w:rsidRDefault="00743E57" w:rsidP="0022037B">
      <w:pPr>
        <w:jc w:val="both"/>
        <w:rPr>
          <w:szCs w:val="22"/>
        </w:rPr>
      </w:pPr>
      <w:r w:rsidRPr="00AA5D97">
        <w:rPr>
          <w:szCs w:val="22"/>
        </w:rPr>
        <w:t xml:space="preserve">Zabraňte kontaktu </w:t>
      </w:r>
      <w:r>
        <w:rPr>
          <w:szCs w:val="22"/>
        </w:rPr>
        <w:t xml:space="preserve">veterinárního léčivého </w:t>
      </w:r>
      <w:r w:rsidRPr="00AA5D97">
        <w:rPr>
          <w:szCs w:val="22"/>
        </w:rPr>
        <w:t>přípravku s</w:t>
      </w:r>
      <w:r>
        <w:rPr>
          <w:szCs w:val="22"/>
        </w:rPr>
        <w:t> kůží a očima</w:t>
      </w:r>
      <w:r w:rsidRPr="00AA5D97">
        <w:rPr>
          <w:szCs w:val="22"/>
        </w:rPr>
        <w:t xml:space="preserve">. </w:t>
      </w:r>
      <w:r w:rsidRPr="002C2C26">
        <w:rPr>
          <w:szCs w:val="22"/>
        </w:rPr>
        <w:t xml:space="preserve">Při nakládání s veterinárním léčivým přípravkem by se měly používat osobní ochranné prostředky skládající se z gumových rukavic. </w:t>
      </w:r>
      <w:r w:rsidRPr="00AA5D97">
        <w:rPr>
          <w:szCs w:val="22"/>
        </w:rPr>
        <w:t>V případě náhodné</w:t>
      </w:r>
      <w:r>
        <w:rPr>
          <w:szCs w:val="22"/>
        </w:rPr>
        <w:t>ho kontaktu s kůží nebo očima vypláchněte v</w:t>
      </w:r>
      <w:r w:rsidRPr="00AA5D97">
        <w:rPr>
          <w:szCs w:val="22"/>
        </w:rPr>
        <w:t>elkým množstvím vody.</w:t>
      </w:r>
    </w:p>
    <w:p w14:paraId="353B5ED1" w14:textId="77777777" w:rsidR="00743E57" w:rsidRDefault="00743E57" w:rsidP="0022037B">
      <w:pPr>
        <w:jc w:val="both"/>
        <w:rPr>
          <w:szCs w:val="22"/>
        </w:rPr>
      </w:pPr>
      <w:r w:rsidRPr="002C2C26">
        <w:rPr>
          <w:szCs w:val="22"/>
        </w:rPr>
        <w:t>Po použití si umyjte ruce.</w:t>
      </w:r>
    </w:p>
    <w:p w14:paraId="41B14DA5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9FC84FD" w14:textId="77777777" w:rsidR="00743E57" w:rsidRDefault="00743E57" w:rsidP="0022037B">
      <w:pPr>
        <w:jc w:val="both"/>
        <w:rPr>
          <w:szCs w:val="22"/>
          <w:u w:val="single"/>
        </w:rPr>
      </w:pPr>
      <w:r w:rsidRPr="00F30D3F">
        <w:rPr>
          <w:szCs w:val="22"/>
          <w:u w:val="single"/>
        </w:rPr>
        <w:t>Březost</w:t>
      </w:r>
      <w:r>
        <w:rPr>
          <w:szCs w:val="22"/>
          <w:u w:val="single"/>
        </w:rPr>
        <w:t xml:space="preserve"> a laktace</w:t>
      </w:r>
      <w:r w:rsidRPr="00F30D3F">
        <w:rPr>
          <w:szCs w:val="22"/>
          <w:u w:val="single"/>
        </w:rPr>
        <w:t>:</w:t>
      </w:r>
    </w:p>
    <w:p w14:paraId="05ABB948" w14:textId="77777777" w:rsidR="00743E57" w:rsidRPr="00680FCD" w:rsidRDefault="00743E57" w:rsidP="0022037B">
      <w:pPr>
        <w:jc w:val="both"/>
      </w:pPr>
      <w:r w:rsidRPr="00680FCD">
        <w:t xml:space="preserve">Lze použít během březosti a laktace. </w:t>
      </w:r>
    </w:p>
    <w:p w14:paraId="27EFA67F" w14:textId="77777777" w:rsidR="00743E57" w:rsidRDefault="00743E57" w:rsidP="0022037B">
      <w:pPr>
        <w:jc w:val="both"/>
        <w:rPr>
          <w:u w:val="single"/>
        </w:rPr>
      </w:pPr>
    </w:p>
    <w:p w14:paraId="2FD3177A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503865C8" w14:textId="77777777" w:rsidR="00743E57" w:rsidRDefault="00743E57" w:rsidP="0022037B">
      <w:pPr>
        <w:jc w:val="both"/>
      </w:pPr>
      <w:r>
        <w:t>Nejsou známy.</w:t>
      </w:r>
    </w:p>
    <w:p w14:paraId="1EA587EB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F5C092D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18D8F624" w14:textId="77777777" w:rsidR="00743E57" w:rsidRDefault="00743E57" w:rsidP="0022037B">
      <w:pPr>
        <w:jc w:val="both"/>
      </w:pPr>
      <w:r>
        <w:t>Případy předávkování nebyly popsány.</w:t>
      </w:r>
    </w:p>
    <w:p w14:paraId="5667810B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BCE6527" w14:textId="77777777" w:rsidR="00743E57" w:rsidRPr="00B41D57" w:rsidRDefault="00743E57" w:rsidP="0022037B">
      <w:pPr>
        <w:jc w:val="both"/>
        <w:rPr>
          <w:szCs w:val="22"/>
        </w:rPr>
      </w:pPr>
      <w:r w:rsidRPr="00B41D57">
        <w:rPr>
          <w:szCs w:val="22"/>
          <w:u w:val="single"/>
        </w:rPr>
        <w:t>Zvláštní omezení použití a zvláštní podmínky pro použití</w:t>
      </w:r>
      <w:r w:rsidRPr="00B41D57">
        <w:t>:</w:t>
      </w:r>
    </w:p>
    <w:p w14:paraId="180B6110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079758C4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4350249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10A5955F" w14:textId="77777777" w:rsidR="00743E57" w:rsidRPr="00307FB6" w:rsidRDefault="00743E57" w:rsidP="0022037B">
      <w:pPr>
        <w:jc w:val="both"/>
      </w:pPr>
      <w:r>
        <w:t>Neuplatňuje se.</w:t>
      </w:r>
    </w:p>
    <w:p w14:paraId="6F954A49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D4FCF6D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09D55AA6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590341CF" w14:textId="77777777" w:rsidR="00743E57" w:rsidRPr="00E158B8" w:rsidRDefault="00743E57" w:rsidP="0022037B">
      <w:pPr>
        <w:jc w:val="both"/>
        <w:rPr>
          <w:szCs w:val="22"/>
        </w:rPr>
      </w:pPr>
      <w:r>
        <w:rPr>
          <w:szCs w:val="22"/>
        </w:rPr>
        <w:t>S</w:t>
      </w:r>
      <w:r w:rsidRPr="00407EDB">
        <w:rPr>
          <w:szCs w:val="22"/>
        </w:rPr>
        <w:t>kot</w:t>
      </w:r>
      <w:r>
        <w:rPr>
          <w:szCs w:val="22"/>
        </w:rPr>
        <w:t xml:space="preserve"> (k</w:t>
      </w:r>
      <w:r w:rsidRPr="00E158B8">
        <w:rPr>
          <w:szCs w:val="22"/>
        </w:rPr>
        <w:t xml:space="preserve">rávy </w:t>
      </w:r>
      <w:r>
        <w:rPr>
          <w:szCs w:val="22"/>
        </w:rPr>
        <w:t xml:space="preserve">v laktaci), </w:t>
      </w:r>
      <w:r w:rsidRPr="00E158B8">
        <w:rPr>
          <w:szCs w:val="22"/>
        </w:rPr>
        <w:t>buvol</w:t>
      </w:r>
      <w:r>
        <w:rPr>
          <w:szCs w:val="22"/>
        </w:rPr>
        <w:t>i</w:t>
      </w:r>
      <w:r w:rsidRPr="00E158B8">
        <w:rPr>
          <w:szCs w:val="22"/>
        </w:rPr>
        <w:t xml:space="preserve"> </w:t>
      </w:r>
      <w:r>
        <w:rPr>
          <w:szCs w:val="22"/>
        </w:rPr>
        <w:t>(</w:t>
      </w:r>
      <w:r w:rsidRPr="00E158B8">
        <w:rPr>
          <w:szCs w:val="22"/>
        </w:rPr>
        <w:t>krávy v</w:t>
      </w:r>
      <w:r>
        <w:rPr>
          <w:szCs w:val="22"/>
        </w:rPr>
        <w:t xml:space="preserve"> </w:t>
      </w:r>
      <w:r w:rsidRPr="00E158B8">
        <w:rPr>
          <w:szCs w:val="22"/>
        </w:rPr>
        <w:t>laktaci</w:t>
      </w:r>
      <w:r>
        <w:rPr>
          <w:szCs w:val="22"/>
        </w:rPr>
        <w:t>):</w:t>
      </w:r>
    </w:p>
    <w:p w14:paraId="6D00822E" w14:textId="77777777" w:rsidR="00743E57" w:rsidRDefault="00743E57" w:rsidP="0022037B">
      <w:pPr>
        <w:jc w:val="both"/>
      </w:pPr>
    </w:p>
    <w:p w14:paraId="478F12B3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Nejsou známy.</w:t>
      </w:r>
    </w:p>
    <w:p w14:paraId="56CD3DC2" w14:textId="77777777" w:rsidR="00743E57" w:rsidRDefault="00743E57" w:rsidP="0022037B">
      <w:pPr>
        <w:jc w:val="both"/>
      </w:pPr>
    </w:p>
    <w:p w14:paraId="1AC7286D" w14:textId="77777777" w:rsidR="00743E57" w:rsidRDefault="00743E57" w:rsidP="0022037B">
      <w:pPr>
        <w:jc w:val="both"/>
      </w:pPr>
      <w:r w:rsidRPr="00B41D57">
        <w:t xml:space="preserve">Hlášení nežádoucích účinků je důležité. Umožňuje nepřetržité sledování bezpečnosti přípravku. </w:t>
      </w:r>
    </w:p>
    <w:p w14:paraId="6566951E" w14:textId="5175B83C" w:rsidR="00743E57" w:rsidRDefault="00743E57" w:rsidP="0022037B">
      <w:pPr>
        <w:jc w:val="both"/>
      </w:pPr>
      <w:r w:rsidRPr="00B41D57">
        <w:t>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 w:rsidRPr="00042E38">
        <w:t>i</w:t>
      </w:r>
      <w:r w:rsidRPr="00B41D57">
        <w:t xml:space="preserve"> rozhodnutí o registraci</w:t>
      </w:r>
      <w:r w:rsidR="00A976BA">
        <w:t>,</w:t>
      </w:r>
      <w:r w:rsidRPr="00B41D57">
        <w:t xml:space="preserve"> </w:t>
      </w:r>
      <w:r>
        <w:t xml:space="preserve">nebo jeho </w:t>
      </w:r>
      <w:r w:rsidRPr="00B41D57">
        <w:t>místní</w:t>
      </w:r>
      <w:r>
        <w:t>mu</w:t>
      </w:r>
      <w:r w:rsidRPr="00B41D57">
        <w:t xml:space="preserve"> zástupc</w:t>
      </w:r>
      <w:r>
        <w:t>i</w:t>
      </w:r>
      <w:r w:rsidRPr="00B41D57">
        <w:t xml:space="preserve"> s využitím kontaktních údajů uvedených na konci této příbalové informace</w:t>
      </w:r>
      <w:r w:rsidR="00A976BA">
        <w:t>,</w:t>
      </w:r>
      <w:r w:rsidRPr="00B41D57">
        <w:t xml:space="preserve"> nebo prostřednictvím národního systému hlášení nežádoucích účinků</w:t>
      </w:r>
      <w:r>
        <w:t>:</w:t>
      </w:r>
      <w:r w:rsidRPr="00B41D57">
        <w:t xml:space="preserve"> </w:t>
      </w:r>
    </w:p>
    <w:p w14:paraId="6177F2A5" w14:textId="77777777" w:rsidR="000D4FB8" w:rsidRDefault="000D4FB8" w:rsidP="0022037B">
      <w:pPr>
        <w:jc w:val="both"/>
      </w:pPr>
    </w:p>
    <w:p w14:paraId="2B739098" w14:textId="77777777" w:rsidR="00743E57" w:rsidRDefault="00743E57" w:rsidP="0022037B">
      <w:pPr>
        <w:jc w:val="both"/>
        <w:rPr>
          <w:szCs w:val="22"/>
        </w:rPr>
      </w:pPr>
      <w:r>
        <w:rPr>
          <w:szCs w:val="22"/>
        </w:rPr>
        <w:t>Ústav pro státní kontrolu veterinárních biopreparátů a léčiv</w:t>
      </w:r>
    </w:p>
    <w:p w14:paraId="0B7ED1E4" w14:textId="147B88D4" w:rsidR="00743E57" w:rsidRDefault="00743E57" w:rsidP="0022037B">
      <w:pPr>
        <w:jc w:val="both"/>
        <w:rPr>
          <w:szCs w:val="22"/>
        </w:rPr>
      </w:pPr>
      <w:r>
        <w:rPr>
          <w:szCs w:val="22"/>
        </w:rPr>
        <w:t>Hudcova 232/</w:t>
      </w:r>
      <w:proofErr w:type="gramStart"/>
      <w:r>
        <w:rPr>
          <w:szCs w:val="22"/>
        </w:rPr>
        <w:t>56a</w:t>
      </w:r>
      <w:proofErr w:type="gramEnd"/>
    </w:p>
    <w:p w14:paraId="1B46D3EC" w14:textId="77777777" w:rsidR="00743E57" w:rsidRDefault="00743E57" w:rsidP="0022037B">
      <w:pPr>
        <w:jc w:val="both"/>
        <w:rPr>
          <w:szCs w:val="22"/>
        </w:rPr>
      </w:pPr>
      <w:r>
        <w:rPr>
          <w:szCs w:val="22"/>
        </w:rPr>
        <w:t>621 00 Brno</w:t>
      </w:r>
    </w:p>
    <w:p w14:paraId="073CD224" w14:textId="4FA7E511" w:rsidR="00743E57" w:rsidRDefault="00743E57" w:rsidP="0022037B">
      <w:pPr>
        <w:jc w:val="both"/>
        <w:rPr>
          <w:rStyle w:val="Hypertextovodkaz"/>
          <w:szCs w:val="22"/>
        </w:rPr>
      </w:pPr>
      <w:r>
        <w:rPr>
          <w:szCs w:val="22"/>
        </w:rPr>
        <w:t xml:space="preserve">E-mail: </w:t>
      </w:r>
      <w:hyperlink r:id="rId8" w:history="1">
        <w:r w:rsidRPr="009F3388">
          <w:rPr>
            <w:rStyle w:val="Hypertextovodkaz"/>
            <w:szCs w:val="22"/>
          </w:rPr>
          <w:t>adr@uskvbl.cz</w:t>
        </w:r>
      </w:hyperlink>
    </w:p>
    <w:p w14:paraId="6D5DE499" w14:textId="421B5E0C" w:rsidR="00A976BA" w:rsidRDefault="00A976BA" w:rsidP="00A976BA">
      <w:r>
        <w:lastRenderedPageBreak/>
        <w:t>Tel.: +420 720 940 693</w:t>
      </w:r>
    </w:p>
    <w:p w14:paraId="4356548B" w14:textId="77777777" w:rsidR="00743E57" w:rsidRDefault="00743E57" w:rsidP="0022037B">
      <w:pPr>
        <w:jc w:val="both"/>
        <w:rPr>
          <w:szCs w:val="22"/>
        </w:rPr>
      </w:pPr>
      <w:r>
        <w:rPr>
          <w:szCs w:val="22"/>
        </w:rPr>
        <w:t xml:space="preserve">Webové stránky: </w:t>
      </w:r>
      <w:hyperlink r:id="rId9" w:history="1">
        <w:r w:rsidRPr="009F3388">
          <w:rPr>
            <w:rStyle w:val="Hypertextovodkaz"/>
            <w:szCs w:val="22"/>
          </w:rPr>
          <w:t>https://www.uskvbl.cz/cs/farmakovigilance</w:t>
        </w:r>
      </w:hyperlink>
      <w:r>
        <w:rPr>
          <w:szCs w:val="22"/>
        </w:rPr>
        <w:t xml:space="preserve"> </w:t>
      </w:r>
    </w:p>
    <w:p w14:paraId="6CC4949F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4C869AF6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2F3AB4D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8FFA44E" w14:textId="77777777" w:rsidR="00743E57" w:rsidRPr="00AA48BF" w:rsidRDefault="00743E57" w:rsidP="0022037B">
      <w:pPr>
        <w:jc w:val="both"/>
        <w:rPr>
          <w:bCs/>
        </w:rPr>
      </w:pPr>
      <w:r w:rsidRPr="00000319">
        <w:rPr>
          <w:bCs/>
        </w:rPr>
        <w:t>Intramamární podání.</w:t>
      </w:r>
    </w:p>
    <w:p w14:paraId="424F1D6D" w14:textId="77777777" w:rsidR="00743E57" w:rsidRDefault="00743E57" w:rsidP="0022037B">
      <w:pPr>
        <w:widowControl w:val="0"/>
        <w:spacing w:line="240" w:lineRule="atLeast"/>
        <w:jc w:val="both"/>
      </w:pPr>
    </w:p>
    <w:p w14:paraId="7028B74F" w14:textId="623CEE93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 xml:space="preserve">1 aplikátor na ošetřovanou čtvrť, </w:t>
      </w:r>
      <w:r w:rsidR="00CD1E52">
        <w:rPr>
          <w:szCs w:val="22"/>
        </w:rPr>
        <w:t>podávat</w:t>
      </w:r>
      <w:r w:rsidR="00CD1E52" w:rsidRPr="00157934">
        <w:rPr>
          <w:szCs w:val="22"/>
        </w:rPr>
        <w:t xml:space="preserve"> </w:t>
      </w:r>
      <w:r w:rsidRPr="00157934">
        <w:rPr>
          <w:szCs w:val="22"/>
        </w:rPr>
        <w:t xml:space="preserve">jednou nebo dvakrát v intervalu </w:t>
      </w:r>
      <w:proofErr w:type="gramStart"/>
      <w:r w:rsidRPr="00157934">
        <w:rPr>
          <w:szCs w:val="22"/>
        </w:rPr>
        <w:t>12 - 24</w:t>
      </w:r>
      <w:proofErr w:type="gramEnd"/>
      <w:r w:rsidRPr="00157934">
        <w:rPr>
          <w:szCs w:val="22"/>
        </w:rPr>
        <w:t xml:space="preserve"> hodin podle charakteru mastitidy.</w:t>
      </w:r>
    </w:p>
    <w:p w14:paraId="650D544C" w14:textId="77777777" w:rsidR="00743E57" w:rsidRPr="00157934" w:rsidRDefault="00743E57" w:rsidP="0022037B">
      <w:pPr>
        <w:jc w:val="both"/>
        <w:rPr>
          <w:b/>
          <w:caps/>
          <w:szCs w:val="22"/>
          <w:lang w:val="sk-SK"/>
        </w:rPr>
      </w:pPr>
    </w:p>
    <w:p w14:paraId="4B67D887" w14:textId="77777777" w:rsidR="00743E57" w:rsidRPr="00157934" w:rsidRDefault="00743E57" w:rsidP="0022037B">
      <w:pPr>
        <w:numPr>
          <w:ilvl w:val="0"/>
          <w:numId w:val="45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157934">
        <w:rPr>
          <w:szCs w:val="22"/>
        </w:rPr>
        <w:t>Subklinické mastitidy: 1 dávka/čtvr</w:t>
      </w:r>
      <w:r>
        <w:rPr>
          <w:szCs w:val="22"/>
        </w:rPr>
        <w:t>ť</w:t>
      </w:r>
    </w:p>
    <w:p w14:paraId="69EA829D" w14:textId="77777777" w:rsidR="00743E57" w:rsidRPr="00157934" w:rsidRDefault="00743E57" w:rsidP="0022037B">
      <w:pPr>
        <w:numPr>
          <w:ilvl w:val="0"/>
          <w:numId w:val="45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157934">
        <w:rPr>
          <w:szCs w:val="22"/>
        </w:rPr>
        <w:t>Akutní katarální mastitidy: 1+1 dávka/čtvr</w:t>
      </w:r>
      <w:r>
        <w:rPr>
          <w:szCs w:val="22"/>
        </w:rPr>
        <w:t xml:space="preserve">ť </w:t>
      </w:r>
      <w:r w:rsidRPr="00157934">
        <w:rPr>
          <w:szCs w:val="22"/>
        </w:rPr>
        <w:t>(interval 12-24 hod).</w:t>
      </w:r>
    </w:p>
    <w:p w14:paraId="64A1BD7D" w14:textId="77777777" w:rsidR="00743E57" w:rsidRPr="00157934" w:rsidRDefault="00743E57" w:rsidP="0022037B">
      <w:pPr>
        <w:numPr>
          <w:ilvl w:val="0"/>
          <w:numId w:val="45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157934">
        <w:rPr>
          <w:szCs w:val="22"/>
        </w:rPr>
        <w:t>Akutní parenchymatózní mastitidy: 1 dávka/čtvr</w:t>
      </w:r>
      <w:r>
        <w:rPr>
          <w:szCs w:val="22"/>
        </w:rPr>
        <w:t xml:space="preserve">ť </w:t>
      </w:r>
      <w:r w:rsidRPr="00157934">
        <w:rPr>
          <w:szCs w:val="22"/>
        </w:rPr>
        <w:t>(lze jedenkrát zopakovat v intervalu 12-24 hodin).</w:t>
      </w:r>
    </w:p>
    <w:p w14:paraId="2BEF594D" w14:textId="77777777" w:rsidR="00743E57" w:rsidRPr="00157934" w:rsidRDefault="00743E57" w:rsidP="0022037B">
      <w:pPr>
        <w:numPr>
          <w:ilvl w:val="0"/>
          <w:numId w:val="45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157934">
        <w:rPr>
          <w:szCs w:val="22"/>
        </w:rPr>
        <w:t>Subakutní a chronické mastitidy: 1 dávka/čtvr</w:t>
      </w:r>
      <w:r>
        <w:rPr>
          <w:szCs w:val="22"/>
        </w:rPr>
        <w:t>ť</w:t>
      </w:r>
      <w:r w:rsidRPr="00157934">
        <w:rPr>
          <w:szCs w:val="22"/>
        </w:rPr>
        <w:t xml:space="preserve"> (lze jedenkrát zopakovat ve 12-24 hodinovém intervalu).</w:t>
      </w:r>
    </w:p>
    <w:p w14:paraId="28ACFFA8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FD88C0D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01819529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343EF7A" w14:textId="56997B22" w:rsidR="00743E57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Aplikátor zavést až po úplném vydojení infikovaných čtvrtí a očištění struku. Polyethylenové aplikátory js</w:t>
      </w:r>
      <w:r>
        <w:rPr>
          <w:szCs w:val="22"/>
        </w:rPr>
        <w:t>ou vybaveny systémem „</w:t>
      </w:r>
      <w:proofErr w:type="spellStart"/>
      <w:r>
        <w:rPr>
          <w:szCs w:val="22"/>
        </w:rPr>
        <w:t>Twinsert</w:t>
      </w:r>
      <w:proofErr w:type="spellEnd"/>
      <w:r>
        <w:rPr>
          <w:szCs w:val="22"/>
        </w:rPr>
        <w:t>“</w:t>
      </w:r>
      <w:r w:rsidRPr="00157934">
        <w:rPr>
          <w:szCs w:val="22"/>
        </w:rPr>
        <w:t xml:space="preserve">. Ten </w:t>
      </w:r>
      <w:r w:rsidR="00CD1E52">
        <w:rPr>
          <w:szCs w:val="22"/>
        </w:rPr>
        <w:t>umožňuje</w:t>
      </w:r>
      <w:r w:rsidR="00CD1E52" w:rsidRPr="00157934">
        <w:rPr>
          <w:szCs w:val="22"/>
        </w:rPr>
        <w:t xml:space="preserve"> </w:t>
      </w:r>
      <w:r w:rsidRPr="00157934">
        <w:rPr>
          <w:szCs w:val="22"/>
        </w:rPr>
        <w:t>jak částečné zasunutí kanyly a brání tím dilataci sfinkteru, tak úplné zasunutí kanyly (podle odborného uvážení ošetřujícího).</w:t>
      </w:r>
    </w:p>
    <w:p w14:paraId="40471442" w14:textId="5915993F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Pro částečné zasunutí kanyly je potřebné odstranit jen ochranný kryt, pro úplné zasunutí i systém pro částečné zasunutí. Kanyla se zasune do strukového kanálku a </w:t>
      </w:r>
      <w:r w:rsidR="00CD1E52">
        <w:rPr>
          <w:szCs w:val="22"/>
        </w:rPr>
        <w:t>podá</w:t>
      </w:r>
      <w:r w:rsidR="00CD1E52" w:rsidRPr="00157934">
        <w:rPr>
          <w:szCs w:val="22"/>
        </w:rPr>
        <w:t xml:space="preserve"> </w:t>
      </w:r>
      <w:r w:rsidRPr="00157934">
        <w:rPr>
          <w:szCs w:val="22"/>
        </w:rPr>
        <w:t xml:space="preserve">se celý obsah aplikátoru. Potom se kanyla vytáhne, uchopí se konec struku a prsty jedné ruky a palcem a ukazovákem druhé ruky se jemně vytlačí léčivo ve struku směrem nahoru. Poté </w:t>
      </w:r>
      <w:r w:rsidR="00CD1E52">
        <w:rPr>
          <w:szCs w:val="22"/>
        </w:rPr>
        <w:t xml:space="preserve">je nutné </w:t>
      </w:r>
      <w:r w:rsidRPr="00157934">
        <w:rPr>
          <w:szCs w:val="22"/>
        </w:rPr>
        <w:t xml:space="preserve">jemně masírovat vemeno oběma rukama směrem vzhůru, aby se zlepšil průnik léčiva do cisterny a mlékovodů. </w:t>
      </w:r>
    </w:p>
    <w:p w14:paraId="01E0ED5D" w14:textId="77777777" w:rsidR="00743E57" w:rsidRPr="00157934" w:rsidRDefault="00743E57" w:rsidP="0022037B">
      <w:pPr>
        <w:jc w:val="both"/>
        <w:rPr>
          <w:szCs w:val="22"/>
        </w:rPr>
      </w:pPr>
    </w:p>
    <w:p w14:paraId="2CFEC3E8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VLASTNOSTI APLIKÁTORU</w:t>
      </w:r>
    </w:p>
    <w:p w14:paraId="44AE5AD3" w14:textId="2CA4F42F" w:rsidR="00743E57" w:rsidRPr="00157934" w:rsidRDefault="00743E57" w:rsidP="0022037B">
      <w:pPr>
        <w:jc w:val="both"/>
        <w:rPr>
          <w:szCs w:val="22"/>
        </w:rPr>
      </w:pPr>
      <w:r>
        <w:rPr>
          <w:szCs w:val="22"/>
        </w:rPr>
        <w:t>Veterinární léčivý p</w:t>
      </w:r>
      <w:r w:rsidRPr="00157934">
        <w:rPr>
          <w:szCs w:val="22"/>
        </w:rPr>
        <w:t>řípravek je dodáván v intramamárním aplikátoru se systémem “</w:t>
      </w:r>
      <w:proofErr w:type="spellStart"/>
      <w:r w:rsidRPr="00157934">
        <w:rPr>
          <w:szCs w:val="22"/>
        </w:rPr>
        <w:t>Twinsert</w:t>
      </w:r>
      <w:proofErr w:type="spellEnd"/>
      <w:r w:rsidRPr="00157934">
        <w:rPr>
          <w:szCs w:val="22"/>
        </w:rPr>
        <w:t>”.</w:t>
      </w:r>
    </w:p>
    <w:p w14:paraId="6FDF1C54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Systém “</w:t>
      </w:r>
      <w:proofErr w:type="spellStart"/>
      <w:r w:rsidRPr="00157934">
        <w:rPr>
          <w:szCs w:val="22"/>
        </w:rPr>
        <w:t>Twinsert</w:t>
      </w:r>
      <w:proofErr w:type="spellEnd"/>
      <w:r w:rsidRPr="00157934">
        <w:rPr>
          <w:szCs w:val="22"/>
        </w:rPr>
        <w:t>” umožňuje zasunout kanylu aplikátoru do strukového kanálku bu</w:t>
      </w:r>
      <w:r>
        <w:rPr>
          <w:szCs w:val="22"/>
        </w:rPr>
        <w:t>ď</w:t>
      </w:r>
      <w:r w:rsidRPr="00157934">
        <w:rPr>
          <w:szCs w:val="22"/>
        </w:rPr>
        <w:t xml:space="preserve"> částečně</w:t>
      </w:r>
      <w:r>
        <w:rPr>
          <w:szCs w:val="22"/>
        </w:rPr>
        <w:t>,</w:t>
      </w:r>
      <w:r w:rsidRPr="00157934">
        <w:rPr>
          <w:szCs w:val="22"/>
        </w:rPr>
        <w:t xml:space="preserve"> nebo úplně, podle potřeby. Studie prokázaly, že ošetření prováděné částečným zasunutím kanyly do strukového kanálku výrazně omezuje vznik nových infekcí mléčné žlázy. Při zavedení celé kanyly do strukového kanálku dojde k dilataci strukového sfinkteru, což usnadňuje vstup bakteriím a současně je umožněno vniknutí bakterií, které jsou přítomny v keratinové vrstvě, pokrývající strukový kanálek, přímo do strukové cisterny.</w:t>
      </w:r>
    </w:p>
    <w:p w14:paraId="5D4EADE3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Při částečném zasunutí kanyla pronikající pouze několik milimetrů do strukového kanálku brání dilataci sfinkteru i destrukci keratinové vrstvy a navíc, deponuje antibiotikum do celého strukového kanálku.</w:t>
      </w:r>
    </w:p>
    <w:p w14:paraId="2E71C28B" w14:textId="4F3870F0" w:rsidR="00743E57" w:rsidRDefault="00743E57" w:rsidP="0022037B">
      <w:pPr>
        <w:jc w:val="both"/>
        <w:rPr>
          <w:szCs w:val="22"/>
        </w:rPr>
      </w:pPr>
      <w:r w:rsidRPr="00157934">
        <w:rPr>
          <w:szCs w:val="22"/>
        </w:rPr>
        <w:t xml:space="preserve">U velmi neklidných krav, kdy dochází k lézím struku nebo při jiných zvláštních situacích, představuje zasunutí celé kanyly jednodušší způsob </w:t>
      </w:r>
      <w:r w:rsidR="005A1696">
        <w:rPr>
          <w:szCs w:val="22"/>
        </w:rPr>
        <w:t>podání</w:t>
      </w:r>
      <w:r w:rsidRPr="00157934">
        <w:rPr>
          <w:szCs w:val="22"/>
        </w:rPr>
        <w:t>.</w:t>
      </w:r>
    </w:p>
    <w:p w14:paraId="5D41299C" w14:textId="77777777" w:rsidR="00743E57" w:rsidRDefault="00743E5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7E61AB8" w14:textId="77777777" w:rsidR="00743E57" w:rsidRPr="00B41D57" w:rsidRDefault="00743E57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noProof/>
          <w:szCs w:val="22"/>
          <w:lang w:val="it-IT" w:eastAsia="it-IT"/>
        </w:rPr>
        <w:lastRenderedPageBreak/>
        <w:drawing>
          <wp:inline distT="0" distB="0" distL="0" distR="0" wp14:anchorId="7B6D6CEB" wp14:editId="2FF87F90">
            <wp:extent cx="3999230" cy="2859405"/>
            <wp:effectExtent l="0" t="0" r="0" b="0"/>
            <wp:docPr id="1832791564" name="obrázek 2" descr="Obsah obrázku skica, kresba, Perokresb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kica, kresba, Perokresba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F242F" w14:textId="77777777" w:rsidR="00743E57" w:rsidRPr="00B41D57" w:rsidRDefault="00743E5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B8BE609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61049B45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8C58228" w14:textId="43E601D8" w:rsidR="00743E57" w:rsidRPr="001A230B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Skot, </w:t>
      </w:r>
      <w:proofErr w:type="gramStart"/>
      <w:r>
        <w:rPr>
          <w:szCs w:val="22"/>
        </w:rPr>
        <w:t xml:space="preserve">buvoli </w:t>
      </w:r>
      <w:r w:rsidR="008F444D">
        <w:rPr>
          <w:szCs w:val="22"/>
        </w:rPr>
        <w:t>-</w:t>
      </w:r>
      <w:r w:rsidR="00680FCD">
        <w:rPr>
          <w:szCs w:val="22"/>
        </w:rPr>
        <w:t xml:space="preserve"> </w:t>
      </w:r>
      <w:r>
        <w:rPr>
          <w:szCs w:val="22"/>
        </w:rPr>
        <w:t>k</w:t>
      </w:r>
      <w:r w:rsidRPr="00407EDB">
        <w:rPr>
          <w:szCs w:val="22"/>
        </w:rPr>
        <w:t>rávy</w:t>
      </w:r>
      <w:proofErr w:type="gramEnd"/>
      <w:r w:rsidRPr="00407EDB">
        <w:rPr>
          <w:szCs w:val="22"/>
        </w:rPr>
        <w:t xml:space="preserve"> v</w:t>
      </w:r>
      <w:r>
        <w:rPr>
          <w:szCs w:val="22"/>
        </w:rPr>
        <w:t> </w:t>
      </w:r>
      <w:r w:rsidRPr="00407EDB">
        <w:rPr>
          <w:szCs w:val="22"/>
        </w:rPr>
        <w:t>laktaci:</w:t>
      </w:r>
    </w:p>
    <w:p w14:paraId="1C1EF513" w14:textId="77777777" w:rsidR="00743E57" w:rsidRPr="00933F3F" w:rsidRDefault="00743E57" w:rsidP="0022037B">
      <w:pPr>
        <w:jc w:val="both"/>
        <w:rPr>
          <w:szCs w:val="22"/>
        </w:rPr>
      </w:pPr>
      <w:r w:rsidRPr="00933F3F">
        <w:rPr>
          <w:szCs w:val="22"/>
        </w:rPr>
        <w:t>Maso: 5 dní</w:t>
      </w:r>
      <w:r>
        <w:rPr>
          <w:szCs w:val="22"/>
        </w:rPr>
        <w:t>.</w:t>
      </w:r>
      <w:r w:rsidRPr="00933F3F">
        <w:rPr>
          <w:szCs w:val="22"/>
        </w:rPr>
        <w:t xml:space="preserve"> </w:t>
      </w:r>
    </w:p>
    <w:p w14:paraId="6AACAABF" w14:textId="77777777" w:rsidR="00743E57" w:rsidRPr="00933F3F" w:rsidRDefault="00743E57" w:rsidP="0022037B">
      <w:pPr>
        <w:jc w:val="both"/>
        <w:rPr>
          <w:szCs w:val="22"/>
        </w:rPr>
      </w:pPr>
      <w:r w:rsidRPr="00933F3F">
        <w:rPr>
          <w:szCs w:val="22"/>
        </w:rPr>
        <w:t>Mléko: 144 hodin</w:t>
      </w:r>
      <w:r>
        <w:rPr>
          <w:szCs w:val="22"/>
        </w:rPr>
        <w:t>.</w:t>
      </w:r>
      <w:r w:rsidRPr="00933F3F">
        <w:rPr>
          <w:szCs w:val="22"/>
        </w:rPr>
        <w:t xml:space="preserve"> </w:t>
      </w:r>
    </w:p>
    <w:p w14:paraId="7D1F6136" w14:textId="77777777" w:rsidR="00743E57" w:rsidRDefault="00743E57" w:rsidP="0022037B">
      <w:pPr>
        <w:jc w:val="both"/>
        <w:rPr>
          <w:szCs w:val="22"/>
        </w:rPr>
      </w:pPr>
    </w:p>
    <w:p w14:paraId="37E1502D" w14:textId="77777777" w:rsidR="00743E57" w:rsidRPr="00933F3F" w:rsidRDefault="00743E57" w:rsidP="0022037B">
      <w:pPr>
        <w:jc w:val="both"/>
        <w:rPr>
          <w:szCs w:val="22"/>
        </w:rPr>
      </w:pPr>
      <w:r w:rsidRPr="00933F3F">
        <w:rPr>
          <w:szCs w:val="22"/>
        </w:rPr>
        <w:t>Vemeno musí být vyloučeno z lidské spotřeby.</w:t>
      </w:r>
    </w:p>
    <w:p w14:paraId="3F026A68" w14:textId="77777777" w:rsidR="00743E57" w:rsidRPr="00B41D57" w:rsidRDefault="00743E57" w:rsidP="00340088">
      <w:pPr>
        <w:jc w:val="both"/>
        <w:rPr>
          <w:iCs/>
          <w:szCs w:val="22"/>
        </w:rPr>
      </w:pPr>
    </w:p>
    <w:p w14:paraId="5AB8F105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04033379" w14:textId="77777777" w:rsidR="00743E57" w:rsidRPr="00B41D57" w:rsidRDefault="00743E57" w:rsidP="0022037B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09DA5698" w14:textId="45C505A9" w:rsidR="00743E57" w:rsidRDefault="00743E57" w:rsidP="0022037B">
      <w:pPr>
        <w:numPr>
          <w:ilvl w:val="12"/>
          <w:numId w:val="0"/>
        </w:numPr>
        <w:jc w:val="both"/>
        <w:rPr>
          <w:noProof/>
          <w:szCs w:val="24"/>
        </w:rPr>
      </w:pPr>
      <w:r>
        <w:rPr>
          <w:noProof/>
          <w:szCs w:val="24"/>
        </w:rPr>
        <w:t xml:space="preserve">Uchovávejte  mimo </w:t>
      </w:r>
      <w:r w:rsidRPr="007E0F5B">
        <w:rPr>
          <w:szCs w:val="22"/>
        </w:rPr>
        <w:t>do</w:t>
      </w:r>
      <w:r>
        <w:rPr>
          <w:szCs w:val="22"/>
        </w:rPr>
        <w:t>hled a</w:t>
      </w:r>
      <w:r>
        <w:rPr>
          <w:noProof/>
          <w:szCs w:val="24"/>
        </w:rPr>
        <w:t xml:space="preserve"> dosah dětí.</w:t>
      </w:r>
    </w:p>
    <w:p w14:paraId="1838AA16" w14:textId="77777777" w:rsidR="00743E57" w:rsidRDefault="00743E57" w:rsidP="0022037B">
      <w:pPr>
        <w:jc w:val="both"/>
        <w:rPr>
          <w:szCs w:val="22"/>
        </w:rPr>
      </w:pPr>
    </w:p>
    <w:p w14:paraId="50E1CF8E" w14:textId="77777777" w:rsidR="00743E57" w:rsidRDefault="00743E57" w:rsidP="0022037B">
      <w:pPr>
        <w:jc w:val="both"/>
        <w:rPr>
          <w:szCs w:val="22"/>
        </w:rPr>
      </w:pPr>
      <w:r w:rsidRPr="007E0F5B">
        <w:rPr>
          <w:szCs w:val="22"/>
        </w:rPr>
        <w:t xml:space="preserve">Uchovávejte při teplotě do 25 °C. </w:t>
      </w:r>
    </w:p>
    <w:p w14:paraId="01E451F5" w14:textId="77777777" w:rsidR="00743E57" w:rsidRPr="007E0F5B" w:rsidRDefault="00743E57" w:rsidP="0022037B">
      <w:pPr>
        <w:jc w:val="both"/>
        <w:rPr>
          <w:szCs w:val="22"/>
        </w:rPr>
      </w:pPr>
      <w:r w:rsidRPr="007E0F5B">
        <w:rPr>
          <w:szCs w:val="22"/>
        </w:rPr>
        <w:t>Chraňte před světlem.</w:t>
      </w:r>
    </w:p>
    <w:p w14:paraId="2F28CF8A" w14:textId="3276EB94" w:rsidR="00743E57" w:rsidRPr="007E0F5B" w:rsidRDefault="00743E57" w:rsidP="0022037B">
      <w:pPr>
        <w:jc w:val="both"/>
        <w:rPr>
          <w:szCs w:val="22"/>
        </w:rPr>
      </w:pPr>
      <w:r>
        <w:t xml:space="preserve">Nepoužívejte tento veterinární léčivý přípravek po uplynutí doby použitelnosti uvedené na </w:t>
      </w:r>
      <w:r w:rsidRPr="00090090">
        <w:t>krabičce</w:t>
      </w:r>
      <w:r>
        <w:t xml:space="preserve"> po Exp. </w:t>
      </w:r>
      <w:r w:rsidRPr="00323FC1">
        <w:rPr>
          <w:szCs w:val="22"/>
        </w:rPr>
        <w:t>Doba použitelnosti končí posledním dnem v uvedeném měsíci.</w:t>
      </w:r>
    </w:p>
    <w:p w14:paraId="0698CA0B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E8BCBCF" w14:textId="77777777" w:rsidR="00743E57" w:rsidRPr="00B41D57" w:rsidRDefault="00743E57" w:rsidP="0049315B">
      <w:pPr>
        <w:pStyle w:val="Style1"/>
        <w:keepNext/>
        <w:jc w:val="both"/>
      </w:pPr>
      <w:r w:rsidRPr="00B41D57">
        <w:rPr>
          <w:highlight w:val="lightGray"/>
        </w:rPr>
        <w:t>12.</w:t>
      </w:r>
      <w:r w:rsidRPr="00B41D57">
        <w:tab/>
        <w:t>Zvláštní opatření pro likvidaci</w:t>
      </w:r>
    </w:p>
    <w:p w14:paraId="44168670" w14:textId="77777777" w:rsidR="00743E57" w:rsidRPr="00B41D57" w:rsidRDefault="00743E57" w:rsidP="0049315B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2F30400B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Léčivé přípravky se nesmí likvidovat prostřednictvím odpadní vody či domovního odpadu.</w:t>
      </w:r>
    </w:p>
    <w:p w14:paraId="6915B92A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16D71EE" w14:textId="77777777" w:rsidR="00743E57" w:rsidRDefault="00743E57" w:rsidP="0022037B">
      <w:pPr>
        <w:jc w:val="both"/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  <w:r>
        <w:t xml:space="preserve"> </w:t>
      </w:r>
    </w:p>
    <w:p w14:paraId="5EB859A0" w14:textId="77777777" w:rsidR="00743E57" w:rsidRDefault="00743E57" w:rsidP="0022037B">
      <w:pPr>
        <w:jc w:val="both"/>
      </w:pPr>
    </w:p>
    <w:p w14:paraId="615348BC" w14:textId="77777777" w:rsidR="00743E57" w:rsidRPr="00B41D57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O možnostech likvidace nepotřebných léčivých přípravků se poraďte s vaším veterinárním lékařem</w:t>
      </w:r>
      <w:r>
        <w:rPr>
          <w:szCs w:val="22"/>
        </w:rPr>
        <w:t xml:space="preserve"> nebo lékárníkem</w:t>
      </w:r>
      <w:r w:rsidRPr="00157934">
        <w:rPr>
          <w:szCs w:val="22"/>
        </w:rPr>
        <w:t>.</w:t>
      </w:r>
      <w:r>
        <w:rPr>
          <w:szCs w:val="22"/>
        </w:rPr>
        <w:t xml:space="preserve"> </w:t>
      </w:r>
    </w:p>
    <w:p w14:paraId="2EFE3FAA" w14:textId="77777777" w:rsidR="00743E57" w:rsidRPr="00B41D57" w:rsidRDefault="00743E57" w:rsidP="0022037B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6ADD1FAB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4014C4D4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7CFCD75" w14:textId="77777777" w:rsidR="00743E57" w:rsidRPr="001A230B" w:rsidRDefault="00743E57" w:rsidP="0022037B">
      <w:pPr>
        <w:tabs>
          <w:tab w:val="clear" w:pos="567"/>
        </w:tabs>
        <w:spacing w:line="240" w:lineRule="auto"/>
        <w:jc w:val="both"/>
        <w:rPr>
          <w:lang w:eastAsia="cs-CZ"/>
        </w:rPr>
      </w:pPr>
      <w:r w:rsidRPr="001A230B">
        <w:rPr>
          <w:lang w:eastAsia="cs-CZ"/>
        </w:rPr>
        <w:t>Veterinární léčivý přípravek je vydáván pouze na předpis.</w:t>
      </w:r>
    </w:p>
    <w:p w14:paraId="6B4401D8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B07A319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5F08B1A6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</w:p>
    <w:p w14:paraId="6B9416A7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>
        <w:t>96/521/</w:t>
      </w:r>
      <w:proofErr w:type="gramStart"/>
      <w:r>
        <w:t>96-C</w:t>
      </w:r>
      <w:proofErr w:type="gramEnd"/>
    </w:p>
    <w:p w14:paraId="2B35ED58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EDF195E" w14:textId="77777777" w:rsidR="00743E57" w:rsidRPr="00EA27D7" w:rsidRDefault="00743E57" w:rsidP="0022037B">
      <w:pPr>
        <w:pStyle w:val="Zkladntext"/>
        <w:rPr>
          <w:szCs w:val="22"/>
          <w:u w:val="single"/>
        </w:rPr>
      </w:pPr>
      <w:r w:rsidRPr="00EA27D7">
        <w:rPr>
          <w:szCs w:val="22"/>
          <w:u w:val="single"/>
        </w:rPr>
        <w:t>Velikosti balení:</w:t>
      </w:r>
    </w:p>
    <w:p w14:paraId="5FDD012A" w14:textId="173855AC" w:rsidR="00743E57" w:rsidRPr="00E5055B" w:rsidRDefault="00743E57" w:rsidP="0022037B">
      <w:pPr>
        <w:widowControl w:val="0"/>
        <w:spacing w:line="240" w:lineRule="atLeast"/>
        <w:jc w:val="both"/>
      </w:pPr>
      <w:r>
        <w:t xml:space="preserve">Papírová krabička s 1x 4 </w:t>
      </w:r>
      <w:r w:rsidRPr="00157934">
        <w:rPr>
          <w:szCs w:val="22"/>
        </w:rPr>
        <w:t>aplikátory</w:t>
      </w:r>
      <w:r>
        <w:rPr>
          <w:szCs w:val="22"/>
        </w:rPr>
        <w:t xml:space="preserve"> po 5 ml</w:t>
      </w:r>
      <w:r w:rsidRPr="00157934">
        <w:rPr>
          <w:szCs w:val="22"/>
        </w:rPr>
        <w:t xml:space="preserve"> </w:t>
      </w:r>
      <w:r>
        <w:t>a 4 dezinfekční ubrousky</w:t>
      </w:r>
    </w:p>
    <w:p w14:paraId="3C82962E" w14:textId="6F591048" w:rsidR="00743E57" w:rsidRPr="00157934" w:rsidRDefault="00743E57" w:rsidP="0022037B">
      <w:pPr>
        <w:pStyle w:val="Zkladntext"/>
        <w:rPr>
          <w:szCs w:val="22"/>
        </w:rPr>
      </w:pPr>
      <w:r>
        <w:rPr>
          <w:szCs w:val="22"/>
        </w:rPr>
        <w:lastRenderedPageBreak/>
        <w:t>Papírová krabička s 3 x 4</w:t>
      </w:r>
      <w:r w:rsidRPr="00157934">
        <w:rPr>
          <w:szCs w:val="22"/>
        </w:rPr>
        <w:t xml:space="preserve"> aplikátory </w:t>
      </w:r>
      <w:r>
        <w:rPr>
          <w:szCs w:val="22"/>
        </w:rPr>
        <w:t>po 5 ml</w:t>
      </w:r>
      <w:r w:rsidRPr="00157934">
        <w:rPr>
          <w:szCs w:val="22"/>
        </w:rPr>
        <w:t xml:space="preserve"> </w:t>
      </w:r>
      <w:r>
        <w:rPr>
          <w:szCs w:val="22"/>
        </w:rPr>
        <w:t>a 12 desinfekčních ubrousků</w:t>
      </w:r>
    </w:p>
    <w:p w14:paraId="78C82817" w14:textId="77777777" w:rsidR="00743E57" w:rsidRDefault="00743E57" w:rsidP="0022037B">
      <w:pPr>
        <w:jc w:val="both"/>
        <w:rPr>
          <w:szCs w:val="22"/>
        </w:rPr>
      </w:pPr>
    </w:p>
    <w:p w14:paraId="31B70234" w14:textId="77777777" w:rsidR="00743E57" w:rsidRPr="00157934" w:rsidRDefault="00743E57" w:rsidP="0022037B">
      <w:pPr>
        <w:jc w:val="both"/>
        <w:rPr>
          <w:szCs w:val="22"/>
        </w:rPr>
      </w:pPr>
      <w:r w:rsidRPr="00157934">
        <w:rPr>
          <w:szCs w:val="22"/>
        </w:rPr>
        <w:t>Na trhu nemusí být všechny velikosti balení.</w:t>
      </w:r>
    </w:p>
    <w:p w14:paraId="213CEADF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90B36F7" w14:textId="78BE882D" w:rsidR="00743E57" w:rsidRDefault="00743E57" w:rsidP="0022037B">
      <w:pPr>
        <w:pStyle w:val="Style1"/>
        <w:jc w:val="both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407B13D1" w14:textId="4CB4214D" w:rsidR="003D1FEA" w:rsidRDefault="003D1FEA" w:rsidP="0022037B">
      <w:pPr>
        <w:pStyle w:val="Style1"/>
        <w:jc w:val="both"/>
      </w:pPr>
    </w:p>
    <w:p w14:paraId="356E61C9" w14:textId="2AD2A418" w:rsidR="003D1FEA" w:rsidRPr="003D1FEA" w:rsidRDefault="003D1FEA" w:rsidP="0022037B">
      <w:pPr>
        <w:pStyle w:val="Style1"/>
        <w:jc w:val="both"/>
        <w:rPr>
          <w:b w:val="0"/>
        </w:rPr>
      </w:pPr>
      <w:r w:rsidRPr="003D1FEA">
        <w:rPr>
          <w:b w:val="0"/>
        </w:rPr>
        <w:t>0</w:t>
      </w:r>
      <w:r w:rsidR="00A638D8">
        <w:rPr>
          <w:b w:val="0"/>
        </w:rPr>
        <w:t>8</w:t>
      </w:r>
      <w:r w:rsidRPr="003D1FEA">
        <w:rPr>
          <w:b w:val="0"/>
        </w:rPr>
        <w:t>/2026</w:t>
      </w:r>
    </w:p>
    <w:p w14:paraId="771B6251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097A68C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 w:rsidRPr="00B41D57">
        <w:t>Podrobné informace o tomto veterinárním léčivém přípravku jsou k dispozici v databázi přípravků Unie</w:t>
      </w:r>
    </w:p>
    <w:p w14:paraId="04DD4312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(</w:t>
      </w:r>
      <w:hyperlink r:id="rId11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3762C6E8" w14:textId="77777777" w:rsidR="00743E57" w:rsidRDefault="00743E57" w:rsidP="0022037B">
      <w:pPr>
        <w:spacing w:line="240" w:lineRule="auto"/>
        <w:jc w:val="both"/>
      </w:pPr>
    </w:p>
    <w:p w14:paraId="2E318295" w14:textId="4A752E42" w:rsidR="00743E57" w:rsidRPr="00EE2F7B" w:rsidRDefault="00743E57" w:rsidP="00680FCD">
      <w:pPr>
        <w:spacing w:line="240" w:lineRule="auto"/>
      </w:pPr>
      <w:r w:rsidRPr="00EE2F7B">
        <w:t>Podrobné informace o tomto veterinárním léčivém přípravku naleznete také v národní databázi</w:t>
      </w:r>
      <w:r w:rsidR="003D1FEA">
        <w:t xml:space="preserve"> </w:t>
      </w:r>
      <w:r w:rsidRPr="00EE2F7B">
        <w:t>(</w:t>
      </w:r>
      <w:hyperlink r:id="rId12" w:history="1">
        <w:r w:rsidRPr="00EE2F7B">
          <w:rPr>
            <w:rStyle w:val="Hypertextovodkaz"/>
          </w:rPr>
          <w:t>https://www.uskvbl.cz</w:t>
        </w:r>
      </w:hyperlink>
      <w:r w:rsidRPr="00EE2F7B">
        <w:t>).</w:t>
      </w:r>
    </w:p>
    <w:p w14:paraId="27D1D22D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778D467" w14:textId="77777777" w:rsidR="00743E57" w:rsidRPr="00B41D57" w:rsidRDefault="00743E57" w:rsidP="0022037B">
      <w:pPr>
        <w:pStyle w:val="Style1"/>
        <w:jc w:val="both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317934E8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1EF78AF" w14:textId="77777777" w:rsidR="00743E57" w:rsidRPr="001C6C6F" w:rsidRDefault="00743E57" w:rsidP="0022037B">
      <w:pPr>
        <w:jc w:val="both"/>
        <w:rPr>
          <w:u w:val="single"/>
        </w:rPr>
      </w:pPr>
      <w:r w:rsidRPr="001C6C6F">
        <w:rPr>
          <w:u w:val="single"/>
        </w:rPr>
        <w:t>Držitel rozhodnutí o registraci a výrobce odpovědný za uvolnění šarže:</w:t>
      </w:r>
    </w:p>
    <w:p w14:paraId="2AF5813B" w14:textId="0C7C64FC" w:rsidR="00743E57" w:rsidRPr="001C6C6F" w:rsidRDefault="00743E57" w:rsidP="0022037B">
      <w:pPr>
        <w:tabs>
          <w:tab w:val="clear" w:pos="567"/>
        </w:tabs>
        <w:spacing w:line="240" w:lineRule="auto"/>
        <w:jc w:val="both"/>
      </w:pPr>
      <w:r w:rsidRPr="001C6C6F">
        <w:t xml:space="preserve">FATRO </w:t>
      </w:r>
      <w:proofErr w:type="spellStart"/>
      <w:r w:rsidRPr="001C6C6F">
        <w:t>S.p.A</w:t>
      </w:r>
      <w:proofErr w:type="spellEnd"/>
      <w:r w:rsidRPr="001C6C6F">
        <w:t>.</w:t>
      </w:r>
    </w:p>
    <w:p w14:paraId="276B7BFE" w14:textId="1B3AC435" w:rsidR="00743E57" w:rsidRPr="001C6C6F" w:rsidRDefault="00743E57" w:rsidP="0022037B">
      <w:pPr>
        <w:tabs>
          <w:tab w:val="clear" w:pos="567"/>
        </w:tabs>
        <w:spacing w:line="240" w:lineRule="auto"/>
        <w:jc w:val="both"/>
      </w:pPr>
      <w:r w:rsidRPr="001C6C6F">
        <w:t>Via Emilia 285</w:t>
      </w:r>
    </w:p>
    <w:p w14:paraId="618084A8" w14:textId="3885E29F" w:rsidR="00743E57" w:rsidRPr="001C6C6F" w:rsidRDefault="00743E57" w:rsidP="0022037B">
      <w:pPr>
        <w:tabs>
          <w:tab w:val="clear" w:pos="567"/>
        </w:tabs>
        <w:spacing w:line="240" w:lineRule="auto"/>
        <w:jc w:val="both"/>
      </w:pPr>
      <w:r w:rsidRPr="001C6C6F">
        <w:t xml:space="preserve">40064 </w:t>
      </w:r>
      <w:proofErr w:type="spellStart"/>
      <w:r w:rsidRPr="001C6C6F">
        <w:t>Ozzano</w:t>
      </w:r>
      <w:proofErr w:type="spellEnd"/>
      <w:r w:rsidRPr="001C6C6F">
        <w:t xml:space="preserve"> </w:t>
      </w:r>
      <w:proofErr w:type="spellStart"/>
      <w:r w:rsidRPr="001C6C6F">
        <w:t>dell‘Emilia</w:t>
      </w:r>
      <w:proofErr w:type="spellEnd"/>
      <w:r w:rsidRPr="001C6C6F">
        <w:t xml:space="preserve"> (Bologna)</w:t>
      </w:r>
    </w:p>
    <w:p w14:paraId="1A6E0284" w14:textId="77777777" w:rsidR="00743E57" w:rsidRPr="001C6C6F" w:rsidRDefault="00743E57" w:rsidP="0022037B">
      <w:pPr>
        <w:tabs>
          <w:tab w:val="clear" w:pos="567"/>
        </w:tabs>
        <w:spacing w:line="240" w:lineRule="auto"/>
        <w:jc w:val="both"/>
      </w:pPr>
      <w:r w:rsidRPr="001C6C6F">
        <w:t>Itálie</w:t>
      </w:r>
      <w:bookmarkStart w:id="0" w:name="_GoBack"/>
      <w:bookmarkEnd w:id="0"/>
    </w:p>
    <w:p w14:paraId="0963417F" w14:textId="77777777" w:rsidR="00743E57" w:rsidRDefault="00743E57" w:rsidP="0022037B">
      <w:pPr>
        <w:tabs>
          <w:tab w:val="clear" w:pos="567"/>
        </w:tabs>
        <w:spacing w:line="240" w:lineRule="auto"/>
        <w:jc w:val="both"/>
        <w:rPr>
          <w:sz w:val="24"/>
          <w:lang w:eastAsia="cs-CZ"/>
        </w:rPr>
      </w:pPr>
    </w:p>
    <w:p w14:paraId="3FD459D0" w14:textId="77777777" w:rsidR="00743E57" w:rsidRPr="00B41D57" w:rsidRDefault="00743E57" w:rsidP="0022037B">
      <w:pPr>
        <w:pStyle w:val="Style4"/>
        <w:jc w:val="both"/>
      </w:pPr>
      <w:bookmarkStart w:id="1" w:name="_Hlk73552585"/>
      <w:r w:rsidRPr="00B41D57">
        <w:rPr>
          <w:u w:val="single"/>
        </w:rPr>
        <w:t>Místní zástupc</w:t>
      </w:r>
      <w:r>
        <w:rPr>
          <w:u w:val="single"/>
        </w:rPr>
        <w:t>i</w:t>
      </w:r>
      <w:r w:rsidRPr="00B41D57">
        <w:rPr>
          <w:u w:val="single"/>
        </w:rPr>
        <w:t xml:space="preserve"> a kontaktní údaje pro hlášení podezření na nežádoucí účinky</w:t>
      </w:r>
      <w:r w:rsidRPr="00B41D57">
        <w:t>:</w:t>
      </w:r>
    </w:p>
    <w:bookmarkEnd w:id="1"/>
    <w:p w14:paraId="50864EA3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BIOPHARM, Výzkumný ústav biofarmacie a veterinárních léčiv a.s.</w:t>
      </w:r>
    </w:p>
    <w:p w14:paraId="4B83A765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proofErr w:type="spellStart"/>
      <w:r>
        <w:t>Chotouň</w:t>
      </w:r>
      <w:proofErr w:type="spellEnd"/>
      <w:r>
        <w:t xml:space="preserve"> 90, 254 01 Pohoří, ČR </w:t>
      </w:r>
    </w:p>
    <w:p w14:paraId="14B9A1EA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>
        <w:t>Tel: +420 737 048 500</w:t>
      </w:r>
    </w:p>
    <w:p w14:paraId="308547C7" w14:textId="77777777" w:rsidR="00743E57" w:rsidRDefault="00743E57" w:rsidP="0022037B">
      <w:pPr>
        <w:tabs>
          <w:tab w:val="clear" w:pos="567"/>
        </w:tabs>
        <w:spacing w:line="240" w:lineRule="auto"/>
        <w:jc w:val="both"/>
      </w:pPr>
      <w:r>
        <w:t xml:space="preserve">E-mail: </w:t>
      </w:r>
      <w:hyperlink r:id="rId13" w:history="1">
        <w:r w:rsidRPr="009F3388">
          <w:rPr>
            <w:rStyle w:val="Hypertextovodkaz"/>
          </w:rPr>
          <w:t>pharmacovigilance@bri.cz</w:t>
        </w:r>
      </w:hyperlink>
    </w:p>
    <w:p w14:paraId="041F78DC" w14:textId="77777777" w:rsidR="00743E57" w:rsidRDefault="00743E57" w:rsidP="005546CE">
      <w:pPr>
        <w:tabs>
          <w:tab w:val="clear" w:pos="567"/>
        </w:tabs>
        <w:spacing w:line="240" w:lineRule="auto"/>
        <w:jc w:val="both"/>
      </w:pPr>
      <w:r>
        <w:t xml:space="preserve"> </w:t>
      </w:r>
    </w:p>
    <w:p w14:paraId="466C420D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Pokud chcete získat informace o tomto veterinárním léčivém přípravku, kontaktujte prosím příslušného místního zástupce držitele rozhodnutí o registraci.</w:t>
      </w:r>
    </w:p>
    <w:p w14:paraId="14BE53EE" w14:textId="77777777" w:rsidR="00743E57" w:rsidRPr="00B41D57" w:rsidRDefault="00743E57" w:rsidP="0022037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4A698F1" w14:textId="77777777" w:rsidR="00743E57" w:rsidRDefault="00743E57" w:rsidP="0022037B">
      <w:pPr>
        <w:pStyle w:val="Style1"/>
        <w:jc w:val="both"/>
      </w:pPr>
      <w:r w:rsidRPr="00B41D57">
        <w:rPr>
          <w:highlight w:val="lightGray"/>
        </w:rPr>
        <w:t>17.</w:t>
      </w:r>
      <w:r w:rsidRPr="00B41D57">
        <w:tab/>
        <w:t>Další informace</w:t>
      </w:r>
    </w:p>
    <w:p w14:paraId="66463A54" w14:textId="77777777" w:rsidR="00743E57" w:rsidRDefault="00743E57" w:rsidP="0022037B">
      <w:pPr>
        <w:pStyle w:val="Style1"/>
        <w:jc w:val="both"/>
      </w:pPr>
    </w:p>
    <w:p w14:paraId="2F388E1F" w14:textId="77777777" w:rsidR="00743E57" w:rsidRDefault="00743E57" w:rsidP="0022037B">
      <w:pPr>
        <w:jc w:val="both"/>
      </w:pPr>
      <w:r>
        <w:t>Přípravek s indikačním omezením</w:t>
      </w:r>
    </w:p>
    <w:p w14:paraId="27B0FA6E" w14:textId="77777777" w:rsidR="00743E57" w:rsidRDefault="00743E57" w:rsidP="00B13B6D">
      <w:pPr>
        <w:pStyle w:val="Style1"/>
      </w:pPr>
    </w:p>
    <w:p w14:paraId="22ED0F37" w14:textId="77777777" w:rsidR="00743E57" w:rsidRPr="00B41D57" w:rsidRDefault="00743E57" w:rsidP="006D075E">
      <w:pPr>
        <w:tabs>
          <w:tab w:val="clear" w:pos="567"/>
        </w:tabs>
        <w:spacing w:line="240" w:lineRule="auto"/>
        <w:rPr>
          <w:szCs w:val="22"/>
        </w:rPr>
      </w:pPr>
    </w:p>
    <w:p w14:paraId="4D71E794" w14:textId="77777777" w:rsidR="00743E57" w:rsidRPr="00B41D57" w:rsidRDefault="00743E57" w:rsidP="00E36590">
      <w:pPr>
        <w:spacing w:line="240" w:lineRule="auto"/>
        <w:jc w:val="both"/>
        <w:rPr>
          <w:szCs w:val="22"/>
        </w:rPr>
      </w:pPr>
    </w:p>
    <w:sectPr w:rsidR="00743E57" w:rsidRPr="00B41D57" w:rsidSect="003837F1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E3B137" w16cex:dateUtc="2026-04-01T13:40:00Z"/>
  <w16cex:commentExtensible w16cex:durableId="2915F1BD" w16cex:dateUtc="2026-04-02T13:52:00Z"/>
  <w16cex:commentExtensible w16cex:durableId="4B6D4507" w16cex:dateUtc="2026-04-01T13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467DA" w14:textId="77777777" w:rsidR="009D76A8" w:rsidRDefault="009D76A8">
      <w:pPr>
        <w:spacing w:line="240" w:lineRule="auto"/>
      </w:pPr>
      <w:r>
        <w:separator/>
      </w:r>
    </w:p>
  </w:endnote>
  <w:endnote w:type="continuationSeparator" w:id="0">
    <w:p w14:paraId="623CC5BB" w14:textId="77777777" w:rsidR="009D76A8" w:rsidRDefault="009D7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6DE2568C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0D2889">
      <w:rPr>
        <w:rFonts w:ascii="Times New Roman" w:hAnsi="Times New Roman"/>
        <w:noProof/>
      </w:rPr>
      <w:t>7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FEA4E" w14:textId="77777777" w:rsidR="009D76A8" w:rsidRDefault="009D76A8">
      <w:pPr>
        <w:spacing w:line="240" w:lineRule="auto"/>
      </w:pPr>
      <w:r>
        <w:separator/>
      </w:r>
    </w:p>
  </w:footnote>
  <w:footnote w:type="continuationSeparator" w:id="0">
    <w:p w14:paraId="087E3E80" w14:textId="77777777" w:rsidR="009D76A8" w:rsidRDefault="009D76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2044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96C2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A4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B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CC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9A87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00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5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22E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B96927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CA48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2E9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2C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E5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3E7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1E7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E7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A1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A8E206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28EE70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69EAEB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B6C0E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316A6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1C85C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652C69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E6023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E8653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E3F240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C5E286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CDC4BE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ED889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EC2A84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2CC88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6A89AA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944F2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F8483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6FF6ADC"/>
    <w:multiLevelType w:val="hybridMultilevel"/>
    <w:tmpl w:val="FAA072BA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965E0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741D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07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548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29B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0F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32B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2F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2C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03D0313"/>
    <w:multiLevelType w:val="hybridMultilevel"/>
    <w:tmpl w:val="B8DA3BD2"/>
    <w:lvl w:ilvl="0" w:tplc="012407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B70D4"/>
    <w:multiLevelType w:val="hybridMultilevel"/>
    <w:tmpl w:val="A566ED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E11AB3"/>
    <w:multiLevelType w:val="hybridMultilevel"/>
    <w:tmpl w:val="EA6EFD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54683"/>
    <w:multiLevelType w:val="hybridMultilevel"/>
    <w:tmpl w:val="0EE81776"/>
    <w:lvl w:ilvl="0" w:tplc="C74AF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FCE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B2E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8F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26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BCD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E6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CC4F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80A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9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6D96073"/>
    <w:multiLevelType w:val="hybridMultilevel"/>
    <w:tmpl w:val="CA663CC0"/>
    <w:lvl w:ilvl="0" w:tplc="9A88C2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0047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66206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663B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B07D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1E0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EE1F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1CECA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4FE81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A64B37"/>
    <w:multiLevelType w:val="hybridMultilevel"/>
    <w:tmpl w:val="6D20E0BE"/>
    <w:lvl w:ilvl="0" w:tplc="8E2CA5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A423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087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0D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61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3C9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67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E3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467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373A9"/>
    <w:multiLevelType w:val="hybridMultilevel"/>
    <w:tmpl w:val="E3BA04EE"/>
    <w:lvl w:ilvl="0" w:tplc="2AF0AE9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024022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57EA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C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8F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22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03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1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66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4DAE5508"/>
    <w:multiLevelType w:val="hybridMultilevel"/>
    <w:tmpl w:val="DA0EE772"/>
    <w:lvl w:ilvl="0" w:tplc="B94635D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3A87E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A0C0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F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E3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B67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94A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0E16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E6C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B473E"/>
    <w:multiLevelType w:val="hybridMultilevel"/>
    <w:tmpl w:val="BA782D10"/>
    <w:lvl w:ilvl="0" w:tplc="5842597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06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87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C86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A8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29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C9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25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7C7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1F1D26"/>
    <w:multiLevelType w:val="hybridMultilevel"/>
    <w:tmpl w:val="2E749F0C"/>
    <w:lvl w:ilvl="0" w:tplc="B9884C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8EA99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418C9A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B367AB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34A1B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EB0F1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C2CD6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3680F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AFCB9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7" w15:restartNumberingAfterBreak="0">
    <w:nsid w:val="52C80393"/>
    <w:multiLevelType w:val="hybridMultilevel"/>
    <w:tmpl w:val="7996087A"/>
    <w:lvl w:ilvl="0" w:tplc="825A30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D266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E48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460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E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76D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47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FC8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66C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5A3F65D8"/>
    <w:multiLevelType w:val="multilevel"/>
    <w:tmpl w:val="A02E932A"/>
    <w:numStyleLink w:val="BulletsAgency"/>
  </w:abstractNum>
  <w:abstractNum w:abstractNumId="30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1" w15:restartNumberingAfterBreak="0">
    <w:nsid w:val="5E0C3C1E"/>
    <w:multiLevelType w:val="hybridMultilevel"/>
    <w:tmpl w:val="BCC6941C"/>
    <w:lvl w:ilvl="0" w:tplc="0106AAC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D7E51B8" w:tentative="1">
      <w:start w:val="1"/>
      <w:numFmt w:val="lowerLetter"/>
      <w:lvlText w:val="%2."/>
      <w:lvlJc w:val="left"/>
      <w:pPr>
        <w:ind w:left="1440" w:hanging="360"/>
      </w:pPr>
    </w:lvl>
    <w:lvl w:ilvl="2" w:tplc="798A256A" w:tentative="1">
      <w:start w:val="1"/>
      <w:numFmt w:val="lowerRoman"/>
      <w:lvlText w:val="%3."/>
      <w:lvlJc w:val="right"/>
      <w:pPr>
        <w:ind w:left="2160" w:hanging="180"/>
      </w:pPr>
    </w:lvl>
    <w:lvl w:ilvl="3" w:tplc="B6B00416" w:tentative="1">
      <w:start w:val="1"/>
      <w:numFmt w:val="decimal"/>
      <w:lvlText w:val="%4."/>
      <w:lvlJc w:val="left"/>
      <w:pPr>
        <w:ind w:left="2880" w:hanging="360"/>
      </w:pPr>
    </w:lvl>
    <w:lvl w:ilvl="4" w:tplc="21C268AE" w:tentative="1">
      <w:start w:val="1"/>
      <w:numFmt w:val="lowerLetter"/>
      <w:lvlText w:val="%5."/>
      <w:lvlJc w:val="left"/>
      <w:pPr>
        <w:ind w:left="3600" w:hanging="360"/>
      </w:pPr>
    </w:lvl>
    <w:lvl w:ilvl="5" w:tplc="49BACD6E" w:tentative="1">
      <w:start w:val="1"/>
      <w:numFmt w:val="lowerRoman"/>
      <w:lvlText w:val="%6."/>
      <w:lvlJc w:val="right"/>
      <w:pPr>
        <w:ind w:left="4320" w:hanging="180"/>
      </w:pPr>
    </w:lvl>
    <w:lvl w:ilvl="6" w:tplc="72B2A992" w:tentative="1">
      <w:start w:val="1"/>
      <w:numFmt w:val="decimal"/>
      <w:lvlText w:val="%7."/>
      <w:lvlJc w:val="left"/>
      <w:pPr>
        <w:ind w:left="5040" w:hanging="360"/>
      </w:pPr>
    </w:lvl>
    <w:lvl w:ilvl="7" w:tplc="EF22A226" w:tentative="1">
      <w:start w:val="1"/>
      <w:numFmt w:val="lowerLetter"/>
      <w:lvlText w:val="%8."/>
      <w:lvlJc w:val="left"/>
      <w:pPr>
        <w:ind w:left="5760" w:hanging="360"/>
      </w:pPr>
    </w:lvl>
    <w:lvl w:ilvl="8" w:tplc="1B7CD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E67BF"/>
    <w:multiLevelType w:val="hybridMultilevel"/>
    <w:tmpl w:val="B1D854E2"/>
    <w:lvl w:ilvl="0" w:tplc="DB3ABF9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B74D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6A8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AC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C0AD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981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606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0C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462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1FB76EB"/>
    <w:multiLevelType w:val="hybridMultilevel"/>
    <w:tmpl w:val="CC66055E"/>
    <w:lvl w:ilvl="0" w:tplc="FD1E2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76F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4C1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A6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A0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2AF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AE2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85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EB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087B01"/>
    <w:multiLevelType w:val="hybridMultilevel"/>
    <w:tmpl w:val="D4C290BC"/>
    <w:lvl w:ilvl="0" w:tplc="80D4BF4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57C5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AD3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96B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C8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EC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0C0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CF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3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1091A"/>
    <w:multiLevelType w:val="hybridMultilevel"/>
    <w:tmpl w:val="9D5C3D80"/>
    <w:lvl w:ilvl="0" w:tplc="554CD32C">
      <w:start w:val="1"/>
      <w:numFmt w:val="decimal"/>
      <w:lvlText w:val="%1."/>
      <w:lvlJc w:val="left"/>
      <w:pPr>
        <w:ind w:left="720" w:hanging="360"/>
      </w:pPr>
    </w:lvl>
    <w:lvl w:ilvl="1" w:tplc="E190F8C4" w:tentative="1">
      <w:start w:val="1"/>
      <w:numFmt w:val="lowerLetter"/>
      <w:lvlText w:val="%2."/>
      <w:lvlJc w:val="left"/>
      <w:pPr>
        <w:ind w:left="1440" w:hanging="360"/>
      </w:pPr>
    </w:lvl>
    <w:lvl w:ilvl="2" w:tplc="F9783B0A" w:tentative="1">
      <w:start w:val="1"/>
      <w:numFmt w:val="lowerRoman"/>
      <w:lvlText w:val="%3."/>
      <w:lvlJc w:val="right"/>
      <w:pPr>
        <w:ind w:left="2160" w:hanging="180"/>
      </w:pPr>
    </w:lvl>
    <w:lvl w:ilvl="3" w:tplc="4EC09C2C" w:tentative="1">
      <w:start w:val="1"/>
      <w:numFmt w:val="decimal"/>
      <w:lvlText w:val="%4."/>
      <w:lvlJc w:val="left"/>
      <w:pPr>
        <w:ind w:left="2880" w:hanging="360"/>
      </w:pPr>
    </w:lvl>
    <w:lvl w:ilvl="4" w:tplc="F014C0A8" w:tentative="1">
      <w:start w:val="1"/>
      <w:numFmt w:val="lowerLetter"/>
      <w:lvlText w:val="%5."/>
      <w:lvlJc w:val="left"/>
      <w:pPr>
        <w:ind w:left="3600" w:hanging="360"/>
      </w:pPr>
    </w:lvl>
    <w:lvl w:ilvl="5" w:tplc="9E06CC8A" w:tentative="1">
      <w:start w:val="1"/>
      <w:numFmt w:val="lowerRoman"/>
      <w:lvlText w:val="%6."/>
      <w:lvlJc w:val="right"/>
      <w:pPr>
        <w:ind w:left="4320" w:hanging="180"/>
      </w:pPr>
    </w:lvl>
    <w:lvl w:ilvl="6" w:tplc="7612ED1C" w:tentative="1">
      <w:start w:val="1"/>
      <w:numFmt w:val="decimal"/>
      <w:lvlText w:val="%7."/>
      <w:lvlJc w:val="left"/>
      <w:pPr>
        <w:ind w:left="5040" w:hanging="360"/>
      </w:pPr>
    </w:lvl>
    <w:lvl w:ilvl="7" w:tplc="0C22D5A6" w:tentative="1">
      <w:start w:val="1"/>
      <w:numFmt w:val="lowerLetter"/>
      <w:lvlText w:val="%8."/>
      <w:lvlJc w:val="left"/>
      <w:pPr>
        <w:ind w:left="5760" w:hanging="360"/>
      </w:pPr>
    </w:lvl>
    <w:lvl w:ilvl="8" w:tplc="018A8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A5987"/>
    <w:multiLevelType w:val="hybridMultilevel"/>
    <w:tmpl w:val="D73EEE10"/>
    <w:lvl w:ilvl="0" w:tplc="6D06D8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0562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70C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607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294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FA9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E5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0C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489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7"/>
  </w:num>
  <w:num w:numId="4">
    <w:abstractNumId w:val="36"/>
  </w:num>
  <w:num w:numId="5">
    <w:abstractNumId w:val="17"/>
  </w:num>
  <w:num w:numId="6">
    <w:abstractNumId w:val="28"/>
  </w:num>
  <w:num w:numId="7">
    <w:abstractNumId w:val="23"/>
  </w:num>
  <w:num w:numId="8">
    <w:abstractNumId w:val="10"/>
  </w:num>
  <w:num w:numId="9">
    <w:abstractNumId w:val="34"/>
  </w:num>
  <w:num w:numId="10">
    <w:abstractNumId w:val="35"/>
  </w:num>
  <w:num w:numId="11">
    <w:abstractNumId w:val="19"/>
  </w:num>
  <w:num w:numId="12">
    <w:abstractNumId w:val="18"/>
  </w:num>
  <w:num w:numId="13">
    <w:abstractNumId w:val="3"/>
  </w:num>
  <w:num w:numId="14">
    <w:abstractNumId w:val="33"/>
  </w:num>
  <w:num w:numId="15">
    <w:abstractNumId w:val="22"/>
  </w:num>
  <w:num w:numId="16">
    <w:abstractNumId w:val="38"/>
  </w:num>
  <w:num w:numId="17">
    <w:abstractNumId w:val="11"/>
  </w:num>
  <w:num w:numId="18">
    <w:abstractNumId w:val="1"/>
  </w:num>
  <w:num w:numId="19">
    <w:abstractNumId w:val="20"/>
  </w:num>
  <w:num w:numId="20">
    <w:abstractNumId w:val="4"/>
  </w:num>
  <w:num w:numId="21">
    <w:abstractNumId w:val="8"/>
  </w:num>
  <w:num w:numId="22">
    <w:abstractNumId w:val="30"/>
  </w:num>
  <w:num w:numId="23">
    <w:abstractNumId w:val="39"/>
  </w:num>
  <w:num w:numId="24">
    <w:abstractNumId w:val="25"/>
  </w:num>
  <w:num w:numId="25">
    <w:abstractNumId w:val="12"/>
  </w:num>
  <w:num w:numId="26">
    <w:abstractNumId w:val="16"/>
  </w:num>
  <w:num w:numId="27">
    <w:abstractNumId w:val="6"/>
  </w:num>
  <w:num w:numId="28">
    <w:abstractNumId w:val="7"/>
  </w:num>
  <w:num w:numId="29">
    <w:abstractNumId w:val="26"/>
  </w:num>
  <w:num w:numId="30">
    <w:abstractNumId w:val="41"/>
  </w:num>
  <w:num w:numId="31">
    <w:abstractNumId w:val="42"/>
  </w:num>
  <w:num w:numId="32">
    <w:abstractNumId w:val="24"/>
  </w:num>
  <w:num w:numId="33">
    <w:abstractNumId w:val="32"/>
  </w:num>
  <w:num w:numId="34">
    <w:abstractNumId w:val="27"/>
  </w:num>
  <w:num w:numId="35">
    <w:abstractNumId w:val="2"/>
  </w:num>
  <w:num w:numId="36">
    <w:abstractNumId w:val="5"/>
  </w:num>
  <w:num w:numId="37">
    <w:abstractNumId w:val="29"/>
  </w:num>
  <w:num w:numId="38">
    <w:abstractNumId w:val="21"/>
  </w:num>
  <w:num w:numId="39">
    <w:abstractNumId w:val="40"/>
  </w:num>
  <w:num w:numId="40">
    <w:abstractNumId w:val="31"/>
  </w:num>
  <w:num w:numId="4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3">
    <w:abstractNumId w:val="13"/>
  </w:num>
  <w:num w:numId="44">
    <w:abstractNumId w:val="15"/>
  </w:num>
  <w:num w:numId="45">
    <w:abstractNumId w:val="14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111AC"/>
    <w:rsid w:val="00013D2C"/>
    <w:rsid w:val="00016356"/>
    <w:rsid w:val="00021B82"/>
    <w:rsid w:val="00024777"/>
    <w:rsid w:val="00024E21"/>
    <w:rsid w:val="00027100"/>
    <w:rsid w:val="000349AA"/>
    <w:rsid w:val="00036C50"/>
    <w:rsid w:val="00036E81"/>
    <w:rsid w:val="0004784D"/>
    <w:rsid w:val="0005256E"/>
    <w:rsid w:val="00052D2B"/>
    <w:rsid w:val="00054F55"/>
    <w:rsid w:val="00055A94"/>
    <w:rsid w:val="0005687F"/>
    <w:rsid w:val="00056EE7"/>
    <w:rsid w:val="00062945"/>
    <w:rsid w:val="00063946"/>
    <w:rsid w:val="00075132"/>
    <w:rsid w:val="00080453"/>
    <w:rsid w:val="0008169A"/>
    <w:rsid w:val="00081BCD"/>
    <w:rsid w:val="00082200"/>
    <w:rsid w:val="00083214"/>
    <w:rsid w:val="000838BB"/>
    <w:rsid w:val="000860CE"/>
    <w:rsid w:val="000906B6"/>
    <w:rsid w:val="00092A37"/>
    <w:rsid w:val="000938A6"/>
    <w:rsid w:val="00096E78"/>
    <w:rsid w:val="00097C1E"/>
    <w:rsid w:val="000A1DF5"/>
    <w:rsid w:val="000B0486"/>
    <w:rsid w:val="000B3915"/>
    <w:rsid w:val="000B4E6F"/>
    <w:rsid w:val="000B5E79"/>
    <w:rsid w:val="000B7873"/>
    <w:rsid w:val="000C02A1"/>
    <w:rsid w:val="000C1D4F"/>
    <w:rsid w:val="000C3ED7"/>
    <w:rsid w:val="000C55E6"/>
    <w:rsid w:val="000C687A"/>
    <w:rsid w:val="000C6CDF"/>
    <w:rsid w:val="000D26C9"/>
    <w:rsid w:val="000D2889"/>
    <w:rsid w:val="000D4FB8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6E65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6412"/>
    <w:rsid w:val="001674D3"/>
    <w:rsid w:val="00171624"/>
    <w:rsid w:val="00174721"/>
    <w:rsid w:val="00175264"/>
    <w:rsid w:val="001803D2"/>
    <w:rsid w:val="001805D3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6FD8"/>
    <w:rsid w:val="001B1C77"/>
    <w:rsid w:val="001B1E29"/>
    <w:rsid w:val="001B26EB"/>
    <w:rsid w:val="001B6F4A"/>
    <w:rsid w:val="001B7B38"/>
    <w:rsid w:val="001C49AB"/>
    <w:rsid w:val="001C5288"/>
    <w:rsid w:val="001C5B03"/>
    <w:rsid w:val="001C6C6F"/>
    <w:rsid w:val="001C76DF"/>
    <w:rsid w:val="001D4CE4"/>
    <w:rsid w:val="001D6052"/>
    <w:rsid w:val="001D6D96"/>
    <w:rsid w:val="001D77B7"/>
    <w:rsid w:val="001E5621"/>
    <w:rsid w:val="001F1C7E"/>
    <w:rsid w:val="001F3239"/>
    <w:rsid w:val="001F3EF9"/>
    <w:rsid w:val="001F627D"/>
    <w:rsid w:val="001F6622"/>
    <w:rsid w:val="001F6F38"/>
    <w:rsid w:val="001F7859"/>
    <w:rsid w:val="00200EFE"/>
    <w:rsid w:val="0020126C"/>
    <w:rsid w:val="00202A85"/>
    <w:rsid w:val="00202EA3"/>
    <w:rsid w:val="00205534"/>
    <w:rsid w:val="002100FC"/>
    <w:rsid w:val="00213890"/>
    <w:rsid w:val="002148A0"/>
    <w:rsid w:val="00214E52"/>
    <w:rsid w:val="0022037B"/>
    <w:rsid w:val="002207C0"/>
    <w:rsid w:val="0022380D"/>
    <w:rsid w:val="00224B93"/>
    <w:rsid w:val="00226630"/>
    <w:rsid w:val="00227AB9"/>
    <w:rsid w:val="0023676E"/>
    <w:rsid w:val="00237303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0482"/>
    <w:rsid w:val="002614AA"/>
    <w:rsid w:val="00265656"/>
    <w:rsid w:val="00265E77"/>
    <w:rsid w:val="00266155"/>
    <w:rsid w:val="00270A1E"/>
    <w:rsid w:val="0027270B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5B0B"/>
    <w:rsid w:val="002B6560"/>
    <w:rsid w:val="002B6599"/>
    <w:rsid w:val="002C1F27"/>
    <w:rsid w:val="002C4043"/>
    <w:rsid w:val="002C55FF"/>
    <w:rsid w:val="002C592B"/>
    <w:rsid w:val="002D2909"/>
    <w:rsid w:val="002D2D7E"/>
    <w:rsid w:val="002D300D"/>
    <w:rsid w:val="002D36A1"/>
    <w:rsid w:val="002E072B"/>
    <w:rsid w:val="002E0CD4"/>
    <w:rsid w:val="002E3A90"/>
    <w:rsid w:val="002E3DAB"/>
    <w:rsid w:val="002E46CC"/>
    <w:rsid w:val="002E4F48"/>
    <w:rsid w:val="002E62CB"/>
    <w:rsid w:val="002E6DF1"/>
    <w:rsid w:val="002E6ED9"/>
    <w:rsid w:val="002F0957"/>
    <w:rsid w:val="002F2152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AB2"/>
    <w:rsid w:val="003074A3"/>
    <w:rsid w:val="00307CA5"/>
    <w:rsid w:val="00307EB2"/>
    <w:rsid w:val="0031032B"/>
    <w:rsid w:val="00315A70"/>
    <w:rsid w:val="00316DEB"/>
    <w:rsid w:val="00316E87"/>
    <w:rsid w:val="00321835"/>
    <w:rsid w:val="0032453E"/>
    <w:rsid w:val="00325053"/>
    <w:rsid w:val="003256AC"/>
    <w:rsid w:val="00330AD7"/>
    <w:rsid w:val="00330CC1"/>
    <w:rsid w:val="0033129D"/>
    <w:rsid w:val="003320ED"/>
    <w:rsid w:val="0033480E"/>
    <w:rsid w:val="00337123"/>
    <w:rsid w:val="00341357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9FE"/>
    <w:rsid w:val="003737C8"/>
    <w:rsid w:val="0037589D"/>
    <w:rsid w:val="00376BB1"/>
    <w:rsid w:val="00377E23"/>
    <w:rsid w:val="00380765"/>
    <w:rsid w:val="003817EF"/>
    <w:rsid w:val="003820E3"/>
    <w:rsid w:val="0038277C"/>
    <w:rsid w:val="003830DE"/>
    <w:rsid w:val="003837F1"/>
    <w:rsid w:val="0038394D"/>
    <w:rsid w:val="003841FC"/>
    <w:rsid w:val="00385CE3"/>
    <w:rsid w:val="0038638B"/>
    <w:rsid w:val="003909E0"/>
    <w:rsid w:val="00391622"/>
    <w:rsid w:val="0039174F"/>
    <w:rsid w:val="00391B09"/>
    <w:rsid w:val="00393E09"/>
    <w:rsid w:val="003951A5"/>
    <w:rsid w:val="00395B15"/>
    <w:rsid w:val="00396026"/>
    <w:rsid w:val="003A0B1C"/>
    <w:rsid w:val="003A31B9"/>
    <w:rsid w:val="003A3E2F"/>
    <w:rsid w:val="003A6CCB"/>
    <w:rsid w:val="003B0F22"/>
    <w:rsid w:val="003B10C4"/>
    <w:rsid w:val="003B2905"/>
    <w:rsid w:val="003B48EB"/>
    <w:rsid w:val="003B5CD1"/>
    <w:rsid w:val="003C33FF"/>
    <w:rsid w:val="003C3A49"/>
    <w:rsid w:val="003C3E0E"/>
    <w:rsid w:val="003C3E5F"/>
    <w:rsid w:val="003C64A5"/>
    <w:rsid w:val="003C706B"/>
    <w:rsid w:val="003D03CC"/>
    <w:rsid w:val="003D1FEA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210"/>
    <w:rsid w:val="00407C22"/>
    <w:rsid w:val="00412BBE"/>
    <w:rsid w:val="00414B20"/>
    <w:rsid w:val="0041628A"/>
    <w:rsid w:val="00417A5A"/>
    <w:rsid w:val="00417DE3"/>
    <w:rsid w:val="00420850"/>
    <w:rsid w:val="00423968"/>
    <w:rsid w:val="00427054"/>
    <w:rsid w:val="004304B1"/>
    <w:rsid w:val="00432DA8"/>
    <w:rsid w:val="0043320A"/>
    <w:rsid w:val="004332E3"/>
    <w:rsid w:val="00435147"/>
    <w:rsid w:val="0043586F"/>
    <w:rsid w:val="004371A3"/>
    <w:rsid w:val="00446960"/>
    <w:rsid w:val="00446F37"/>
    <w:rsid w:val="00447D4A"/>
    <w:rsid w:val="004518A6"/>
    <w:rsid w:val="00453E1D"/>
    <w:rsid w:val="00454589"/>
    <w:rsid w:val="00456ED0"/>
    <w:rsid w:val="00457550"/>
    <w:rsid w:val="00457B74"/>
    <w:rsid w:val="00461B2A"/>
    <w:rsid w:val="004620A4"/>
    <w:rsid w:val="00463F80"/>
    <w:rsid w:val="00474C50"/>
    <w:rsid w:val="004768DB"/>
    <w:rsid w:val="004771F9"/>
    <w:rsid w:val="00486006"/>
    <w:rsid w:val="00486BAD"/>
    <w:rsid w:val="00486BBE"/>
    <w:rsid w:val="00487123"/>
    <w:rsid w:val="0049315B"/>
    <w:rsid w:val="00494675"/>
    <w:rsid w:val="00495A75"/>
    <w:rsid w:val="00495CAE"/>
    <w:rsid w:val="0049641F"/>
    <w:rsid w:val="004975A3"/>
    <w:rsid w:val="004A005B"/>
    <w:rsid w:val="004A1BD5"/>
    <w:rsid w:val="004A61E1"/>
    <w:rsid w:val="004B1A75"/>
    <w:rsid w:val="004B2344"/>
    <w:rsid w:val="004B5797"/>
    <w:rsid w:val="004B5C80"/>
    <w:rsid w:val="004B5DDC"/>
    <w:rsid w:val="004B798E"/>
    <w:rsid w:val="004C0568"/>
    <w:rsid w:val="004C2ABD"/>
    <w:rsid w:val="004C5F62"/>
    <w:rsid w:val="004D2601"/>
    <w:rsid w:val="004D3E58"/>
    <w:rsid w:val="004D6746"/>
    <w:rsid w:val="004D6E49"/>
    <w:rsid w:val="004D704A"/>
    <w:rsid w:val="004D767B"/>
    <w:rsid w:val="004E0F32"/>
    <w:rsid w:val="004E23A1"/>
    <w:rsid w:val="004E3E89"/>
    <w:rsid w:val="004E493C"/>
    <w:rsid w:val="004E623E"/>
    <w:rsid w:val="004E7092"/>
    <w:rsid w:val="004E7ECE"/>
    <w:rsid w:val="004F4DB1"/>
    <w:rsid w:val="004F5029"/>
    <w:rsid w:val="004F65F7"/>
    <w:rsid w:val="004F6F64"/>
    <w:rsid w:val="004F71F2"/>
    <w:rsid w:val="00500226"/>
    <w:rsid w:val="005004EC"/>
    <w:rsid w:val="00506AAE"/>
    <w:rsid w:val="00514BE4"/>
    <w:rsid w:val="00517756"/>
    <w:rsid w:val="005202C6"/>
    <w:rsid w:val="00523C53"/>
    <w:rsid w:val="00524775"/>
    <w:rsid w:val="005272F4"/>
    <w:rsid w:val="00527B8F"/>
    <w:rsid w:val="00536031"/>
    <w:rsid w:val="0054134B"/>
    <w:rsid w:val="00542012"/>
    <w:rsid w:val="00543DF5"/>
    <w:rsid w:val="00545A61"/>
    <w:rsid w:val="005514F1"/>
    <w:rsid w:val="0055260D"/>
    <w:rsid w:val="005546CE"/>
    <w:rsid w:val="00554DEA"/>
    <w:rsid w:val="00555422"/>
    <w:rsid w:val="00555810"/>
    <w:rsid w:val="005624D0"/>
    <w:rsid w:val="00562715"/>
    <w:rsid w:val="00562DCA"/>
    <w:rsid w:val="0056568F"/>
    <w:rsid w:val="0057436C"/>
    <w:rsid w:val="00575DE3"/>
    <w:rsid w:val="00577DA1"/>
    <w:rsid w:val="00580B08"/>
    <w:rsid w:val="00582578"/>
    <w:rsid w:val="0058621D"/>
    <w:rsid w:val="00586904"/>
    <w:rsid w:val="005A1696"/>
    <w:rsid w:val="005A1C1F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625A"/>
    <w:rsid w:val="005D380C"/>
    <w:rsid w:val="005D3F79"/>
    <w:rsid w:val="005D6A57"/>
    <w:rsid w:val="005D6B5B"/>
    <w:rsid w:val="005D6E04"/>
    <w:rsid w:val="005D788B"/>
    <w:rsid w:val="005D7A12"/>
    <w:rsid w:val="005E0B6F"/>
    <w:rsid w:val="005E36D5"/>
    <w:rsid w:val="005E3905"/>
    <w:rsid w:val="005E53EE"/>
    <w:rsid w:val="005E66FC"/>
    <w:rsid w:val="005E688D"/>
    <w:rsid w:val="005E6F1F"/>
    <w:rsid w:val="005E7F01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726B"/>
    <w:rsid w:val="00617B81"/>
    <w:rsid w:val="00620610"/>
    <w:rsid w:val="0062387A"/>
    <w:rsid w:val="00624670"/>
    <w:rsid w:val="006326D8"/>
    <w:rsid w:val="0063377D"/>
    <w:rsid w:val="006344BE"/>
    <w:rsid w:val="00634A66"/>
    <w:rsid w:val="00640336"/>
    <w:rsid w:val="00640FC9"/>
    <w:rsid w:val="006414D3"/>
    <w:rsid w:val="006432F2"/>
    <w:rsid w:val="00643541"/>
    <w:rsid w:val="00645078"/>
    <w:rsid w:val="0065320F"/>
    <w:rsid w:val="00653D64"/>
    <w:rsid w:val="00654E13"/>
    <w:rsid w:val="00666D8B"/>
    <w:rsid w:val="00667489"/>
    <w:rsid w:val="00670D44"/>
    <w:rsid w:val="00673F4C"/>
    <w:rsid w:val="00676AFC"/>
    <w:rsid w:val="00677A1D"/>
    <w:rsid w:val="006807CD"/>
    <w:rsid w:val="00680FCD"/>
    <w:rsid w:val="006818B5"/>
    <w:rsid w:val="00682D43"/>
    <w:rsid w:val="0068507D"/>
    <w:rsid w:val="00685BAF"/>
    <w:rsid w:val="00690463"/>
    <w:rsid w:val="00690FEC"/>
    <w:rsid w:val="0069307F"/>
    <w:rsid w:val="00693DE5"/>
    <w:rsid w:val="006A0D03"/>
    <w:rsid w:val="006A41E9"/>
    <w:rsid w:val="006A75A4"/>
    <w:rsid w:val="006B12CB"/>
    <w:rsid w:val="006B2030"/>
    <w:rsid w:val="006B5916"/>
    <w:rsid w:val="006C3425"/>
    <w:rsid w:val="006C4775"/>
    <w:rsid w:val="006C4F4A"/>
    <w:rsid w:val="006C5E80"/>
    <w:rsid w:val="006C7CEE"/>
    <w:rsid w:val="006D075E"/>
    <w:rsid w:val="006D09DC"/>
    <w:rsid w:val="006D3509"/>
    <w:rsid w:val="006D74F5"/>
    <w:rsid w:val="006D7C6E"/>
    <w:rsid w:val="006E15A2"/>
    <w:rsid w:val="006E2F95"/>
    <w:rsid w:val="006E3230"/>
    <w:rsid w:val="006E62AF"/>
    <w:rsid w:val="006F148B"/>
    <w:rsid w:val="006F2657"/>
    <w:rsid w:val="00700C7B"/>
    <w:rsid w:val="00705EAF"/>
    <w:rsid w:val="0070773E"/>
    <w:rsid w:val="007101CC"/>
    <w:rsid w:val="00715C55"/>
    <w:rsid w:val="0072194E"/>
    <w:rsid w:val="00722E67"/>
    <w:rsid w:val="00724E3B"/>
    <w:rsid w:val="00725123"/>
    <w:rsid w:val="00725EEA"/>
    <w:rsid w:val="007276B6"/>
    <w:rsid w:val="00730908"/>
    <w:rsid w:val="00730CE9"/>
    <w:rsid w:val="00732630"/>
    <w:rsid w:val="0073373D"/>
    <w:rsid w:val="00736B1E"/>
    <w:rsid w:val="007439D0"/>
    <w:rsid w:val="007439DB"/>
    <w:rsid w:val="00743E57"/>
    <w:rsid w:val="007464DA"/>
    <w:rsid w:val="007568D8"/>
    <w:rsid w:val="00760E9E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19C1"/>
    <w:rsid w:val="00796E3E"/>
    <w:rsid w:val="007A286D"/>
    <w:rsid w:val="007A314D"/>
    <w:rsid w:val="007A38DF"/>
    <w:rsid w:val="007B00E5"/>
    <w:rsid w:val="007B20CF"/>
    <w:rsid w:val="007B2499"/>
    <w:rsid w:val="007B72E1"/>
    <w:rsid w:val="007B783A"/>
    <w:rsid w:val="007C0BBE"/>
    <w:rsid w:val="007C1B95"/>
    <w:rsid w:val="007C3DF3"/>
    <w:rsid w:val="007C796D"/>
    <w:rsid w:val="007D3251"/>
    <w:rsid w:val="007D73FB"/>
    <w:rsid w:val="007D7608"/>
    <w:rsid w:val="007E1CB9"/>
    <w:rsid w:val="007E2F2D"/>
    <w:rsid w:val="007E5880"/>
    <w:rsid w:val="007F01F9"/>
    <w:rsid w:val="007F1433"/>
    <w:rsid w:val="007F1491"/>
    <w:rsid w:val="007F16DD"/>
    <w:rsid w:val="007F199F"/>
    <w:rsid w:val="007F2F03"/>
    <w:rsid w:val="007F42CE"/>
    <w:rsid w:val="00800FE0"/>
    <w:rsid w:val="00803504"/>
    <w:rsid w:val="0080514E"/>
    <w:rsid w:val="00806637"/>
    <w:rsid w:val="008066AD"/>
    <w:rsid w:val="00812CD8"/>
    <w:rsid w:val="008145D9"/>
    <w:rsid w:val="00814AF1"/>
    <w:rsid w:val="0081517F"/>
    <w:rsid w:val="00815370"/>
    <w:rsid w:val="0082153D"/>
    <w:rsid w:val="00824321"/>
    <w:rsid w:val="008255AA"/>
    <w:rsid w:val="00826B27"/>
    <w:rsid w:val="00830F33"/>
    <w:rsid w:val="00830FF3"/>
    <w:rsid w:val="008334BF"/>
    <w:rsid w:val="00836B8C"/>
    <w:rsid w:val="00840062"/>
    <w:rsid w:val="008410C5"/>
    <w:rsid w:val="00846C08"/>
    <w:rsid w:val="00850794"/>
    <w:rsid w:val="00850F12"/>
    <w:rsid w:val="00852FF2"/>
    <w:rsid w:val="008530E7"/>
    <w:rsid w:val="00854E71"/>
    <w:rsid w:val="00856BDB"/>
    <w:rsid w:val="00857675"/>
    <w:rsid w:val="00861F86"/>
    <w:rsid w:val="00867C0D"/>
    <w:rsid w:val="00871942"/>
    <w:rsid w:val="00872C48"/>
    <w:rsid w:val="00874D4A"/>
    <w:rsid w:val="00875EC3"/>
    <w:rsid w:val="008763E7"/>
    <w:rsid w:val="008808C5"/>
    <w:rsid w:val="00880D4C"/>
    <w:rsid w:val="00881A7C"/>
    <w:rsid w:val="00883C78"/>
    <w:rsid w:val="00883F30"/>
    <w:rsid w:val="00885159"/>
    <w:rsid w:val="00885214"/>
    <w:rsid w:val="008866CC"/>
    <w:rsid w:val="00887615"/>
    <w:rsid w:val="00890052"/>
    <w:rsid w:val="008947AE"/>
    <w:rsid w:val="00894E3A"/>
    <w:rsid w:val="00895A2F"/>
    <w:rsid w:val="00896EBD"/>
    <w:rsid w:val="008A026F"/>
    <w:rsid w:val="008A5665"/>
    <w:rsid w:val="008B24A8"/>
    <w:rsid w:val="008B25E4"/>
    <w:rsid w:val="008B3D78"/>
    <w:rsid w:val="008C1EA0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44D"/>
    <w:rsid w:val="008F450A"/>
    <w:rsid w:val="008F4DEF"/>
    <w:rsid w:val="008F6D75"/>
    <w:rsid w:val="00903D0D"/>
    <w:rsid w:val="009048E1"/>
    <w:rsid w:val="0090598C"/>
    <w:rsid w:val="00905CAB"/>
    <w:rsid w:val="009071BB"/>
    <w:rsid w:val="00913885"/>
    <w:rsid w:val="00915ABF"/>
    <w:rsid w:val="00921CAD"/>
    <w:rsid w:val="009224AA"/>
    <w:rsid w:val="00927F9B"/>
    <w:rsid w:val="009311ED"/>
    <w:rsid w:val="009319B7"/>
    <w:rsid w:val="00931B37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57951"/>
    <w:rsid w:val="00961156"/>
    <w:rsid w:val="00964F03"/>
    <w:rsid w:val="00966B82"/>
    <w:rsid w:val="00966F1F"/>
    <w:rsid w:val="00975676"/>
    <w:rsid w:val="00976467"/>
    <w:rsid w:val="00976D32"/>
    <w:rsid w:val="0098309C"/>
    <w:rsid w:val="009844F7"/>
    <w:rsid w:val="009938F7"/>
    <w:rsid w:val="00995A7D"/>
    <w:rsid w:val="009A05AA"/>
    <w:rsid w:val="009A27BA"/>
    <w:rsid w:val="009A2D5A"/>
    <w:rsid w:val="009A6509"/>
    <w:rsid w:val="009A6874"/>
    <w:rsid w:val="009A6E2F"/>
    <w:rsid w:val="009B2969"/>
    <w:rsid w:val="009B2C7E"/>
    <w:rsid w:val="009B6DBD"/>
    <w:rsid w:val="009C108A"/>
    <w:rsid w:val="009C2E47"/>
    <w:rsid w:val="009C4DFD"/>
    <w:rsid w:val="009C6BFB"/>
    <w:rsid w:val="009D0C05"/>
    <w:rsid w:val="009D156B"/>
    <w:rsid w:val="009D76A8"/>
    <w:rsid w:val="009D7A99"/>
    <w:rsid w:val="009E24B7"/>
    <w:rsid w:val="009E2C00"/>
    <w:rsid w:val="009E49AD"/>
    <w:rsid w:val="009E4CC5"/>
    <w:rsid w:val="009E66FE"/>
    <w:rsid w:val="009E70F4"/>
    <w:rsid w:val="009E72A3"/>
    <w:rsid w:val="009F183C"/>
    <w:rsid w:val="009F1AD2"/>
    <w:rsid w:val="009F2E83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3CE"/>
    <w:rsid w:val="00A34FAB"/>
    <w:rsid w:val="00A41B94"/>
    <w:rsid w:val="00A42C43"/>
    <w:rsid w:val="00A4313D"/>
    <w:rsid w:val="00A50120"/>
    <w:rsid w:val="00A55073"/>
    <w:rsid w:val="00A60351"/>
    <w:rsid w:val="00A61C6D"/>
    <w:rsid w:val="00A63015"/>
    <w:rsid w:val="00A6387B"/>
    <w:rsid w:val="00A638D8"/>
    <w:rsid w:val="00A6482F"/>
    <w:rsid w:val="00A66254"/>
    <w:rsid w:val="00A66513"/>
    <w:rsid w:val="00A678B4"/>
    <w:rsid w:val="00A704A3"/>
    <w:rsid w:val="00A75E23"/>
    <w:rsid w:val="00A76E9E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976BA"/>
    <w:rsid w:val="00AB1A2E"/>
    <w:rsid w:val="00AB328A"/>
    <w:rsid w:val="00AB4918"/>
    <w:rsid w:val="00AB4BC8"/>
    <w:rsid w:val="00AB6BA7"/>
    <w:rsid w:val="00AB7BE8"/>
    <w:rsid w:val="00AD0710"/>
    <w:rsid w:val="00AD1192"/>
    <w:rsid w:val="00AD133A"/>
    <w:rsid w:val="00AD4DB9"/>
    <w:rsid w:val="00AD63C0"/>
    <w:rsid w:val="00AE35B2"/>
    <w:rsid w:val="00AE5EF8"/>
    <w:rsid w:val="00AE6AA0"/>
    <w:rsid w:val="00AE7BE1"/>
    <w:rsid w:val="00AF406C"/>
    <w:rsid w:val="00AF45ED"/>
    <w:rsid w:val="00B00CA4"/>
    <w:rsid w:val="00B01331"/>
    <w:rsid w:val="00B02195"/>
    <w:rsid w:val="00B02616"/>
    <w:rsid w:val="00B075D6"/>
    <w:rsid w:val="00B07811"/>
    <w:rsid w:val="00B113B9"/>
    <w:rsid w:val="00B119A2"/>
    <w:rsid w:val="00B13B6D"/>
    <w:rsid w:val="00B177F2"/>
    <w:rsid w:val="00B201F1"/>
    <w:rsid w:val="00B23914"/>
    <w:rsid w:val="00B2603F"/>
    <w:rsid w:val="00B304E7"/>
    <w:rsid w:val="00B318B6"/>
    <w:rsid w:val="00B3499B"/>
    <w:rsid w:val="00B36E65"/>
    <w:rsid w:val="00B41095"/>
    <w:rsid w:val="00B41D57"/>
    <w:rsid w:val="00B41F47"/>
    <w:rsid w:val="00B44468"/>
    <w:rsid w:val="00B468AA"/>
    <w:rsid w:val="00B60AC9"/>
    <w:rsid w:val="00B660D6"/>
    <w:rsid w:val="00B67323"/>
    <w:rsid w:val="00B715F2"/>
    <w:rsid w:val="00B71E81"/>
    <w:rsid w:val="00B74071"/>
    <w:rsid w:val="00B7428E"/>
    <w:rsid w:val="00B74B67"/>
    <w:rsid w:val="00B75580"/>
    <w:rsid w:val="00B779AA"/>
    <w:rsid w:val="00B81C95"/>
    <w:rsid w:val="00B81CD0"/>
    <w:rsid w:val="00B82330"/>
    <w:rsid w:val="00B82ED4"/>
    <w:rsid w:val="00B8424F"/>
    <w:rsid w:val="00B86896"/>
    <w:rsid w:val="00B875A6"/>
    <w:rsid w:val="00B93E4C"/>
    <w:rsid w:val="00B94A1B"/>
    <w:rsid w:val="00B96DC3"/>
    <w:rsid w:val="00B9784D"/>
    <w:rsid w:val="00B97DD1"/>
    <w:rsid w:val="00BA5C89"/>
    <w:rsid w:val="00BB04EB"/>
    <w:rsid w:val="00BB2539"/>
    <w:rsid w:val="00BB4CE2"/>
    <w:rsid w:val="00BB5C98"/>
    <w:rsid w:val="00BB5EF0"/>
    <w:rsid w:val="00BB6724"/>
    <w:rsid w:val="00BC0EFB"/>
    <w:rsid w:val="00BC2E39"/>
    <w:rsid w:val="00BC4557"/>
    <w:rsid w:val="00BC4B6C"/>
    <w:rsid w:val="00BD2364"/>
    <w:rsid w:val="00BD28E3"/>
    <w:rsid w:val="00BD3F1A"/>
    <w:rsid w:val="00BD4551"/>
    <w:rsid w:val="00BD5923"/>
    <w:rsid w:val="00BE117E"/>
    <w:rsid w:val="00BE3261"/>
    <w:rsid w:val="00BE3268"/>
    <w:rsid w:val="00BE4997"/>
    <w:rsid w:val="00BF00EF"/>
    <w:rsid w:val="00BF1F06"/>
    <w:rsid w:val="00BF58C3"/>
    <w:rsid w:val="00BF58FC"/>
    <w:rsid w:val="00C00F05"/>
    <w:rsid w:val="00C01F77"/>
    <w:rsid w:val="00C01FFC"/>
    <w:rsid w:val="00C05321"/>
    <w:rsid w:val="00C0545F"/>
    <w:rsid w:val="00C05FF6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CF"/>
    <w:rsid w:val="00C32BD1"/>
    <w:rsid w:val="00C33286"/>
    <w:rsid w:val="00C341E6"/>
    <w:rsid w:val="00C34260"/>
    <w:rsid w:val="00C36883"/>
    <w:rsid w:val="00C402CB"/>
    <w:rsid w:val="00C40928"/>
    <w:rsid w:val="00C40CFF"/>
    <w:rsid w:val="00C42697"/>
    <w:rsid w:val="00C43F0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C56A1"/>
    <w:rsid w:val="00CD1E52"/>
    <w:rsid w:val="00CD3E5D"/>
    <w:rsid w:val="00CD4059"/>
    <w:rsid w:val="00CD4E5A"/>
    <w:rsid w:val="00CD6AFD"/>
    <w:rsid w:val="00CE03CE"/>
    <w:rsid w:val="00CE0F5D"/>
    <w:rsid w:val="00CE1A6A"/>
    <w:rsid w:val="00CE4139"/>
    <w:rsid w:val="00CF069C"/>
    <w:rsid w:val="00CF0DFF"/>
    <w:rsid w:val="00CF37AB"/>
    <w:rsid w:val="00D028A9"/>
    <w:rsid w:val="00D0359D"/>
    <w:rsid w:val="00D04DED"/>
    <w:rsid w:val="00D1089A"/>
    <w:rsid w:val="00D11678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1A9A"/>
    <w:rsid w:val="00D42DCB"/>
    <w:rsid w:val="00D45482"/>
    <w:rsid w:val="00D457F1"/>
    <w:rsid w:val="00D46DF2"/>
    <w:rsid w:val="00D47674"/>
    <w:rsid w:val="00D5338C"/>
    <w:rsid w:val="00D606B2"/>
    <w:rsid w:val="00D625A7"/>
    <w:rsid w:val="00D63575"/>
    <w:rsid w:val="00D64074"/>
    <w:rsid w:val="00D65777"/>
    <w:rsid w:val="00D71177"/>
    <w:rsid w:val="00D71642"/>
    <w:rsid w:val="00D72292"/>
    <w:rsid w:val="00D728A0"/>
    <w:rsid w:val="00D74018"/>
    <w:rsid w:val="00D74F60"/>
    <w:rsid w:val="00D83661"/>
    <w:rsid w:val="00D901BD"/>
    <w:rsid w:val="00D91833"/>
    <w:rsid w:val="00D9216A"/>
    <w:rsid w:val="00D930CD"/>
    <w:rsid w:val="00D95BBB"/>
    <w:rsid w:val="00D97133"/>
    <w:rsid w:val="00D97E7D"/>
    <w:rsid w:val="00DA2A06"/>
    <w:rsid w:val="00DB1C8C"/>
    <w:rsid w:val="00DB2A18"/>
    <w:rsid w:val="00DB3439"/>
    <w:rsid w:val="00DB3618"/>
    <w:rsid w:val="00DB468A"/>
    <w:rsid w:val="00DB73C4"/>
    <w:rsid w:val="00DB7DB3"/>
    <w:rsid w:val="00DC0B12"/>
    <w:rsid w:val="00DC2581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E7DF7"/>
    <w:rsid w:val="00DF0ACA"/>
    <w:rsid w:val="00DF2245"/>
    <w:rsid w:val="00DF35C8"/>
    <w:rsid w:val="00DF46FE"/>
    <w:rsid w:val="00DF4CE9"/>
    <w:rsid w:val="00DF4F68"/>
    <w:rsid w:val="00DF77CF"/>
    <w:rsid w:val="00E0068C"/>
    <w:rsid w:val="00E026E8"/>
    <w:rsid w:val="00E060F7"/>
    <w:rsid w:val="00E10E96"/>
    <w:rsid w:val="00E124D3"/>
    <w:rsid w:val="00E1267F"/>
    <w:rsid w:val="00E13E4B"/>
    <w:rsid w:val="00E14C47"/>
    <w:rsid w:val="00E22698"/>
    <w:rsid w:val="00E25B7C"/>
    <w:rsid w:val="00E3076B"/>
    <w:rsid w:val="00E33224"/>
    <w:rsid w:val="00E36590"/>
    <w:rsid w:val="00E3725B"/>
    <w:rsid w:val="00E433CC"/>
    <w:rsid w:val="00E434D1"/>
    <w:rsid w:val="00E51D4D"/>
    <w:rsid w:val="00E547B6"/>
    <w:rsid w:val="00E56CBB"/>
    <w:rsid w:val="00E579A6"/>
    <w:rsid w:val="00E61950"/>
    <w:rsid w:val="00E61E51"/>
    <w:rsid w:val="00E64DB5"/>
    <w:rsid w:val="00E6552A"/>
    <w:rsid w:val="00E65731"/>
    <w:rsid w:val="00E6707D"/>
    <w:rsid w:val="00E67A8A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E9D"/>
    <w:rsid w:val="00E86CEE"/>
    <w:rsid w:val="00E935AF"/>
    <w:rsid w:val="00EA27D7"/>
    <w:rsid w:val="00EA3DFD"/>
    <w:rsid w:val="00EB0E20"/>
    <w:rsid w:val="00EB1108"/>
    <w:rsid w:val="00EB1682"/>
    <w:rsid w:val="00EB1A80"/>
    <w:rsid w:val="00EB457B"/>
    <w:rsid w:val="00EC27E1"/>
    <w:rsid w:val="00EC39DB"/>
    <w:rsid w:val="00EC3E4B"/>
    <w:rsid w:val="00EC47C4"/>
    <w:rsid w:val="00EC4F3A"/>
    <w:rsid w:val="00EC5045"/>
    <w:rsid w:val="00EC59B5"/>
    <w:rsid w:val="00EC5E74"/>
    <w:rsid w:val="00ED594D"/>
    <w:rsid w:val="00ED7195"/>
    <w:rsid w:val="00EE2F7B"/>
    <w:rsid w:val="00EE36E1"/>
    <w:rsid w:val="00EE36F4"/>
    <w:rsid w:val="00EE59FF"/>
    <w:rsid w:val="00EE6228"/>
    <w:rsid w:val="00EE7AC7"/>
    <w:rsid w:val="00EE7B3F"/>
    <w:rsid w:val="00EF1073"/>
    <w:rsid w:val="00EF2247"/>
    <w:rsid w:val="00EF3A8A"/>
    <w:rsid w:val="00F0054D"/>
    <w:rsid w:val="00F01E84"/>
    <w:rsid w:val="00F02467"/>
    <w:rsid w:val="00F04D0E"/>
    <w:rsid w:val="00F05A7E"/>
    <w:rsid w:val="00F12214"/>
    <w:rsid w:val="00F12565"/>
    <w:rsid w:val="00F144BE"/>
    <w:rsid w:val="00F14ACA"/>
    <w:rsid w:val="00F17A0C"/>
    <w:rsid w:val="00F21FAF"/>
    <w:rsid w:val="00F23927"/>
    <w:rsid w:val="00F26644"/>
    <w:rsid w:val="00F26A05"/>
    <w:rsid w:val="00F27E67"/>
    <w:rsid w:val="00F307CE"/>
    <w:rsid w:val="00F32321"/>
    <w:rsid w:val="00F343C8"/>
    <w:rsid w:val="00F345A8"/>
    <w:rsid w:val="00F354C5"/>
    <w:rsid w:val="00F37108"/>
    <w:rsid w:val="00F40449"/>
    <w:rsid w:val="00F45B8E"/>
    <w:rsid w:val="00F4789C"/>
    <w:rsid w:val="00F47BAA"/>
    <w:rsid w:val="00F50315"/>
    <w:rsid w:val="00F520FE"/>
    <w:rsid w:val="00F52EAB"/>
    <w:rsid w:val="00F55A04"/>
    <w:rsid w:val="00F572EF"/>
    <w:rsid w:val="00F607D1"/>
    <w:rsid w:val="00F61A31"/>
    <w:rsid w:val="00F62772"/>
    <w:rsid w:val="00F62DEC"/>
    <w:rsid w:val="00F66321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85790"/>
    <w:rsid w:val="00F94330"/>
    <w:rsid w:val="00F95A8C"/>
    <w:rsid w:val="00F95F4C"/>
    <w:rsid w:val="00FA06FD"/>
    <w:rsid w:val="00FA515B"/>
    <w:rsid w:val="00FA6B90"/>
    <w:rsid w:val="00FA70F9"/>
    <w:rsid w:val="00FA74CB"/>
    <w:rsid w:val="00FA7DF3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2960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663B"/>
    <w:rsid w:val="00FF18D2"/>
    <w:rsid w:val="00FF22F5"/>
    <w:rsid w:val="00FF4233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7BA285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hyperlink" Target="mailto:pharmacovigilance@br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uskvbl.cz/cs/farmakovigilance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A8BCF-4668-4C6D-92D6-D1E02FB8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1494</Words>
  <Characters>8820</Characters>
  <Application>Microsoft Office Word</Application>
  <DocSecurity>0</DocSecurity>
  <Lines>73</Lines>
  <Paragraphs>20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Vqrdtemplateclean_cs</vt:lpstr>
      <vt:lpstr>Vqrdtemplateclean_cs</vt:lpstr>
      <vt:lpstr>Vqrdtemplatetracked_cs</vt:lpstr>
    </vt:vector>
  </TitlesOfParts>
  <Company>CDT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Dana Studená</cp:lastModifiedBy>
  <cp:revision>23</cp:revision>
  <cp:lastPrinted>2025-08-04T12:34:00Z</cp:lastPrinted>
  <dcterms:created xsi:type="dcterms:W3CDTF">2026-05-12T11:21:00Z</dcterms:created>
  <dcterms:modified xsi:type="dcterms:W3CDTF">2026-08-05T11:37:00Z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