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2FA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45350C" w:rsidRDefault="0045350C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45350C" w:rsidRDefault="0045350C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45350C" w:rsidRPr="00E80484" w:rsidRDefault="0045350C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444C3B" w:rsidP="00E80484">
      <w:pPr>
        <w:spacing w:after="0" w:line="240" w:lineRule="auto"/>
        <w:ind w:right="-318"/>
        <w:jc w:val="center"/>
        <w:rPr>
          <w:b/>
          <w:sz w:val="22"/>
          <w:szCs w:val="22"/>
        </w:rPr>
      </w:pPr>
      <w:r w:rsidRPr="00E80484">
        <w:rPr>
          <w:b/>
          <w:sz w:val="22"/>
          <w:szCs w:val="22"/>
        </w:rPr>
        <w:t>B. PŘÍBALOVÁ INFORMACE</w:t>
      </w:r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444C3B" w:rsidP="00E80484">
      <w:pPr>
        <w:pStyle w:val="Zkladntext"/>
        <w:shd w:val="clear" w:color="auto" w:fill="auto"/>
        <w:spacing w:after="0" w:line="240" w:lineRule="auto"/>
        <w:jc w:val="center"/>
        <w:rPr>
          <w:b/>
          <w:bCs/>
          <w:color w:val="000000"/>
          <w:sz w:val="22"/>
          <w:szCs w:val="22"/>
          <w:lang w:val="bg-BG" w:bidi="en-GB"/>
        </w:rPr>
      </w:pPr>
      <w:r w:rsidRPr="00E80484">
        <w:rPr>
          <w:iCs/>
          <w:sz w:val="22"/>
          <w:szCs w:val="22"/>
          <w:lang w:val="bg-BG"/>
        </w:rPr>
        <w:br w:type="page" w:clear="all"/>
      </w:r>
      <w:r w:rsidRPr="00E80484">
        <w:rPr>
          <w:b/>
          <w:bCs/>
          <w:color w:val="000000"/>
          <w:sz w:val="22"/>
          <w:szCs w:val="22"/>
          <w:lang w:val="bg-BG" w:bidi="en-GB"/>
        </w:rPr>
        <w:lastRenderedPageBreak/>
        <w:t>PŘÍBALOVÁ INFORMACE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jc w:val="center"/>
        <w:rPr>
          <w:b/>
          <w:bCs/>
          <w:color w:val="000000"/>
          <w:sz w:val="22"/>
          <w:szCs w:val="22"/>
          <w:lang w:val="bg-BG" w:bidi="en-GB"/>
        </w:rPr>
      </w:pPr>
    </w:p>
    <w:p w:rsidR="009462FA" w:rsidRPr="00E80484" w:rsidRDefault="00444C3B" w:rsidP="00E80484">
      <w:pPr>
        <w:pStyle w:val="Zkladntext"/>
        <w:shd w:val="clear" w:color="auto" w:fill="auto"/>
        <w:tabs>
          <w:tab w:val="left" w:pos="564"/>
        </w:tabs>
        <w:spacing w:after="0" w:line="240" w:lineRule="auto"/>
        <w:rPr>
          <w:sz w:val="22"/>
          <w:szCs w:val="22"/>
          <w:lang w:val="bg-BG"/>
        </w:rPr>
      </w:pPr>
      <w:r w:rsidRPr="00E80484">
        <w:rPr>
          <w:b/>
          <w:sz w:val="22"/>
          <w:szCs w:val="22"/>
          <w:shd w:val="clear" w:color="auto" w:fill="D9D9D9"/>
          <w:lang w:val="bg-BG"/>
        </w:rPr>
        <w:t>1.</w:t>
      </w:r>
      <w:r w:rsidRPr="00E80484">
        <w:rPr>
          <w:b/>
          <w:sz w:val="22"/>
          <w:szCs w:val="22"/>
          <w:shd w:val="clear" w:color="auto" w:fill="D9D9D9"/>
          <w:lang w:val="bg-BG"/>
        </w:rPr>
        <w:tab/>
      </w:r>
      <w:r w:rsidRPr="00E80484">
        <w:rPr>
          <w:b/>
          <w:bCs/>
          <w:color w:val="000000"/>
          <w:sz w:val="22"/>
          <w:szCs w:val="22"/>
          <w:lang w:val="bg-BG" w:bidi="en-GB"/>
        </w:rPr>
        <w:t xml:space="preserve">Název veterinárního léčivého přípravku </w:t>
      </w:r>
    </w:p>
    <w:p w:rsidR="009462FA" w:rsidRPr="00E80484" w:rsidRDefault="009462FA" w:rsidP="00E80484">
      <w:pPr>
        <w:pStyle w:val="Zkladntext"/>
        <w:shd w:val="clear" w:color="auto" w:fill="auto"/>
        <w:tabs>
          <w:tab w:val="left" w:pos="564"/>
        </w:tabs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45350C">
      <w:pPr>
        <w:spacing w:after="0" w:line="240" w:lineRule="auto"/>
        <w:rPr>
          <w:bCs/>
          <w:sz w:val="22"/>
          <w:szCs w:val="22"/>
        </w:rPr>
      </w:pPr>
      <w:r w:rsidRPr="00E80484">
        <w:rPr>
          <w:bCs/>
          <w:sz w:val="22"/>
          <w:szCs w:val="22"/>
        </w:rPr>
        <w:t xml:space="preserve">INTRAMAR DRY COW 600 mg intramamární suspenze pro skot 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tabs>
          <w:tab w:val="left" w:pos="564"/>
        </w:tabs>
        <w:spacing w:after="0" w:line="240" w:lineRule="auto"/>
        <w:rPr>
          <w:sz w:val="22"/>
          <w:szCs w:val="22"/>
          <w:lang w:val="bg-BG"/>
        </w:rPr>
      </w:pPr>
      <w:r w:rsidRPr="00E80484">
        <w:rPr>
          <w:b/>
          <w:sz w:val="22"/>
          <w:szCs w:val="22"/>
          <w:shd w:val="clear" w:color="auto" w:fill="D9D9D9"/>
          <w:lang w:val="bg-BG"/>
        </w:rPr>
        <w:t>2.</w:t>
      </w:r>
      <w:r w:rsidRPr="00E80484">
        <w:rPr>
          <w:b/>
          <w:sz w:val="22"/>
          <w:szCs w:val="22"/>
          <w:shd w:val="clear" w:color="auto" w:fill="D9D9D9"/>
          <w:lang w:val="bg-BG"/>
        </w:rPr>
        <w:tab/>
      </w:r>
      <w:r w:rsidRPr="00E80484">
        <w:rPr>
          <w:b/>
          <w:bCs/>
          <w:color w:val="000000"/>
          <w:sz w:val="22"/>
          <w:szCs w:val="22"/>
          <w:lang w:val="bg-BG" w:bidi="en-GB"/>
        </w:rPr>
        <w:t>Složení</w:t>
      </w:r>
    </w:p>
    <w:p w:rsidR="009462FA" w:rsidRPr="00E80484" w:rsidRDefault="009462FA" w:rsidP="00E80484">
      <w:pPr>
        <w:pStyle w:val="Zkladntext"/>
        <w:shd w:val="clear" w:color="auto" w:fill="auto"/>
        <w:tabs>
          <w:tab w:val="left" w:pos="564"/>
        </w:tabs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 xml:space="preserve">Každý </w:t>
      </w:r>
      <w:r w:rsidR="00FD5BD6" w:rsidRPr="00E80484">
        <w:rPr>
          <w:sz w:val="22"/>
          <w:szCs w:val="22"/>
          <w:lang w:val="cs-CZ"/>
        </w:rPr>
        <w:t xml:space="preserve">intramamární </w:t>
      </w:r>
      <w:r w:rsidRPr="00E80484">
        <w:rPr>
          <w:sz w:val="22"/>
          <w:szCs w:val="22"/>
        </w:rPr>
        <w:t>aplikátor (3,6 g) obsahuje:</w:t>
      </w:r>
    </w:p>
    <w:p w:rsidR="009462FA" w:rsidRPr="00E80484" w:rsidRDefault="00444C3B" w:rsidP="00E80484">
      <w:pPr>
        <w:spacing w:after="0" w:line="240" w:lineRule="auto"/>
        <w:jc w:val="both"/>
        <w:rPr>
          <w:b/>
          <w:sz w:val="22"/>
          <w:szCs w:val="22"/>
        </w:rPr>
      </w:pPr>
      <w:r w:rsidRPr="00E80484">
        <w:rPr>
          <w:b/>
          <w:sz w:val="22"/>
          <w:szCs w:val="22"/>
        </w:rPr>
        <w:t>Léčivá látka:</w:t>
      </w:r>
    </w:p>
    <w:tbl>
      <w:tblPr>
        <w:tblW w:w="11325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52"/>
        <w:gridCol w:w="6873"/>
      </w:tblGrid>
      <w:tr w:rsidR="009462FA" w:rsidRPr="00E80484">
        <w:trPr>
          <w:trHeight w:val="283"/>
        </w:trPr>
        <w:tc>
          <w:tcPr>
            <w:tcW w:w="4452" w:type="dxa"/>
          </w:tcPr>
          <w:p w:rsidR="009462FA" w:rsidRPr="00E80484" w:rsidRDefault="00444C3B" w:rsidP="00E80484">
            <w:pPr>
              <w:spacing w:after="0" w:line="240" w:lineRule="auto"/>
              <w:ind w:right="-1753"/>
              <w:jc w:val="both"/>
              <w:rPr>
                <w:sz w:val="22"/>
                <w:szCs w:val="22"/>
              </w:rPr>
            </w:pPr>
            <w:r w:rsidRPr="00E80484">
              <w:rPr>
                <w:sz w:val="22"/>
                <w:szCs w:val="22"/>
              </w:rPr>
              <w:t xml:space="preserve">Cloxacillinum </w:t>
            </w:r>
            <w:r w:rsidRPr="00E80484">
              <w:rPr>
                <w:sz w:val="22"/>
                <w:szCs w:val="22"/>
              </w:rPr>
              <w:tab/>
              <w:t xml:space="preserve">                                      600 mg</w:t>
            </w:r>
          </w:p>
          <w:p w:rsidR="009462FA" w:rsidRPr="00E80484" w:rsidRDefault="00444C3B" w:rsidP="00E80484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E80484">
              <w:rPr>
                <w:sz w:val="22"/>
                <w:szCs w:val="22"/>
              </w:rPr>
              <w:t xml:space="preserve">(odpovídá 765,42 mg </w:t>
            </w:r>
            <w:r w:rsidR="00FD5BD6" w:rsidRPr="00E80484">
              <w:rPr>
                <w:sz w:val="22"/>
                <w:szCs w:val="22"/>
                <w:lang w:val="cs-CZ"/>
              </w:rPr>
              <w:t>b</w:t>
            </w:r>
            <w:r w:rsidRPr="00E80484">
              <w:rPr>
                <w:sz w:val="22"/>
                <w:szCs w:val="22"/>
              </w:rPr>
              <w:t xml:space="preserve">enzathini cloxacillinum) </w:t>
            </w:r>
          </w:p>
          <w:p w:rsidR="009462FA" w:rsidRPr="00E80484" w:rsidRDefault="009462FA" w:rsidP="00E80484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72" w:type="dxa"/>
          </w:tcPr>
          <w:p w:rsidR="009462FA" w:rsidRPr="00E80484" w:rsidRDefault="009462FA" w:rsidP="00E80484">
            <w:pPr>
              <w:spacing w:after="0" w:line="240" w:lineRule="auto"/>
              <w:ind w:left="656"/>
              <w:jc w:val="both"/>
              <w:rPr>
                <w:sz w:val="22"/>
                <w:szCs w:val="22"/>
              </w:rPr>
            </w:pPr>
          </w:p>
        </w:tc>
      </w:tr>
    </w:tbl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 xml:space="preserve">Bílá až nažloutlá olejovitá suspenze. 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tabs>
          <w:tab w:val="left" w:pos="564"/>
        </w:tabs>
        <w:spacing w:after="0" w:line="240" w:lineRule="auto"/>
        <w:rPr>
          <w:sz w:val="22"/>
          <w:szCs w:val="22"/>
          <w:lang w:val="bg-BG"/>
        </w:rPr>
      </w:pPr>
      <w:r w:rsidRPr="00E80484">
        <w:rPr>
          <w:b/>
          <w:sz w:val="22"/>
          <w:szCs w:val="22"/>
          <w:shd w:val="clear" w:color="auto" w:fill="D9D9D9"/>
          <w:lang w:val="bg-BG"/>
        </w:rPr>
        <w:t>3.</w:t>
      </w:r>
      <w:r w:rsidRPr="00E80484">
        <w:rPr>
          <w:b/>
          <w:sz w:val="22"/>
          <w:szCs w:val="22"/>
          <w:shd w:val="clear" w:color="auto" w:fill="D9D9D9"/>
          <w:lang w:val="bg-BG"/>
        </w:rPr>
        <w:tab/>
      </w:r>
      <w:r w:rsidRPr="00E80484">
        <w:rPr>
          <w:b/>
          <w:sz w:val="22"/>
          <w:szCs w:val="22"/>
          <w:lang w:val="bg-BG"/>
        </w:rPr>
        <w:t>Cílové druhy zvířat</w:t>
      </w:r>
      <w:r w:rsidRPr="00E80484">
        <w:rPr>
          <w:sz w:val="22"/>
          <w:szCs w:val="22"/>
          <w:lang w:val="bg-BG"/>
        </w:rPr>
        <w:t xml:space="preserve"> </w:t>
      </w:r>
    </w:p>
    <w:p w:rsidR="009462FA" w:rsidRPr="00E80484" w:rsidRDefault="009462FA" w:rsidP="00E80484">
      <w:pPr>
        <w:pStyle w:val="Zkladntext"/>
        <w:shd w:val="clear" w:color="auto" w:fill="auto"/>
        <w:tabs>
          <w:tab w:val="left" w:pos="564"/>
        </w:tabs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 xml:space="preserve">Skot (dojnice v období </w:t>
      </w:r>
      <w:r w:rsidR="0023426E">
        <w:rPr>
          <w:sz w:val="22"/>
          <w:szCs w:val="22"/>
          <w:lang w:val="cs-CZ"/>
        </w:rPr>
        <w:t>stání na sucho</w:t>
      </w:r>
      <w:r w:rsidRPr="00E80484">
        <w:rPr>
          <w:sz w:val="22"/>
          <w:szCs w:val="22"/>
        </w:rPr>
        <w:t>).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tabs>
          <w:tab w:val="left" w:pos="564"/>
        </w:tabs>
        <w:spacing w:after="0" w:line="240" w:lineRule="auto"/>
        <w:rPr>
          <w:sz w:val="22"/>
          <w:szCs w:val="22"/>
          <w:lang w:val="bg-BG"/>
        </w:rPr>
      </w:pPr>
      <w:r w:rsidRPr="00E80484">
        <w:rPr>
          <w:b/>
          <w:sz w:val="22"/>
          <w:szCs w:val="22"/>
          <w:shd w:val="clear" w:color="auto" w:fill="D9D9D9"/>
          <w:lang w:val="bg-BG"/>
        </w:rPr>
        <w:t>4.</w:t>
      </w:r>
      <w:r w:rsidRPr="00E80484">
        <w:rPr>
          <w:b/>
          <w:sz w:val="22"/>
          <w:szCs w:val="22"/>
          <w:shd w:val="clear" w:color="auto" w:fill="D9D9D9"/>
          <w:lang w:val="bg-BG"/>
        </w:rPr>
        <w:tab/>
      </w:r>
      <w:r w:rsidRPr="00E80484">
        <w:rPr>
          <w:b/>
          <w:sz w:val="22"/>
          <w:szCs w:val="22"/>
          <w:lang w:val="bg-BG"/>
        </w:rPr>
        <w:t xml:space="preserve">Indikace pro použití </w:t>
      </w:r>
    </w:p>
    <w:p w:rsidR="009462FA" w:rsidRPr="00E80484" w:rsidRDefault="009462FA" w:rsidP="00E80484">
      <w:pPr>
        <w:pStyle w:val="Zkladntext"/>
        <w:shd w:val="clear" w:color="auto" w:fill="auto"/>
        <w:tabs>
          <w:tab w:val="left" w:pos="564"/>
        </w:tabs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E80484">
      <w:pPr>
        <w:tabs>
          <w:tab w:val="center" w:pos="1488"/>
        </w:tabs>
        <w:spacing w:after="0" w:line="240" w:lineRule="auto"/>
        <w:ind w:left="-12"/>
        <w:jc w:val="both"/>
        <w:rPr>
          <w:sz w:val="22"/>
          <w:szCs w:val="22"/>
        </w:rPr>
      </w:pPr>
      <w:r w:rsidRPr="00E80484">
        <w:rPr>
          <w:sz w:val="22"/>
          <w:szCs w:val="22"/>
        </w:rPr>
        <w:t>Léčba existujících intramamárních infekcí</w:t>
      </w:r>
      <w:r w:rsidR="00020CF1">
        <w:rPr>
          <w:sz w:val="22"/>
          <w:szCs w:val="22"/>
          <w:lang w:val="cs-CZ"/>
        </w:rPr>
        <w:t xml:space="preserve"> u</w:t>
      </w:r>
      <w:r w:rsidRPr="00E80484">
        <w:rPr>
          <w:sz w:val="22"/>
          <w:szCs w:val="22"/>
        </w:rPr>
        <w:t xml:space="preserve"> krav </w:t>
      </w:r>
      <w:r w:rsidR="00020CF1">
        <w:rPr>
          <w:sz w:val="22"/>
          <w:szCs w:val="22"/>
          <w:lang w:val="cs-CZ"/>
        </w:rPr>
        <w:t>při zaprahování</w:t>
      </w:r>
      <w:r w:rsidRPr="00E80484">
        <w:rPr>
          <w:sz w:val="22"/>
          <w:szCs w:val="22"/>
        </w:rPr>
        <w:t xml:space="preserve"> a poskytnutí ochrany proti novým infekcím, které mohou vzniknout během </w:t>
      </w:r>
      <w:r w:rsidR="00020CF1">
        <w:rPr>
          <w:sz w:val="22"/>
          <w:szCs w:val="22"/>
          <w:lang w:val="cs-CZ"/>
        </w:rPr>
        <w:t>období stání na sucho</w:t>
      </w:r>
      <w:r w:rsidRPr="00E80484">
        <w:rPr>
          <w:sz w:val="22"/>
          <w:szCs w:val="22"/>
        </w:rPr>
        <w:t>.</w:t>
      </w:r>
    </w:p>
    <w:p w:rsidR="009462FA" w:rsidRPr="00E80484" w:rsidRDefault="009462FA" w:rsidP="00E80484">
      <w:pPr>
        <w:pStyle w:val="Zkladntext"/>
        <w:shd w:val="clear" w:color="auto" w:fill="auto"/>
        <w:tabs>
          <w:tab w:val="left" w:pos="272"/>
        </w:tabs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tabs>
          <w:tab w:val="left" w:pos="564"/>
        </w:tabs>
        <w:spacing w:after="0" w:line="240" w:lineRule="auto"/>
        <w:rPr>
          <w:sz w:val="22"/>
          <w:szCs w:val="22"/>
          <w:lang w:val="bg-BG"/>
        </w:rPr>
      </w:pPr>
      <w:r w:rsidRPr="00E80484">
        <w:rPr>
          <w:b/>
          <w:sz w:val="22"/>
          <w:szCs w:val="22"/>
          <w:shd w:val="clear" w:color="auto" w:fill="D9D9D9"/>
          <w:lang w:val="bg-BG"/>
        </w:rPr>
        <w:t>5.</w:t>
      </w:r>
      <w:r w:rsidRPr="00E80484">
        <w:rPr>
          <w:b/>
          <w:sz w:val="22"/>
          <w:szCs w:val="22"/>
          <w:shd w:val="clear" w:color="auto" w:fill="D9D9D9"/>
          <w:lang w:val="bg-BG"/>
        </w:rPr>
        <w:tab/>
      </w:r>
      <w:r w:rsidRPr="00E80484">
        <w:rPr>
          <w:b/>
          <w:bCs/>
          <w:color w:val="000000"/>
          <w:sz w:val="22"/>
          <w:szCs w:val="22"/>
          <w:lang w:val="bg-BG" w:bidi="en-GB"/>
        </w:rPr>
        <w:t>Kontraindikace</w:t>
      </w:r>
    </w:p>
    <w:p w:rsidR="009462FA" w:rsidRPr="00E80484" w:rsidRDefault="009462FA" w:rsidP="00E80484">
      <w:pPr>
        <w:pStyle w:val="Zkladntext"/>
        <w:shd w:val="clear" w:color="auto" w:fill="auto"/>
        <w:tabs>
          <w:tab w:val="left" w:pos="564"/>
        </w:tabs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E80484">
      <w:pPr>
        <w:widowControl w:val="0"/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 xml:space="preserve">Nepoužívat u krav během laktace. </w:t>
      </w:r>
    </w:p>
    <w:p w:rsidR="009462FA" w:rsidRPr="00E80484" w:rsidRDefault="00444C3B" w:rsidP="00E80484">
      <w:pPr>
        <w:widowControl w:val="0"/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 xml:space="preserve">Nepoužívat v případech přecitlivělosti na peniciliny, jiné beta-laktamy nebo na některou z pomocných látek.  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tabs>
          <w:tab w:val="left" w:pos="571"/>
        </w:tabs>
        <w:spacing w:after="0" w:line="240" w:lineRule="auto"/>
        <w:rPr>
          <w:sz w:val="22"/>
          <w:szCs w:val="22"/>
          <w:lang w:val="bg-BG"/>
        </w:rPr>
      </w:pPr>
      <w:r w:rsidRPr="00E80484">
        <w:rPr>
          <w:b/>
          <w:sz w:val="22"/>
          <w:szCs w:val="22"/>
          <w:shd w:val="clear" w:color="auto" w:fill="D9D9D9"/>
          <w:lang w:val="bg-BG"/>
        </w:rPr>
        <w:t>6.</w:t>
      </w:r>
      <w:r w:rsidRPr="00E80484">
        <w:rPr>
          <w:b/>
          <w:sz w:val="22"/>
          <w:szCs w:val="22"/>
          <w:shd w:val="clear" w:color="auto" w:fill="D9D9D9"/>
          <w:lang w:val="bg-BG"/>
        </w:rPr>
        <w:tab/>
        <w:t xml:space="preserve"> </w:t>
      </w:r>
      <w:r w:rsidRPr="00E80484">
        <w:rPr>
          <w:b/>
          <w:bCs/>
          <w:color w:val="000000"/>
          <w:sz w:val="22"/>
          <w:szCs w:val="22"/>
          <w:lang w:val="bg-BG" w:bidi="en-GB"/>
        </w:rPr>
        <w:t>Zvláštní upozornění</w:t>
      </w:r>
      <w:r w:rsidRPr="00E80484">
        <w:rPr>
          <w:sz w:val="22"/>
          <w:szCs w:val="22"/>
          <w:lang w:val="bg-BG"/>
        </w:rPr>
        <w:t xml:space="preserve"> </w:t>
      </w:r>
    </w:p>
    <w:p w:rsidR="009462FA" w:rsidRPr="00E80484" w:rsidRDefault="009462FA" w:rsidP="00E80484">
      <w:pPr>
        <w:pStyle w:val="Zkladntext"/>
        <w:shd w:val="clear" w:color="auto" w:fill="auto"/>
        <w:tabs>
          <w:tab w:val="left" w:pos="571"/>
        </w:tabs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  <w:u w:val="single"/>
        </w:rPr>
      </w:pPr>
      <w:r w:rsidRPr="00E80484">
        <w:rPr>
          <w:sz w:val="22"/>
          <w:szCs w:val="22"/>
          <w:u w:val="single"/>
        </w:rPr>
        <w:t>Zvláštní upozornění:</w:t>
      </w:r>
    </w:p>
    <w:p w:rsidR="009462FA" w:rsidRPr="00E80484" w:rsidRDefault="00444C3B" w:rsidP="00E80484">
      <w:pPr>
        <w:spacing w:after="0" w:line="240" w:lineRule="auto"/>
        <w:jc w:val="both"/>
        <w:rPr>
          <w:b/>
          <w:bCs/>
          <w:sz w:val="22"/>
          <w:szCs w:val="22"/>
        </w:rPr>
      </w:pPr>
      <w:r w:rsidRPr="00E80484">
        <w:rPr>
          <w:sz w:val="22"/>
          <w:szCs w:val="22"/>
        </w:rPr>
        <w:t>Nejsou.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rPr>
          <w:color w:val="000000"/>
          <w:sz w:val="22"/>
          <w:szCs w:val="22"/>
          <w:u w:val="single"/>
          <w:lang w:val="bg-BG" w:bidi="en-GB"/>
        </w:rPr>
      </w:pP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  <w:u w:val="single"/>
        </w:rPr>
      </w:pPr>
      <w:r w:rsidRPr="00E80484">
        <w:rPr>
          <w:sz w:val="22"/>
          <w:szCs w:val="22"/>
          <w:u w:val="single"/>
        </w:rPr>
        <w:t>Zvláštní opatření pro bezpečné použití u cílových druhů zvířat:</w:t>
      </w: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 xml:space="preserve">Použití veterinárního léčivého přípravku by mělo být založeno na aktuálním profilu citlivosti cílových patogenů na úrovni farmy. Pokud to není možné, měla by být </w:t>
      </w:r>
      <w:r w:rsidR="00020CF1">
        <w:rPr>
          <w:sz w:val="22"/>
          <w:szCs w:val="22"/>
          <w:lang w:val="cs-CZ"/>
        </w:rPr>
        <w:t>léčba</w:t>
      </w:r>
      <w:r w:rsidR="00020CF1" w:rsidRPr="00E80484">
        <w:rPr>
          <w:sz w:val="22"/>
          <w:szCs w:val="22"/>
        </w:rPr>
        <w:t xml:space="preserve"> </w:t>
      </w:r>
      <w:r w:rsidRPr="00E80484">
        <w:rPr>
          <w:sz w:val="22"/>
          <w:szCs w:val="22"/>
        </w:rPr>
        <w:t xml:space="preserve">založena na </w:t>
      </w:r>
      <w:proofErr w:type="spellStart"/>
      <w:r w:rsidR="00020CF1">
        <w:rPr>
          <w:sz w:val="22"/>
          <w:szCs w:val="22"/>
          <w:lang w:val="cs-CZ"/>
        </w:rPr>
        <w:t>epizootologických</w:t>
      </w:r>
      <w:proofErr w:type="spellEnd"/>
      <w:r w:rsidR="00020CF1" w:rsidRPr="00E80484">
        <w:rPr>
          <w:sz w:val="22"/>
          <w:szCs w:val="22"/>
        </w:rPr>
        <w:t xml:space="preserve"> </w:t>
      </w:r>
      <w:r w:rsidRPr="00E80484">
        <w:rPr>
          <w:sz w:val="22"/>
          <w:szCs w:val="22"/>
        </w:rPr>
        <w:t>informacích a na znalosti citlivosti cílových patogenů na místní/regionální úrovni.</w:t>
      </w: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 xml:space="preserve">Použití veterinárního léčivého přípravku by mělo být v souladu s oficiálními, národními a regionálními pravidly antibiotické politiky. </w:t>
      </w: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 xml:space="preserve">V některých zemích EU byl zjištěn rostoucí trend prevalence rezistence u </w:t>
      </w:r>
      <w:r w:rsidRPr="00E80484">
        <w:rPr>
          <w:i/>
          <w:sz w:val="22"/>
          <w:szCs w:val="22"/>
        </w:rPr>
        <w:t>Streptococcus uberis</w:t>
      </w:r>
      <w:r w:rsidRPr="00E80484">
        <w:rPr>
          <w:sz w:val="22"/>
          <w:szCs w:val="22"/>
        </w:rPr>
        <w:t xml:space="preserve"> izolovaného z bovinní mastitidy. V chovech dojnic s výskytem meticilin-rezistentních kmenů stafylokoků (MRSA nebo MR-NAS) není doporučeno použití kloxacilinu. </w:t>
      </w: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>Použití veterinárního léčivého přípravku, které je odlišné od pokynů uvedených v této příbalové informaci, může zvýšit prevalenci bakterií rezistentních ke kloxacilinu a snížit účinnost terapie ostatními beta-laktamy</w:t>
      </w:r>
      <w:r w:rsidRPr="00E80484">
        <w:rPr>
          <w:b/>
          <w:bCs/>
          <w:sz w:val="22"/>
          <w:szCs w:val="22"/>
        </w:rPr>
        <w:t xml:space="preserve"> </w:t>
      </w:r>
      <w:r w:rsidRPr="00E80484">
        <w:rPr>
          <w:bCs/>
          <w:sz w:val="22"/>
          <w:szCs w:val="22"/>
        </w:rPr>
        <w:t>a cefalosporiny</w:t>
      </w:r>
      <w:r w:rsidRPr="00E80484">
        <w:rPr>
          <w:b/>
          <w:bCs/>
          <w:sz w:val="22"/>
          <w:szCs w:val="22"/>
        </w:rPr>
        <w:t xml:space="preserve"> </w:t>
      </w:r>
      <w:r w:rsidRPr="00E80484">
        <w:rPr>
          <w:sz w:val="22"/>
          <w:szCs w:val="22"/>
        </w:rPr>
        <w:t>z důvodu možné zkřížené rezistence.</w:t>
      </w: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 xml:space="preserve">Je třeba zamezit krmení telat odpadním mlékem obsahujícím zbytky kloxacilinu až do konce ochranné lhůty pro mléko (s výjimkou kolostrální fáze), protože by mohlo dojít k selekci bakterií rezistentních na antimikrobiální látky ve střevní mikrobiotě telat a ke zvýšení jejich vylučování </w:t>
      </w:r>
      <w:r w:rsidR="00020CF1">
        <w:rPr>
          <w:sz w:val="22"/>
          <w:szCs w:val="22"/>
          <w:lang w:val="cs-CZ"/>
        </w:rPr>
        <w:t>trusem</w:t>
      </w:r>
      <w:r w:rsidRPr="00E80484">
        <w:rPr>
          <w:sz w:val="22"/>
          <w:szCs w:val="22"/>
        </w:rPr>
        <w:t>.</w:t>
      </w:r>
    </w:p>
    <w:p w:rsidR="009462FA" w:rsidRPr="00E80484" w:rsidRDefault="009462FA" w:rsidP="00E80484">
      <w:pPr>
        <w:spacing w:after="0" w:line="240" w:lineRule="auto"/>
        <w:jc w:val="both"/>
        <w:rPr>
          <w:sz w:val="22"/>
          <w:szCs w:val="22"/>
          <w:u w:val="single"/>
        </w:rPr>
      </w:pP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  <w:u w:val="single"/>
        </w:rPr>
      </w:pPr>
      <w:r w:rsidRPr="00E80484">
        <w:rPr>
          <w:sz w:val="22"/>
          <w:szCs w:val="22"/>
          <w:u w:val="single"/>
        </w:rPr>
        <w:t>Zvláštní opatření pro osobu, která podává veterinární léčivý přípravek zvířatům:</w:t>
      </w: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  <w:lang w:eastAsia="en-US"/>
        </w:rPr>
      </w:pPr>
      <w:r w:rsidRPr="00E80484">
        <w:rPr>
          <w:sz w:val="22"/>
          <w:szCs w:val="22"/>
          <w:lang w:eastAsia="en-US"/>
        </w:rPr>
        <w:t>Peniciliny a cefalosporiny mohou po injekci, inhalaci, požití nebo kontaktu s kůží vyvolat přecitlivělost (alergii). Přecitlivělost na peniciliny může vést ke zkříženým reakcím s cefalosporiny a naopak. Alergické reakce na tyto látky mohou být v některých případech vážné.</w:t>
      </w: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  <w:lang w:eastAsia="en-US"/>
        </w:rPr>
      </w:pPr>
      <w:r w:rsidRPr="00E80484">
        <w:rPr>
          <w:sz w:val="22"/>
          <w:szCs w:val="22"/>
          <w:lang w:eastAsia="en-US"/>
        </w:rPr>
        <w:lastRenderedPageBreak/>
        <w:t xml:space="preserve">Lidé se známou přecitlivělostí na peniciliny a/nebo cefalosporiny by se měli vyhnout kontaktu s veterinárním léčivým přípravkem. </w:t>
      </w: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  <w:lang w:eastAsia="en-US"/>
        </w:rPr>
      </w:pPr>
      <w:r w:rsidRPr="00E80484">
        <w:rPr>
          <w:sz w:val="22"/>
          <w:szCs w:val="22"/>
          <w:lang w:eastAsia="en-US"/>
        </w:rPr>
        <w:t>Pokud se u vás objeví post expoziční příznaky, jako např. kožní vyrážka, vyhledejte lékařskou pomoc a</w:t>
      </w:r>
      <w:r w:rsidR="003767C2">
        <w:rPr>
          <w:sz w:val="22"/>
          <w:szCs w:val="22"/>
          <w:lang w:val="cs-CZ" w:eastAsia="en-US"/>
        </w:rPr>
        <w:t> </w:t>
      </w:r>
      <w:r w:rsidRPr="00E80484">
        <w:rPr>
          <w:sz w:val="22"/>
          <w:szCs w:val="22"/>
          <w:lang w:eastAsia="en-US"/>
        </w:rPr>
        <w:t>ukažte příbalovou informaci nebo etiketu praktickému lékaři. Otok obličeje, rtů, očí nebo potíže s dýcháním jsou vážné příznaky a vyžadují okamžitou lékařskou pomoc.</w:t>
      </w: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  <w:lang w:eastAsia="en-US"/>
        </w:rPr>
      </w:pPr>
      <w:r w:rsidRPr="00E80484">
        <w:rPr>
          <w:sz w:val="22"/>
          <w:szCs w:val="22"/>
          <w:lang w:eastAsia="en-US"/>
        </w:rPr>
        <w:t>Tento veterinární léčivý přípravek může způsobit podráždění kůže a očí. Zabraňte kontaktu přípravku s kůží a očima. V případě zasažení kůže nebo očí vypláchněte velkým množstvím čisté vody.</w:t>
      </w: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  <w:lang w:eastAsia="en-US"/>
        </w:rPr>
      </w:pPr>
      <w:r w:rsidRPr="00E80484">
        <w:rPr>
          <w:sz w:val="22"/>
          <w:szCs w:val="22"/>
          <w:lang w:eastAsia="en-US"/>
        </w:rPr>
        <w:t>Čistící ubrousky dodávané s tímto veterinárním léčivým přípravkem obsahují izopropylalkohol, který může u některých lidí způsobit podráždění kůže nebo očí.</w:t>
      </w: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  <w:lang w:eastAsia="en-US"/>
        </w:rPr>
      </w:pPr>
      <w:r w:rsidRPr="00E80484">
        <w:rPr>
          <w:sz w:val="22"/>
          <w:szCs w:val="22"/>
          <w:lang w:eastAsia="en-US"/>
        </w:rPr>
        <w:t xml:space="preserve">Při nakládání s veterinárním léčivým přípravkem a čisticími ubrousky by se měly používat osobní ochranné prostředky skládající se z rukavic. </w:t>
      </w: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  <w:lang w:eastAsia="en-US"/>
        </w:rPr>
      </w:pPr>
      <w:r w:rsidRPr="00E80484">
        <w:rPr>
          <w:sz w:val="22"/>
          <w:szCs w:val="22"/>
          <w:lang w:eastAsia="en-US"/>
        </w:rPr>
        <w:t>Po použití si umyjte ruce.</w:t>
      </w:r>
    </w:p>
    <w:p w:rsidR="009462FA" w:rsidRPr="00E80484" w:rsidRDefault="009462FA" w:rsidP="00E80484">
      <w:pPr>
        <w:widowControl w:val="0"/>
        <w:spacing w:after="0" w:line="240" w:lineRule="auto"/>
        <w:jc w:val="both"/>
        <w:rPr>
          <w:sz w:val="22"/>
          <w:szCs w:val="22"/>
        </w:rPr>
      </w:pPr>
    </w:p>
    <w:p w:rsidR="009462FA" w:rsidRPr="00E80484" w:rsidRDefault="00444C3B" w:rsidP="00E80484">
      <w:pPr>
        <w:pStyle w:val="Zkladntext"/>
        <w:shd w:val="clear" w:color="auto" w:fill="auto"/>
        <w:spacing w:after="0" w:line="240" w:lineRule="auto"/>
        <w:rPr>
          <w:sz w:val="22"/>
          <w:szCs w:val="22"/>
          <w:lang w:val="bg-BG"/>
        </w:rPr>
      </w:pPr>
      <w:r w:rsidRPr="00E80484">
        <w:rPr>
          <w:color w:val="000000"/>
          <w:sz w:val="22"/>
          <w:szCs w:val="22"/>
          <w:u w:val="single"/>
          <w:lang w:val="bg-BG" w:bidi="en-GB"/>
        </w:rPr>
        <w:t>Březost a laktace:</w:t>
      </w:r>
    </w:p>
    <w:p w:rsidR="009462FA" w:rsidRPr="00E80484" w:rsidRDefault="00444C3B" w:rsidP="00E80484">
      <w:pPr>
        <w:pStyle w:val="Zkladntext"/>
        <w:spacing w:after="0" w:line="240" w:lineRule="auto"/>
        <w:jc w:val="both"/>
        <w:rPr>
          <w:bCs/>
          <w:color w:val="000000"/>
          <w:sz w:val="22"/>
          <w:szCs w:val="22"/>
          <w:lang w:val="bg-BG" w:bidi="en-GB"/>
        </w:rPr>
      </w:pPr>
      <w:r w:rsidRPr="00E80484">
        <w:rPr>
          <w:bCs/>
          <w:color w:val="000000"/>
          <w:sz w:val="22"/>
          <w:szCs w:val="22"/>
          <w:lang w:val="bg-BG" w:bidi="en-GB"/>
        </w:rPr>
        <w:t>Nepoužívat u zvířat v laktaci.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E80484">
      <w:pPr>
        <w:tabs>
          <w:tab w:val="center" w:pos="2812"/>
        </w:tabs>
        <w:spacing w:after="0" w:line="240" w:lineRule="auto"/>
        <w:ind w:left="-12"/>
        <w:jc w:val="both"/>
        <w:rPr>
          <w:bCs/>
          <w:sz w:val="22"/>
          <w:szCs w:val="22"/>
          <w:u w:val="single"/>
        </w:rPr>
      </w:pPr>
      <w:r w:rsidRPr="00E80484">
        <w:rPr>
          <w:bCs/>
          <w:sz w:val="22"/>
          <w:szCs w:val="22"/>
          <w:u w:val="single"/>
        </w:rPr>
        <w:t>Interakce s jinými léčivými přípravky a další formy interakce:</w:t>
      </w:r>
    </w:p>
    <w:p w:rsidR="009462FA" w:rsidRPr="00E80484" w:rsidRDefault="00444C3B" w:rsidP="00E80484">
      <w:pPr>
        <w:tabs>
          <w:tab w:val="center" w:pos="2812"/>
        </w:tabs>
        <w:spacing w:after="0" w:line="240" w:lineRule="auto"/>
        <w:ind w:left="-12"/>
        <w:jc w:val="both"/>
        <w:rPr>
          <w:sz w:val="22"/>
          <w:szCs w:val="22"/>
        </w:rPr>
      </w:pPr>
      <w:r w:rsidRPr="00E80484">
        <w:rPr>
          <w:sz w:val="22"/>
          <w:szCs w:val="22"/>
        </w:rPr>
        <w:t>Nejsou známy.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  <w:r w:rsidRPr="00E80484">
        <w:rPr>
          <w:color w:val="000000"/>
          <w:sz w:val="22"/>
          <w:szCs w:val="22"/>
          <w:u w:val="single"/>
          <w:lang w:val="bg-BG" w:bidi="en-GB"/>
        </w:rPr>
        <w:t>Předávkování:</w:t>
      </w:r>
    </w:p>
    <w:p w:rsidR="00DD08E6" w:rsidRDefault="00444C3B" w:rsidP="00E80484">
      <w:pPr>
        <w:widowControl w:val="0"/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 xml:space="preserve">Předávkování je velmi nepravděpodobné, protože se vždy </w:t>
      </w:r>
      <w:r w:rsidR="005B04E4">
        <w:rPr>
          <w:sz w:val="22"/>
          <w:szCs w:val="22"/>
          <w:lang w:val="cs-CZ"/>
        </w:rPr>
        <w:t>podává</w:t>
      </w:r>
      <w:r w:rsidR="005B04E4" w:rsidRPr="00E80484">
        <w:rPr>
          <w:sz w:val="22"/>
          <w:szCs w:val="22"/>
        </w:rPr>
        <w:t xml:space="preserve"> </w:t>
      </w:r>
      <w:r w:rsidRPr="00E80484">
        <w:rPr>
          <w:sz w:val="22"/>
          <w:szCs w:val="22"/>
        </w:rPr>
        <w:t>obsah celého aplikátoru.</w:t>
      </w:r>
    </w:p>
    <w:p w:rsidR="009462FA" w:rsidRPr="00E80484" w:rsidRDefault="00444C3B" w:rsidP="00E80484">
      <w:pPr>
        <w:widowControl w:val="0"/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>Při náhodném předávkování nebyly pozorovány žádné nežádoucí účinky.</w:t>
      </w:r>
    </w:p>
    <w:p w:rsidR="009462FA" w:rsidRPr="00E80484" w:rsidRDefault="009462FA" w:rsidP="00E80484">
      <w:pPr>
        <w:widowControl w:val="0"/>
        <w:spacing w:after="0" w:line="240" w:lineRule="auto"/>
        <w:jc w:val="both"/>
        <w:rPr>
          <w:sz w:val="22"/>
          <w:szCs w:val="22"/>
        </w:rPr>
      </w:pPr>
    </w:p>
    <w:p w:rsidR="009462FA" w:rsidRPr="00E80484" w:rsidRDefault="00444C3B" w:rsidP="00E80484">
      <w:pPr>
        <w:widowControl w:val="0"/>
        <w:spacing w:after="0" w:line="240" w:lineRule="auto"/>
        <w:jc w:val="both"/>
        <w:rPr>
          <w:sz w:val="22"/>
          <w:szCs w:val="22"/>
          <w:u w:val="single"/>
        </w:rPr>
      </w:pPr>
      <w:r w:rsidRPr="00E80484">
        <w:rPr>
          <w:sz w:val="22"/>
          <w:szCs w:val="22"/>
          <w:u w:val="single"/>
        </w:rPr>
        <w:t>Hlavní inkompatibility:</w:t>
      </w:r>
    </w:p>
    <w:p w:rsidR="009462FA" w:rsidRPr="00E80484" w:rsidRDefault="00444C3B" w:rsidP="00E80484">
      <w:pPr>
        <w:widowControl w:val="0"/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>Nejsou známy.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rPr>
          <w:color w:val="000000"/>
          <w:sz w:val="22"/>
          <w:szCs w:val="22"/>
          <w:lang w:val="bg-BG" w:bidi="en-GB"/>
        </w:rPr>
      </w:pPr>
    </w:p>
    <w:p w:rsidR="009462FA" w:rsidRPr="00E80484" w:rsidRDefault="00444C3B" w:rsidP="00E80484">
      <w:pPr>
        <w:pStyle w:val="Zkladntext"/>
        <w:shd w:val="clear" w:color="auto" w:fill="auto"/>
        <w:tabs>
          <w:tab w:val="left" w:pos="530"/>
        </w:tabs>
        <w:spacing w:after="0" w:line="240" w:lineRule="auto"/>
        <w:rPr>
          <w:sz w:val="22"/>
          <w:szCs w:val="22"/>
          <w:lang w:val="bg-BG"/>
        </w:rPr>
      </w:pPr>
      <w:r w:rsidRPr="00E80484">
        <w:rPr>
          <w:b/>
          <w:sz w:val="22"/>
          <w:szCs w:val="22"/>
          <w:shd w:val="clear" w:color="auto" w:fill="D9D9D9"/>
          <w:lang w:val="bg-BG"/>
        </w:rPr>
        <w:t>7.</w:t>
      </w:r>
      <w:r w:rsidRPr="00E80484">
        <w:rPr>
          <w:b/>
          <w:sz w:val="22"/>
          <w:szCs w:val="22"/>
          <w:shd w:val="clear" w:color="auto" w:fill="D9D9D9"/>
          <w:lang w:val="bg-BG"/>
        </w:rPr>
        <w:tab/>
      </w:r>
      <w:r w:rsidRPr="00E80484">
        <w:rPr>
          <w:b/>
          <w:bCs/>
          <w:color w:val="000000"/>
          <w:sz w:val="22"/>
          <w:szCs w:val="22"/>
          <w:lang w:val="bg-BG" w:bidi="en-GB"/>
        </w:rPr>
        <w:t>Nežádoucí účinky</w:t>
      </w:r>
      <w:r w:rsidRPr="00E80484">
        <w:rPr>
          <w:sz w:val="22"/>
          <w:szCs w:val="22"/>
          <w:lang w:val="bg-BG"/>
        </w:rPr>
        <w:t xml:space="preserve"> </w:t>
      </w:r>
    </w:p>
    <w:p w:rsidR="009462FA" w:rsidRPr="00E80484" w:rsidRDefault="009462FA" w:rsidP="00E80484">
      <w:pPr>
        <w:pStyle w:val="Zkladntext"/>
        <w:shd w:val="clear" w:color="auto" w:fill="auto"/>
        <w:tabs>
          <w:tab w:val="left" w:pos="530"/>
        </w:tabs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 xml:space="preserve">Skot (dojnice v období </w:t>
      </w:r>
      <w:r w:rsidR="00020CF1">
        <w:rPr>
          <w:sz w:val="22"/>
          <w:szCs w:val="22"/>
          <w:lang w:val="cs-CZ"/>
        </w:rPr>
        <w:t>stání na sucho</w:t>
      </w:r>
      <w:r w:rsidRPr="00E80484">
        <w:rPr>
          <w:sz w:val="22"/>
          <w:szCs w:val="22"/>
        </w:rPr>
        <w:t>):</w:t>
      </w:r>
    </w:p>
    <w:p w:rsidR="009462FA" w:rsidRPr="00E80484" w:rsidRDefault="00444C3B" w:rsidP="00E80484">
      <w:pPr>
        <w:spacing w:after="0" w:line="240" w:lineRule="auto"/>
        <w:jc w:val="both"/>
        <w:rPr>
          <w:b/>
          <w:bCs/>
          <w:sz w:val="22"/>
          <w:szCs w:val="22"/>
        </w:rPr>
      </w:pPr>
      <w:r w:rsidRPr="00E80484">
        <w:rPr>
          <w:sz w:val="22"/>
          <w:szCs w:val="22"/>
        </w:rPr>
        <w:t>Nejsou známy.</w:t>
      </w:r>
    </w:p>
    <w:p w:rsidR="009462FA" w:rsidRPr="00E80484" w:rsidRDefault="009462FA" w:rsidP="00E80484">
      <w:pPr>
        <w:spacing w:after="0" w:line="240" w:lineRule="auto"/>
        <w:rPr>
          <w:sz w:val="22"/>
          <w:szCs w:val="22"/>
        </w:rPr>
      </w:pPr>
    </w:p>
    <w:p w:rsidR="009462FA" w:rsidRPr="00E80484" w:rsidRDefault="00444C3B" w:rsidP="00E80484">
      <w:pPr>
        <w:pStyle w:val="Zkladntext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bg-BG" w:bidi="en-GB"/>
        </w:rPr>
      </w:pPr>
      <w:r w:rsidRPr="00E80484">
        <w:rPr>
          <w:color w:val="000000"/>
          <w:sz w:val="22"/>
          <w:szCs w:val="22"/>
          <w:lang w:val="bg-BG" w:bidi="en-GB"/>
        </w:rPr>
        <w:t>Hlášení nežádoucích účinků je důležité. Umožňuje nepřetržité sledování bezpečnosti přípravku. Jestliže zaznamenáte jakékoliv nežádoucí účinky, a to i takové, které nejsou uvedeny v této příbalové informaci, nebo si myslíte, že léčivo nefunguje, obraťte se prosím nejprve na svého veterinárního lékaře. Nežádoucí účinky můžete hlásit také držiteli rozhodnutí o registraci</w:t>
      </w:r>
      <w:r w:rsidR="00373078" w:rsidRPr="00E80484">
        <w:rPr>
          <w:color w:val="000000"/>
          <w:sz w:val="22"/>
          <w:szCs w:val="22"/>
          <w:lang w:val="cs-CZ" w:bidi="en-GB"/>
        </w:rPr>
        <w:t>,</w:t>
      </w:r>
      <w:r w:rsidRPr="00E80484">
        <w:rPr>
          <w:color w:val="000000"/>
          <w:sz w:val="22"/>
          <w:szCs w:val="22"/>
          <w:lang w:val="bg-BG" w:bidi="en-GB"/>
        </w:rPr>
        <w:t xml:space="preserve"> nebo jeho místnímu zástupci s využitím kontaktních údajů uvedených na konci této příbalové informace</w:t>
      </w:r>
      <w:r w:rsidR="00373078" w:rsidRPr="00E80484">
        <w:rPr>
          <w:color w:val="000000"/>
          <w:sz w:val="22"/>
          <w:szCs w:val="22"/>
          <w:lang w:val="cs-CZ" w:bidi="en-GB"/>
        </w:rPr>
        <w:t>,</w:t>
      </w:r>
      <w:r w:rsidRPr="00E80484">
        <w:rPr>
          <w:color w:val="000000"/>
          <w:sz w:val="22"/>
          <w:szCs w:val="22"/>
          <w:lang w:val="bg-BG" w:bidi="en-GB"/>
        </w:rPr>
        <w:t xml:space="preserve"> nebo prostřednictvím národního systému hlášení nežádoucích účinků:</w:t>
      </w:r>
    </w:p>
    <w:p w:rsidR="00373078" w:rsidRPr="00E80484" w:rsidRDefault="00373078" w:rsidP="00E80484">
      <w:pPr>
        <w:spacing w:after="0" w:line="240" w:lineRule="auto"/>
        <w:rPr>
          <w:sz w:val="22"/>
          <w:szCs w:val="22"/>
        </w:rPr>
      </w:pPr>
    </w:p>
    <w:p w:rsidR="00373078" w:rsidRPr="00E80484" w:rsidRDefault="00373078" w:rsidP="0045350C">
      <w:pPr>
        <w:spacing w:after="0" w:line="240" w:lineRule="auto"/>
        <w:rPr>
          <w:sz w:val="22"/>
          <w:szCs w:val="22"/>
          <w:lang w:val="cs-CZ"/>
        </w:rPr>
      </w:pPr>
      <w:r w:rsidRPr="00E80484">
        <w:rPr>
          <w:sz w:val="22"/>
          <w:szCs w:val="22"/>
        </w:rPr>
        <w:t xml:space="preserve">Ústav pro státní kontrolu veterinárních biopreparátů a léčiv </w:t>
      </w:r>
    </w:p>
    <w:p w:rsidR="00373078" w:rsidRPr="00E80484" w:rsidRDefault="00373078" w:rsidP="0045350C">
      <w:pPr>
        <w:spacing w:after="0" w:line="240" w:lineRule="auto"/>
        <w:rPr>
          <w:sz w:val="22"/>
          <w:szCs w:val="22"/>
        </w:rPr>
      </w:pPr>
      <w:r w:rsidRPr="00E80484">
        <w:rPr>
          <w:sz w:val="22"/>
          <w:szCs w:val="22"/>
        </w:rPr>
        <w:t>Hudcova 232/56a</w:t>
      </w:r>
    </w:p>
    <w:p w:rsidR="00373078" w:rsidRPr="00E80484" w:rsidRDefault="00373078" w:rsidP="0045350C">
      <w:pPr>
        <w:spacing w:after="0" w:line="240" w:lineRule="auto"/>
        <w:rPr>
          <w:sz w:val="22"/>
          <w:szCs w:val="22"/>
        </w:rPr>
      </w:pPr>
      <w:r w:rsidRPr="00E80484">
        <w:rPr>
          <w:sz w:val="22"/>
          <w:szCs w:val="22"/>
        </w:rPr>
        <w:t xml:space="preserve">621 Brno </w:t>
      </w:r>
    </w:p>
    <w:p w:rsidR="00373078" w:rsidRPr="00E80484" w:rsidRDefault="00373078" w:rsidP="0045350C">
      <w:pPr>
        <w:spacing w:after="0" w:line="240" w:lineRule="auto"/>
        <w:rPr>
          <w:color w:val="0000FF"/>
          <w:sz w:val="22"/>
          <w:szCs w:val="22"/>
          <w:u w:val="single"/>
        </w:rPr>
      </w:pPr>
      <w:r w:rsidRPr="00E80484">
        <w:rPr>
          <w:sz w:val="22"/>
          <w:szCs w:val="22"/>
        </w:rPr>
        <w:t xml:space="preserve">E-mail: </w:t>
      </w:r>
      <w:hyperlink r:id="rId7" w:history="1">
        <w:r w:rsidRPr="00E80484">
          <w:rPr>
            <w:rStyle w:val="Hypertextovodkaz"/>
            <w:sz w:val="22"/>
            <w:szCs w:val="22"/>
          </w:rPr>
          <w:t>adr@uskvbl.cz</w:t>
        </w:r>
      </w:hyperlink>
    </w:p>
    <w:p w:rsidR="00373078" w:rsidRPr="00E80484" w:rsidRDefault="00373078" w:rsidP="0045350C">
      <w:pPr>
        <w:spacing w:after="0" w:line="240" w:lineRule="auto"/>
        <w:rPr>
          <w:sz w:val="22"/>
          <w:szCs w:val="22"/>
        </w:rPr>
      </w:pPr>
      <w:r w:rsidRPr="00E80484">
        <w:rPr>
          <w:sz w:val="22"/>
          <w:szCs w:val="22"/>
        </w:rPr>
        <w:t>Tel.: +420 720 940 693</w:t>
      </w:r>
    </w:p>
    <w:p w:rsidR="00373078" w:rsidRPr="00E80484" w:rsidRDefault="00373078" w:rsidP="0045350C">
      <w:pPr>
        <w:spacing w:after="0" w:line="240" w:lineRule="auto"/>
        <w:rPr>
          <w:sz w:val="22"/>
          <w:szCs w:val="22"/>
        </w:rPr>
      </w:pPr>
      <w:r w:rsidRPr="00E80484">
        <w:rPr>
          <w:sz w:val="22"/>
          <w:szCs w:val="22"/>
        </w:rPr>
        <w:t xml:space="preserve">Webové stránky: </w:t>
      </w:r>
      <w:hyperlink r:id="rId8" w:history="1">
        <w:r w:rsidRPr="00E80484">
          <w:rPr>
            <w:rStyle w:val="Hypertextovodkaz"/>
            <w:sz w:val="22"/>
            <w:szCs w:val="22"/>
          </w:rPr>
          <w:t>http://www.uskvbl.cz/cs/farmakovigilance</w:t>
        </w:r>
      </w:hyperlink>
    </w:p>
    <w:p w:rsidR="009462FA" w:rsidRPr="00E80484" w:rsidRDefault="009462FA" w:rsidP="0045350C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tabs>
          <w:tab w:val="left" w:pos="530"/>
        </w:tabs>
        <w:spacing w:after="0" w:line="240" w:lineRule="auto"/>
        <w:rPr>
          <w:sz w:val="22"/>
          <w:szCs w:val="22"/>
          <w:lang w:val="bg-BG"/>
        </w:rPr>
      </w:pPr>
      <w:r w:rsidRPr="00E80484">
        <w:rPr>
          <w:b/>
          <w:sz w:val="22"/>
          <w:szCs w:val="22"/>
          <w:shd w:val="clear" w:color="auto" w:fill="D9D9D9"/>
          <w:lang w:val="bg-BG"/>
        </w:rPr>
        <w:t>8.</w:t>
      </w:r>
      <w:r w:rsidRPr="00E80484">
        <w:rPr>
          <w:b/>
          <w:sz w:val="22"/>
          <w:szCs w:val="22"/>
          <w:shd w:val="clear" w:color="auto" w:fill="D9D9D9"/>
          <w:lang w:val="bg-BG"/>
        </w:rPr>
        <w:tab/>
      </w:r>
      <w:r w:rsidRPr="00E80484">
        <w:rPr>
          <w:b/>
          <w:bCs/>
          <w:color w:val="000000"/>
          <w:sz w:val="22"/>
          <w:szCs w:val="22"/>
          <w:lang w:val="bg-BG" w:bidi="en-GB"/>
        </w:rPr>
        <w:t>Dávkování pro každý druh, cesty a způsob podání</w:t>
      </w:r>
    </w:p>
    <w:p w:rsidR="009462FA" w:rsidRPr="00E80484" w:rsidRDefault="009462FA" w:rsidP="00E80484">
      <w:pPr>
        <w:pStyle w:val="Zkladntext"/>
        <w:shd w:val="clear" w:color="auto" w:fill="auto"/>
        <w:tabs>
          <w:tab w:val="left" w:pos="530"/>
        </w:tabs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>Intramamární podání.</w:t>
      </w:r>
    </w:p>
    <w:p w:rsidR="009462FA" w:rsidRPr="00E80484" w:rsidRDefault="009462FA" w:rsidP="00E80484">
      <w:pPr>
        <w:spacing w:after="0" w:line="240" w:lineRule="auto"/>
        <w:jc w:val="both"/>
        <w:rPr>
          <w:sz w:val="22"/>
          <w:szCs w:val="22"/>
        </w:rPr>
      </w:pP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>Obsah jednoho aplikátoru podejte do každé čtvrti ihned po posledním dojení před zaprahnutím. Před podáním veterinárního léčivého přípravku důkladně očistěte a vydezinfikujte každý struk a konec struku přiloženým dezinfekčním ubrouskem. Pro každý struk použijte nový dezinfekční ubrousek. Nepoužívejte dezinfekční ubrousky na struky s viditelnými lézemi.</w:t>
      </w: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>Po podání je vhodné namočit struky do antiseptického prostředku.</w:t>
      </w:r>
    </w:p>
    <w:p w:rsidR="009462FA" w:rsidRPr="00E80484" w:rsidRDefault="009462FA" w:rsidP="00E80484">
      <w:pPr>
        <w:spacing w:after="0" w:line="240" w:lineRule="auto"/>
        <w:jc w:val="both"/>
        <w:rPr>
          <w:sz w:val="22"/>
          <w:szCs w:val="22"/>
        </w:rPr>
      </w:pP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</w:rPr>
      </w:pPr>
      <w:r w:rsidRPr="00E80484">
        <w:rPr>
          <w:i/>
          <w:sz w:val="22"/>
          <w:szCs w:val="22"/>
          <w:u w:val="single"/>
        </w:rPr>
        <w:lastRenderedPageBreak/>
        <w:t>Příprava a použití krátkého hrotu</w:t>
      </w:r>
      <w:r w:rsidRPr="00E80484">
        <w:rPr>
          <w:sz w:val="22"/>
          <w:szCs w:val="22"/>
        </w:rPr>
        <w:t xml:space="preserve">: Uchopit krycí klobouček mezi palec a ukazovák, ohnout a sejmout. Do strukového kanálku zavést pouze bílou část hrotu. </w:t>
      </w:r>
      <w:r w:rsidR="00C63E5C" w:rsidRPr="00C63E5C">
        <w:rPr>
          <w:sz w:val="22"/>
          <w:szCs w:val="22"/>
        </w:rPr>
        <w:t>Jemně stlačujte píst mírným, plynulým tlakem</w:t>
      </w:r>
      <w:r w:rsidR="00C63E5C">
        <w:rPr>
          <w:sz w:val="22"/>
          <w:szCs w:val="22"/>
          <w:lang w:val="cs-CZ"/>
        </w:rPr>
        <w:t xml:space="preserve"> </w:t>
      </w:r>
      <w:r w:rsidRPr="00E80484">
        <w:rPr>
          <w:sz w:val="22"/>
          <w:szCs w:val="22"/>
        </w:rPr>
        <w:t xml:space="preserve">až do rovnoměrného naplnění strukového kanálku. Po </w:t>
      </w:r>
      <w:r w:rsidR="00C63E5C">
        <w:rPr>
          <w:sz w:val="22"/>
          <w:szCs w:val="22"/>
          <w:lang w:val="cs-CZ"/>
        </w:rPr>
        <w:t>podání</w:t>
      </w:r>
      <w:r w:rsidR="00C63E5C" w:rsidRPr="00E80484">
        <w:rPr>
          <w:sz w:val="22"/>
          <w:szCs w:val="22"/>
        </w:rPr>
        <w:t xml:space="preserve"> </w:t>
      </w:r>
      <w:r w:rsidRPr="00E80484">
        <w:rPr>
          <w:sz w:val="22"/>
          <w:szCs w:val="22"/>
        </w:rPr>
        <w:t>je doporučeno provést jemnou masáž od hrotu struku směrem nahoru, aby se</w:t>
      </w:r>
      <w:r w:rsidR="00C63E5C">
        <w:rPr>
          <w:sz w:val="22"/>
          <w:szCs w:val="22"/>
          <w:lang w:val="cs-CZ"/>
        </w:rPr>
        <w:t xml:space="preserve"> veterinární léčivý</w:t>
      </w:r>
      <w:r w:rsidRPr="00E80484">
        <w:rPr>
          <w:sz w:val="22"/>
          <w:szCs w:val="22"/>
        </w:rPr>
        <w:t xml:space="preserve"> přípravek rovnoměrně rozprostřel do mléčné cisterny ošetřené čtvrti vemene.</w:t>
      </w:r>
    </w:p>
    <w:p w:rsidR="009462FA" w:rsidRPr="00E80484" w:rsidRDefault="009462FA" w:rsidP="00E80484">
      <w:pPr>
        <w:spacing w:after="0" w:line="240" w:lineRule="auto"/>
        <w:jc w:val="both"/>
        <w:rPr>
          <w:sz w:val="22"/>
          <w:szCs w:val="22"/>
        </w:rPr>
      </w:pP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</w:rPr>
      </w:pPr>
      <w:r w:rsidRPr="00E80484">
        <w:rPr>
          <w:i/>
          <w:sz w:val="22"/>
          <w:szCs w:val="22"/>
          <w:u w:val="single"/>
        </w:rPr>
        <w:t>Příprava a použití konvenčního hrotu</w:t>
      </w:r>
      <w:r w:rsidRPr="00E80484">
        <w:rPr>
          <w:sz w:val="22"/>
          <w:szCs w:val="22"/>
        </w:rPr>
        <w:t xml:space="preserve">: Uchopit spodní část krycího kloboučku mezi palec a ukazovák, ohnout, přitlačit a odstranit. </w:t>
      </w:r>
      <w:r w:rsidR="005B04E4" w:rsidRPr="005B04E4">
        <w:rPr>
          <w:sz w:val="22"/>
          <w:szCs w:val="22"/>
        </w:rPr>
        <w:t xml:space="preserve">Jemně stlačujte píst mírným, plynulým tlakem </w:t>
      </w:r>
      <w:r w:rsidRPr="00E80484">
        <w:rPr>
          <w:sz w:val="22"/>
          <w:szCs w:val="22"/>
        </w:rPr>
        <w:t xml:space="preserve">až do rovnoměrného naplnění strukového kanálku. 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spacing w:after="0" w:line="240" w:lineRule="auto"/>
        <w:rPr>
          <w:sz w:val="22"/>
          <w:szCs w:val="22"/>
          <w:lang w:val="bg-BG"/>
        </w:rPr>
      </w:pPr>
      <w:r w:rsidRPr="00E80484">
        <w:rPr>
          <w:b/>
          <w:sz w:val="22"/>
          <w:szCs w:val="22"/>
          <w:shd w:val="clear" w:color="auto" w:fill="D9D9D9"/>
          <w:lang w:val="bg-BG"/>
        </w:rPr>
        <w:t>9.</w:t>
      </w:r>
      <w:r w:rsidRPr="00E80484">
        <w:rPr>
          <w:b/>
          <w:sz w:val="22"/>
          <w:szCs w:val="22"/>
          <w:shd w:val="clear" w:color="auto" w:fill="D9D9D9"/>
          <w:lang w:val="bg-BG"/>
        </w:rPr>
        <w:tab/>
      </w:r>
      <w:r w:rsidRPr="00E80484">
        <w:rPr>
          <w:b/>
          <w:bCs/>
          <w:color w:val="000000"/>
          <w:sz w:val="22"/>
          <w:szCs w:val="22"/>
          <w:lang w:val="bg-BG" w:bidi="en-GB"/>
        </w:rPr>
        <w:t>Informace o správném podávání</w:t>
      </w:r>
      <w:r w:rsidRPr="00E80484">
        <w:rPr>
          <w:sz w:val="22"/>
          <w:szCs w:val="22"/>
          <w:lang w:val="bg-BG"/>
        </w:rPr>
        <w:t xml:space="preserve"> 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ind w:firstLine="142"/>
        <w:rPr>
          <w:sz w:val="22"/>
          <w:szCs w:val="22"/>
          <w:lang w:val="bg-BG"/>
        </w:rPr>
      </w:pP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 xml:space="preserve">V žádném případě se nedotýkat prsty odkrytého hrotu! </w:t>
      </w:r>
    </w:p>
    <w:p w:rsidR="009462FA" w:rsidRPr="00E80484" w:rsidRDefault="00444C3B" w:rsidP="00E80484">
      <w:pPr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>Aplikátor smí být použit pouze jednorázově.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tabs>
          <w:tab w:val="left" w:pos="531"/>
        </w:tabs>
        <w:spacing w:after="0" w:line="240" w:lineRule="auto"/>
        <w:jc w:val="both"/>
        <w:rPr>
          <w:sz w:val="22"/>
          <w:szCs w:val="22"/>
          <w:lang w:val="bg-BG"/>
        </w:rPr>
      </w:pPr>
      <w:r w:rsidRPr="00E80484">
        <w:rPr>
          <w:b/>
          <w:sz w:val="22"/>
          <w:szCs w:val="22"/>
          <w:shd w:val="clear" w:color="auto" w:fill="D9D9D9"/>
          <w:lang w:val="bg-BG"/>
        </w:rPr>
        <w:t>10.</w:t>
      </w:r>
      <w:r w:rsidRPr="00E80484">
        <w:rPr>
          <w:b/>
          <w:sz w:val="22"/>
          <w:szCs w:val="22"/>
          <w:shd w:val="clear" w:color="auto" w:fill="D9D9D9"/>
          <w:lang w:val="bg-BG"/>
        </w:rPr>
        <w:tab/>
      </w:r>
      <w:r w:rsidRPr="00E80484">
        <w:rPr>
          <w:b/>
          <w:bCs/>
          <w:color w:val="000000"/>
          <w:sz w:val="22"/>
          <w:szCs w:val="22"/>
          <w:lang w:val="bg-BG" w:bidi="en-GB"/>
        </w:rPr>
        <w:t xml:space="preserve">Ochranné lhůty </w:t>
      </w:r>
    </w:p>
    <w:p w:rsidR="009462FA" w:rsidRPr="00E80484" w:rsidRDefault="009462FA" w:rsidP="00E80484">
      <w:pPr>
        <w:pStyle w:val="Zkladntext"/>
        <w:shd w:val="clear" w:color="auto" w:fill="auto"/>
        <w:tabs>
          <w:tab w:val="left" w:pos="531"/>
        </w:tabs>
        <w:spacing w:after="0" w:line="240" w:lineRule="auto"/>
        <w:jc w:val="both"/>
        <w:rPr>
          <w:sz w:val="22"/>
          <w:szCs w:val="22"/>
          <w:lang w:val="bg-BG"/>
        </w:rPr>
      </w:pPr>
    </w:p>
    <w:p w:rsidR="009462FA" w:rsidRPr="0045350C" w:rsidRDefault="00444C3B" w:rsidP="00E80484">
      <w:pPr>
        <w:pStyle w:val="Zkladntext"/>
        <w:spacing w:after="0" w:line="240" w:lineRule="auto"/>
        <w:rPr>
          <w:color w:val="000000"/>
          <w:sz w:val="22"/>
          <w:szCs w:val="22"/>
          <w:lang w:val="cs-CZ" w:bidi="en-GB"/>
        </w:rPr>
      </w:pPr>
      <w:r w:rsidRPr="00E80484">
        <w:rPr>
          <w:color w:val="000000"/>
          <w:sz w:val="22"/>
          <w:szCs w:val="22"/>
          <w:lang w:val="bg-BG" w:bidi="en-GB"/>
        </w:rPr>
        <w:t>Maso: 28 dní</w:t>
      </w:r>
      <w:r w:rsidR="00525680">
        <w:rPr>
          <w:color w:val="000000"/>
          <w:sz w:val="22"/>
          <w:szCs w:val="22"/>
          <w:lang w:val="cs-CZ" w:bidi="en-GB"/>
        </w:rPr>
        <w:t>.</w:t>
      </w:r>
    </w:p>
    <w:p w:rsidR="009462FA" w:rsidRPr="00E80484" w:rsidRDefault="00444C3B" w:rsidP="00E80484">
      <w:pPr>
        <w:pStyle w:val="Zkladntext"/>
        <w:spacing w:after="0" w:line="240" w:lineRule="auto"/>
        <w:rPr>
          <w:color w:val="000000"/>
          <w:sz w:val="22"/>
          <w:szCs w:val="22"/>
          <w:lang w:val="bg-BG" w:bidi="en-GB"/>
        </w:rPr>
      </w:pPr>
      <w:r w:rsidRPr="00E80484">
        <w:rPr>
          <w:color w:val="000000"/>
          <w:sz w:val="22"/>
          <w:szCs w:val="22"/>
          <w:lang w:val="bg-BG" w:bidi="en-GB"/>
        </w:rPr>
        <w:t>Mléko: 96 hodin po porodu v případě období stání na sucho 42 dnů a více.</w:t>
      </w:r>
    </w:p>
    <w:p w:rsidR="009462FA" w:rsidRPr="00E80484" w:rsidRDefault="00444C3B" w:rsidP="00E80484">
      <w:pPr>
        <w:pStyle w:val="Zkladntext"/>
        <w:spacing w:after="0" w:line="240" w:lineRule="auto"/>
        <w:rPr>
          <w:color w:val="000000"/>
          <w:sz w:val="22"/>
          <w:szCs w:val="22"/>
          <w:lang w:val="bg-BG" w:bidi="en-GB"/>
        </w:rPr>
      </w:pPr>
      <w:r w:rsidRPr="00E80484">
        <w:rPr>
          <w:color w:val="000000"/>
          <w:sz w:val="22"/>
          <w:szCs w:val="22"/>
          <w:lang w:val="bg-BG" w:bidi="en-GB"/>
        </w:rPr>
        <w:t xml:space="preserve">             42 dnů plus 96 hodin po léčbě u krav s obdobím stání na sucho kratším než 42 dnů. </w:t>
      </w:r>
    </w:p>
    <w:p w:rsidR="009462FA" w:rsidRPr="00E80484" w:rsidRDefault="00444C3B" w:rsidP="00E80484">
      <w:pPr>
        <w:pStyle w:val="Zkladntext"/>
        <w:spacing w:after="0" w:line="240" w:lineRule="auto"/>
        <w:rPr>
          <w:color w:val="000000"/>
          <w:sz w:val="22"/>
          <w:szCs w:val="22"/>
          <w:lang w:val="bg-BG" w:bidi="en-GB"/>
        </w:rPr>
      </w:pPr>
      <w:r w:rsidRPr="00E80484">
        <w:rPr>
          <w:color w:val="000000"/>
          <w:sz w:val="22"/>
          <w:szCs w:val="22"/>
          <w:lang w:val="bg-BG" w:bidi="en-GB"/>
        </w:rPr>
        <w:t>Přípravek nesmí být používán u krav v laktaci.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tabs>
          <w:tab w:val="left" w:pos="531"/>
        </w:tabs>
        <w:spacing w:after="0" w:line="240" w:lineRule="auto"/>
        <w:jc w:val="both"/>
        <w:rPr>
          <w:sz w:val="22"/>
          <w:szCs w:val="22"/>
          <w:lang w:val="bg-BG"/>
        </w:rPr>
      </w:pPr>
      <w:r w:rsidRPr="00E80484">
        <w:rPr>
          <w:b/>
          <w:sz w:val="22"/>
          <w:szCs w:val="22"/>
          <w:shd w:val="clear" w:color="auto" w:fill="D9D9D9"/>
          <w:lang w:val="bg-BG"/>
        </w:rPr>
        <w:t>11.</w:t>
      </w:r>
      <w:r w:rsidRPr="00E80484">
        <w:rPr>
          <w:b/>
          <w:sz w:val="22"/>
          <w:szCs w:val="22"/>
          <w:shd w:val="clear" w:color="auto" w:fill="D9D9D9"/>
          <w:lang w:val="bg-BG"/>
        </w:rPr>
        <w:tab/>
      </w:r>
      <w:r w:rsidRPr="00E80484">
        <w:rPr>
          <w:b/>
          <w:bCs/>
          <w:color w:val="000000"/>
          <w:sz w:val="22"/>
          <w:szCs w:val="22"/>
          <w:lang w:val="bg-BG" w:bidi="en-GB"/>
        </w:rPr>
        <w:t xml:space="preserve">Zvláštní opatření pro uchovávání </w:t>
      </w:r>
    </w:p>
    <w:p w:rsidR="009462FA" w:rsidRPr="00E80484" w:rsidRDefault="009462FA" w:rsidP="00E80484">
      <w:pPr>
        <w:pStyle w:val="Zkladntext"/>
        <w:shd w:val="clear" w:color="auto" w:fill="auto"/>
        <w:tabs>
          <w:tab w:val="left" w:pos="531"/>
        </w:tabs>
        <w:spacing w:after="0" w:line="240" w:lineRule="auto"/>
        <w:jc w:val="both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  <w:r w:rsidRPr="00E80484">
        <w:rPr>
          <w:color w:val="000000"/>
          <w:sz w:val="22"/>
          <w:szCs w:val="22"/>
          <w:lang w:val="bg-BG" w:bidi="en-GB"/>
        </w:rPr>
        <w:t>Uchovávejte mimo dohled a dosah dětí.</w:t>
      </w:r>
    </w:p>
    <w:p w:rsidR="009462FA" w:rsidRPr="00E80484" w:rsidRDefault="00444C3B" w:rsidP="00E80484">
      <w:pPr>
        <w:tabs>
          <w:tab w:val="center" w:pos="2142"/>
        </w:tabs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 xml:space="preserve">Uchovávejte při teplotě do </w:t>
      </w:r>
      <w:r w:rsidR="003164BB" w:rsidRPr="0069116E">
        <w:rPr>
          <w:sz w:val="22"/>
          <w:szCs w:val="22"/>
        </w:rPr>
        <w:t xml:space="preserve">25 </w:t>
      </w:r>
      <w:r w:rsidR="003164BB" w:rsidRPr="00421588">
        <w:rPr>
          <w:rFonts w:eastAsia="Symbol"/>
          <w:bCs/>
          <w:sz w:val="22"/>
          <w:szCs w:val="22"/>
        </w:rPr>
        <w:t>°</w:t>
      </w:r>
      <w:r w:rsidR="003164BB" w:rsidRPr="0069116E">
        <w:rPr>
          <w:sz w:val="22"/>
          <w:szCs w:val="22"/>
        </w:rPr>
        <w:t>C</w:t>
      </w:r>
      <w:bookmarkStart w:id="0" w:name="_GoBack"/>
      <w:bookmarkEnd w:id="0"/>
      <w:r w:rsidRPr="00E80484">
        <w:rPr>
          <w:sz w:val="22"/>
          <w:szCs w:val="22"/>
        </w:rPr>
        <w:t>.</w:t>
      </w:r>
    </w:p>
    <w:p w:rsidR="009462FA" w:rsidRPr="00E80484" w:rsidRDefault="00444C3B" w:rsidP="00E80484">
      <w:pPr>
        <w:tabs>
          <w:tab w:val="center" w:pos="2142"/>
        </w:tabs>
        <w:spacing w:after="0" w:line="240" w:lineRule="auto"/>
        <w:jc w:val="both"/>
        <w:rPr>
          <w:sz w:val="22"/>
          <w:szCs w:val="22"/>
        </w:rPr>
      </w:pPr>
      <w:r w:rsidRPr="00E80484">
        <w:rPr>
          <w:sz w:val="22"/>
          <w:szCs w:val="22"/>
        </w:rPr>
        <w:t>Chraňte před mrazem.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bg-BG" w:bidi="en-GB"/>
        </w:rPr>
      </w:pPr>
    </w:p>
    <w:p w:rsidR="009462FA" w:rsidRPr="00E80484" w:rsidRDefault="00444C3B" w:rsidP="00E80484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  <w:r w:rsidRPr="00E80484">
        <w:rPr>
          <w:color w:val="000000"/>
          <w:sz w:val="22"/>
          <w:szCs w:val="22"/>
          <w:lang w:val="bg-BG" w:bidi="en-GB"/>
        </w:rPr>
        <w:t>Nepoužívejte tento veterinární léčivý přípravek po uplynutí doby použitelnosti uvedené na etiketě po Exp. Doba použitelnosti končí posledním dnem v uvedeném měsíci.</w:t>
      </w:r>
    </w:p>
    <w:p w:rsidR="009462FA" w:rsidRPr="00E80484" w:rsidRDefault="00444C3B" w:rsidP="00E80484">
      <w:pPr>
        <w:pStyle w:val="Zkladntext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bg-BG" w:bidi="en-GB"/>
        </w:rPr>
      </w:pPr>
      <w:r w:rsidRPr="00E80484">
        <w:rPr>
          <w:color w:val="000000"/>
          <w:sz w:val="22"/>
          <w:szCs w:val="22"/>
          <w:lang w:val="bg-BG" w:bidi="en-GB"/>
        </w:rPr>
        <w:t>Doba použitelnosti po prvním otevření vnitřního obalu: spotřebujte ihned.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keepNext/>
        <w:widowControl/>
        <w:shd w:val="clear" w:color="auto" w:fill="auto"/>
        <w:tabs>
          <w:tab w:val="left" w:pos="531"/>
        </w:tabs>
        <w:spacing w:after="0" w:line="240" w:lineRule="auto"/>
        <w:jc w:val="both"/>
        <w:rPr>
          <w:sz w:val="22"/>
          <w:szCs w:val="22"/>
          <w:lang w:val="bg-BG"/>
        </w:rPr>
      </w:pPr>
      <w:r w:rsidRPr="00E80484">
        <w:rPr>
          <w:b/>
          <w:sz w:val="22"/>
          <w:szCs w:val="22"/>
          <w:shd w:val="clear" w:color="auto" w:fill="D9D9D9"/>
          <w:lang w:val="bg-BG"/>
        </w:rPr>
        <w:t>12.</w:t>
      </w:r>
      <w:r w:rsidRPr="00E80484">
        <w:rPr>
          <w:b/>
          <w:sz w:val="22"/>
          <w:szCs w:val="22"/>
          <w:shd w:val="clear" w:color="auto" w:fill="D9D9D9"/>
          <w:lang w:val="bg-BG"/>
        </w:rPr>
        <w:tab/>
      </w:r>
      <w:r w:rsidRPr="00E80484">
        <w:rPr>
          <w:b/>
          <w:bCs/>
          <w:color w:val="000000"/>
          <w:sz w:val="22"/>
          <w:szCs w:val="22"/>
          <w:lang w:val="bg-BG" w:bidi="en-GB"/>
        </w:rPr>
        <w:t xml:space="preserve">Zvláštní opatření pro likvidaci </w:t>
      </w:r>
    </w:p>
    <w:p w:rsidR="009462FA" w:rsidRPr="00E80484" w:rsidRDefault="009462FA" w:rsidP="00E80484">
      <w:pPr>
        <w:pStyle w:val="Zkladntext"/>
        <w:keepNext/>
        <w:widowControl/>
        <w:shd w:val="clear" w:color="auto" w:fill="auto"/>
        <w:tabs>
          <w:tab w:val="left" w:pos="531"/>
        </w:tabs>
        <w:spacing w:after="0" w:line="240" w:lineRule="auto"/>
        <w:jc w:val="both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bg-BG" w:bidi="en-GB"/>
        </w:rPr>
      </w:pPr>
      <w:r w:rsidRPr="00E80484">
        <w:rPr>
          <w:sz w:val="22"/>
          <w:szCs w:val="22"/>
          <w:lang w:val="bg-BG"/>
        </w:rPr>
        <w:t>Léčivé přípravky se nesmí likvidovat prostřednictvím odpadní vody či domovního odpadu</w:t>
      </w:r>
      <w:r w:rsidRPr="00E80484">
        <w:rPr>
          <w:color w:val="000000"/>
          <w:sz w:val="22"/>
          <w:szCs w:val="22"/>
          <w:lang w:val="bg-BG" w:bidi="en-GB"/>
        </w:rPr>
        <w:t>.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bg-BG" w:bidi="en-GB"/>
        </w:rPr>
      </w:pPr>
      <w:r w:rsidRPr="00E80484">
        <w:rPr>
          <w:color w:val="000000"/>
          <w:sz w:val="22"/>
          <w:szCs w:val="22"/>
          <w:lang w:val="bg-BG" w:bidi="en-GB"/>
        </w:rPr>
        <w:t>Všechen nepoužitý veterinární léčivý přípravek nebo odpad, který pochází z tohoto přípravku, likvidujte odevzdáním v souladu s místními požadavky a platnými národními systémy sběru. Tato opatření napomáhají chránit životní prostředí.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bg-BG" w:bidi="en-GB"/>
        </w:rPr>
      </w:pPr>
      <w:r w:rsidRPr="00E80484">
        <w:rPr>
          <w:color w:val="000000"/>
          <w:sz w:val="22"/>
          <w:szCs w:val="22"/>
          <w:lang w:val="bg-BG" w:bidi="en-GB"/>
        </w:rPr>
        <w:t>O možnostech likvidace nepotřebných léčivých přípravků se poraďte s vaším veterinárním lékařem nebo lékárníkem.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tabs>
          <w:tab w:val="left" w:pos="531"/>
        </w:tabs>
        <w:spacing w:after="0" w:line="240" w:lineRule="auto"/>
        <w:jc w:val="both"/>
        <w:rPr>
          <w:sz w:val="22"/>
          <w:szCs w:val="22"/>
          <w:lang w:val="bg-BG"/>
        </w:rPr>
      </w:pPr>
      <w:r w:rsidRPr="00E80484">
        <w:rPr>
          <w:b/>
          <w:sz w:val="22"/>
          <w:szCs w:val="22"/>
          <w:shd w:val="clear" w:color="auto" w:fill="D9D9D9"/>
          <w:lang w:val="bg-BG"/>
        </w:rPr>
        <w:t>13.</w:t>
      </w:r>
      <w:r w:rsidRPr="00E80484">
        <w:rPr>
          <w:b/>
          <w:sz w:val="22"/>
          <w:szCs w:val="22"/>
          <w:shd w:val="clear" w:color="auto" w:fill="D9D9D9"/>
          <w:lang w:val="bg-BG"/>
        </w:rPr>
        <w:tab/>
      </w:r>
      <w:r w:rsidRPr="00E80484">
        <w:rPr>
          <w:b/>
          <w:bCs/>
          <w:color w:val="000000"/>
          <w:sz w:val="22"/>
          <w:szCs w:val="22"/>
          <w:lang w:val="bg-BG" w:bidi="en-GB"/>
        </w:rPr>
        <w:t xml:space="preserve">Klasifikace veterinárních léčivých přípravků </w:t>
      </w:r>
    </w:p>
    <w:p w:rsidR="009462FA" w:rsidRPr="00E80484" w:rsidRDefault="009462FA" w:rsidP="00E80484">
      <w:pPr>
        <w:pStyle w:val="Zkladntext"/>
        <w:shd w:val="clear" w:color="auto" w:fill="auto"/>
        <w:tabs>
          <w:tab w:val="left" w:pos="531"/>
        </w:tabs>
        <w:spacing w:after="0" w:line="240" w:lineRule="auto"/>
        <w:jc w:val="both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bg-BG" w:bidi="en-GB"/>
        </w:rPr>
      </w:pPr>
      <w:r w:rsidRPr="00E80484">
        <w:rPr>
          <w:sz w:val="22"/>
          <w:szCs w:val="22"/>
          <w:lang w:val="bg-BG"/>
        </w:rPr>
        <w:t>Veterinární léčivý přípravek je vydáván pouze na předpis</w:t>
      </w:r>
      <w:r w:rsidRPr="00E80484">
        <w:rPr>
          <w:color w:val="000000"/>
          <w:sz w:val="22"/>
          <w:szCs w:val="22"/>
          <w:lang w:val="bg-BG" w:bidi="en-GB"/>
        </w:rPr>
        <w:t>.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tabs>
          <w:tab w:val="left" w:pos="531"/>
        </w:tabs>
        <w:spacing w:after="0" w:line="240" w:lineRule="auto"/>
        <w:jc w:val="both"/>
        <w:rPr>
          <w:sz w:val="22"/>
          <w:szCs w:val="22"/>
          <w:lang w:val="bg-BG"/>
        </w:rPr>
      </w:pPr>
      <w:r w:rsidRPr="00E80484">
        <w:rPr>
          <w:b/>
          <w:sz w:val="22"/>
          <w:szCs w:val="22"/>
          <w:shd w:val="clear" w:color="auto" w:fill="D9D9D9"/>
          <w:lang w:val="bg-BG"/>
        </w:rPr>
        <w:t>14.</w:t>
      </w:r>
      <w:r w:rsidRPr="00E80484">
        <w:rPr>
          <w:b/>
          <w:sz w:val="22"/>
          <w:szCs w:val="22"/>
          <w:shd w:val="clear" w:color="auto" w:fill="D9D9D9"/>
          <w:lang w:val="bg-BG"/>
        </w:rPr>
        <w:tab/>
      </w:r>
      <w:r w:rsidRPr="00E80484">
        <w:rPr>
          <w:b/>
          <w:bCs/>
          <w:color w:val="000000"/>
          <w:sz w:val="22"/>
          <w:szCs w:val="22"/>
          <w:lang w:val="bg-BG" w:bidi="en-GB"/>
        </w:rPr>
        <w:t xml:space="preserve">Registrační čísla a velikosti balení </w:t>
      </w:r>
    </w:p>
    <w:p w:rsidR="009462FA" w:rsidRPr="00E80484" w:rsidRDefault="009462FA" w:rsidP="00E80484">
      <w:pPr>
        <w:pStyle w:val="Zkladntext"/>
        <w:shd w:val="clear" w:color="auto" w:fill="auto"/>
        <w:tabs>
          <w:tab w:val="left" w:pos="531"/>
        </w:tabs>
        <w:spacing w:after="0" w:line="240" w:lineRule="auto"/>
        <w:jc w:val="both"/>
        <w:rPr>
          <w:sz w:val="22"/>
          <w:szCs w:val="22"/>
          <w:lang w:val="bg-BG"/>
        </w:rPr>
      </w:pPr>
    </w:p>
    <w:p w:rsidR="009462FA" w:rsidRPr="00E80484" w:rsidRDefault="0045350C" w:rsidP="00E80484">
      <w:pPr>
        <w:pStyle w:val="Zkladntext"/>
        <w:shd w:val="clear" w:color="auto" w:fill="auto"/>
        <w:spacing w:after="0" w:line="240" w:lineRule="auto"/>
        <w:jc w:val="both"/>
        <w:rPr>
          <w:color w:val="000000"/>
          <w:sz w:val="22"/>
          <w:szCs w:val="22"/>
          <w:lang w:val="bg-BG" w:bidi="en-GB"/>
        </w:rPr>
      </w:pPr>
      <w:r w:rsidRPr="0045350C">
        <w:rPr>
          <w:color w:val="000000"/>
          <w:sz w:val="22"/>
          <w:szCs w:val="22"/>
          <w:lang w:val="bg-BG" w:bidi="en-GB"/>
        </w:rPr>
        <w:t>96/026/21-C</w:t>
      </w:r>
    </w:p>
    <w:p w:rsidR="009462FA" w:rsidRPr="00E80484" w:rsidRDefault="00444C3B" w:rsidP="00E80484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  <w:r w:rsidRPr="00E80484">
        <w:rPr>
          <w:color w:val="000000"/>
          <w:sz w:val="22"/>
          <w:szCs w:val="22"/>
          <w:lang w:val="bg-BG" w:bidi="en-GB"/>
        </w:rPr>
        <w:t>Velikost balení:</w:t>
      </w:r>
    </w:p>
    <w:p w:rsidR="009462FA" w:rsidRPr="00E80484" w:rsidRDefault="00444C3B" w:rsidP="00E80484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  <w:r w:rsidRPr="00E80484">
        <w:rPr>
          <w:sz w:val="22"/>
          <w:szCs w:val="22"/>
          <w:lang w:val="bg-BG"/>
        </w:rPr>
        <w:t xml:space="preserve">Papírová krabička s 24 kusy </w:t>
      </w:r>
      <w:r w:rsidR="00E22C1D" w:rsidRPr="00E80484">
        <w:rPr>
          <w:sz w:val="22"/>
          <w:szCs w:val="22"/>
          <w:lang w:val="cs-CZ"/>
        </w:rPr>
        <w:t xml:space="preserve">intramamárních </w:t>
      </w:r>
      <w:r w:rsidRPr="00E80484">
        <w:rPr>
          <w:sz w:val="22"/>
          <w:szCs w:val="22"/>
          <w:lang w:val="bg-BG"/>
        </w:rPr>
        <w:t>aplikátorů a 24 kusy dezinfekčních ubrousků navlhčených 65% v/v roztokem izopropylalkoholu (2,4 ml/ubrousek) pro očištění struků.</w:t>
      </w:r>
    </w:p>
    <w:p w:rsidR="009462FA" w:rsidRPr="00E80484" w:rsidRDefault="00444C3B" w:rsidP="00E80484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  <w:r w:rsidRPr="00E80484">
        <w:rPr>
          <w:sz w:val="22"/>
          <w:szCs w:val="22"/>
          <w:lang w:val="bg-BG"/>
        </w:rPr>
        <w:t xml:space="preserve"> 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jc w:val="both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tabs>
          <w:tab w:val="left" w:pos="533"/>
        </w:tabs>
        <w:spacing w:after="0" w:line="240" w:lineRule="auto"/>
        <w:rPr>
          <w:sz w:val="22"/>
          <w:szCs w:val="22"/>
          <w:lang w:val="bg-BG"/>
        </w:rPr>
      </w:pPr>
      <w:r w:rsidRPr="00E80484">
        <w:rPr>
          <w:b/>
          <w:sz w:val="22"/>
          <w:szCs w:val="22"/>
          <w:shd w:val="clear" w:color="auto" w:fill="D9D9D9"/>
          <w:lang w:val="bg-BG"/>
        </w:rPr>
        <w:lastRenderedPageBreak/>
        <w:t>15.</w:t>
      </w:r>
      <w:r w:rsidRPr="00E80484">
        <w:rPr>
          <w:b/>
          <w:sz w:val="22"/>
          <w:szCs w:val="22"/>
          <w:shd w:val="clear" w:color="auto" w:fill="D9D9D9"/>
          <w:lang w:val="bg-BG"/>
        </w:rPr>
        <w:tab/>
      </w:r>
      <w:r w:rsidRPr="00E80484">
        <w:rPr>
          <w:b/>
          <w:bCs/>
          <w:color w:val="000000"/>
          <w:sz w:val="22"/>
          <w:szCs w:val="22"/>
          <w:lang w:val="bg-BG" w:bidi="en-GB"/>
        </w:rPr>
        <w:t xml:space="preserve">Datum poslední revize příbalové informace </w:t>
      </w: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rPr>
          <w:sz w:val="22"/>
          <w:szCs w:val="22"/>
          <w:lang w:val="bg-BG"/>
        </w:rPr>
      </w:pPr>
    </w:p>
    <w:p w:rsidR="005B04E4" w:rsidRDefault="005B04E4" w:rsidP="00E80484">
      <w:pPr>
        <w:pStyle w:val="Zkladntext"/>
        <w:shd w:val="clear" w:color="auto" w:fill="auto"/>
        <w:spacing w:after="0" w:line="240" w:lineRule="auto"/>
        <w:rPr>
          <w:color w:val="000000"/>
          <w:sz w:val="22"/>
          <w:szCs w:val="22"/>
          <w:lang w:val="cs-CZ" w:bidi="en-GB"/>
        </w:rPr>
      </w:pPr>
      <w:r>
        <w:rPr>
          <w:color w:val="000000"/>
          <w:sz w:val="22"/>
          <w:szCs w:val="22"/>
          <w:lang w:val="cs-CZ" w:bidi="en-GB"/>
        </w:rPr>
        <w:t>07/2026</w:t>
      </w:r>
    </w:p>
    <w:p w:rsidR="005B04E4" w:rsidRPr="0045350C" w:rsidRDefault="005B04E4" w:rsidP="00E80484">
      <w:pPr>
        <w:pStyle w:val="Zkladntext"/>
        <w:shd w:val="clear" w:color="auto" w:fill="auto"/>
        <w:spacing w:after="0" w:line="240" w:lineRule="auto"/>
        <w:rPr>
          <w:color w:val="000000"/>
          <w:sz w:val="22"/>
          <w:szCs w:val="22"/>
          <w:lang w:val="cs-CZ" w:bidi="en-GB"/>
        </w:rPr>
      </w:pPr>
    </w:p>
    <w:p w:rsidR="009462FA" w:rsidRDefault="00444C3B" w:rsidP="00E80484">
      <w:pPr>
        <w:pStyle w:val="Zkladntext"/>
        <w:shd w:val="clear" w:color="auto" w:fill="auto"/>
        <w:spacing w:after="0" w:line="240" w:lineRule="auto"/>
        <w:rPr>
          <w:iCs/>
          <w:color w:val="000000"/>
          <w:sz w:val="22"/>
          <w:szCs w:val="22"/>
          <w:lang w:val="bg-BG" w:bidi="en-GB"/>
        </w:rPr>
      </w:pPr>
      <w:r w:rsidRPr="00E80484">
        <w:rPr>
          <w:color w:val="000000"/>
          <w:sz w:val="22"/>
          <w:szCs w:val="22"/>
          <w:lang w:val="bg-BG" w:bidi="en-GB"/>
        </w:rPr>
        <w:t xml:space="preserve">Podrobné informace o tomto veterinárním léčivém přípravku jsou k dispozici </w:t>
      </w:r>
      <w:r w:rsidRPr="00E80484">
        <w:rPr>
          <w:sz w:val="22"/>
          <w:szCs w:val="22"/>
          <w:lang w:val="bg-BG" w:bidi="en-GB"/>
        </w:rPr>
        <w:t xml:space="preserve">v databázi přípravků Unie </w:t>
      </w:r>
      <w:r w:rsidRPr="00E80484">
        <w:rPr>
          <w:i/>
          <w:iCs/>
          <w:color w:val="000000"/>
          <w:sz w:val="22"/>
          <w:szCs w:val="22"/>
          <w:lang w:val="bg-BG" w:bidi="en-GB"/>
        </w:rPr>
        <w:t>(</w:t>
      </w:r>
      <w:hyperlink r:id="rId9" w:history="1">
        <w:r w:rsidRPr="00E80484">
          <w:rPr>
            <w:rStyle w:val="Hypertextovodkaz"/>
            <w:iCs/>
            <w:sz w:val="22"/>
            <w:szCs w:val="22"/>
            <w:lang w:val="bg-BG" w:bidi="en-GB"/>
          </w:rPr>
          <w:t>https://medicines.health.europa.eu/veterinary</w:t>
        </w:r>
      </w:hyperlink>
      <w:r w:rsidRPr="00E80484">
        <w:rPr>
          <w:iCs/>
          <w:color w:val="000000"/>
          <w:sz w:val="22"/>
          <w:szCs w:val="22"/>
          <w:lang w:val="bg-BG" w:bidi="en-GB"/>
        </w:rPr>
        <w:t>).</w:t>
      </w:r>
    </w:p>
    <w:p w:rsidR="005B04E4" w:rsidRDefault="005B04E4" w:rsidP="00E80484">
      <w:pPr>
        <w:pStyle w:val="Zkladntext"/>
        <w:shd w:val="clear" w:color="auto" w:fill="auto"/>
        <w:spacing w:after="0" w:line="240" w:lineRule="auto"/>
        <w:rPr>
          <w:iCs/>
          <w:color w:val="000000"/>
          <w:sz w:val="22"/>
          <w:szCs w:val="22"/>
          <w:lang w:val="bg-BG" w:bidi="en-GB"/>
        </w:rPr>
      </w:pPr>
    </w:p>
    <w:p w:rsidR="005B04E4" w:rsidRPr="005B04E4" w:rsidRDefault="005B04E4" w:rsidP="005B04E4">
      <w:pPr>
        <w:pStyle w:val="Zkladntext"/>
        <w:rPr>
          <w:iCs/>
          <w:color w:val="000000"/>
          <w:sz w:val="22"/>
          <w:szCs w:val="22"/>
          <w:lang w:val="cs-CZ" w:bidi="en-GB"/>
        </w:rPr>
      </w:pPr>
      <w:bookmarkStart w:id="1" w:name="_Hlk148432335"/>
      <w:r w:rsidRPr="005B04E4">
        <w:rPr>
          <w:iCs/>
          <w:color w:val="000000"/>
          <w:sz w:val="22"/>
          <w:szCs w:val="22"/>
          <w:lang w:val="cs-CZ" w:bidi="en-GB"/>
        </w:rPr>
        <w:t>Podrobné informace o tomto veterinárním léčivém přípravku naleznete také v národní databázi (</w:t>
      </w:r>
      <w:hyperlink r:id="rId10" w:history="1">
        <w:r w:rsidRPr="005B04E4">
          <w:rPr>
            <w:rStyle w:val="Hypertextovodkaz"/>
            <w:iCs/>
            <w:sz w:val="22"/>
            <w:szCs w:val="22"/>
            <w:lang w:val="cs-CZ" w:bidi="en-GB"/>
          </w:rPr>
          <w:t>https://www.uskvbl.cz</w:t>
        </w:r>
      </w:hyperlink>
      <w:r w:rsidRPr="005B04E4">
        <w:rPr>
          <w:iCs/>
          <w:color w:val="000000"/>
          <w:sz w:val="22"/>
          <w:szCs w:val="22"/>
          <w:lang w:val="cs-CZ" w:bidi="en-GB"/>
        </w:rPr>
        <w:t>).</w:t>
      </w:r>
    </w:p>
    <w:bookmarkEnd w:id="1"/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rPr>
          <w:i/>
          <w:iCs/>
          <w:color w:val="000000"/>
          <w:sz w:val="22"/>
          <w:szCs w:val="22"/>
          <w:lang w:val="bg-BG" w:bidi="en-GB"/>
        </w:rPr>
      </w:pPr>
    </w:p>
    <w:p w:rsidR="009462FA" w:rsidRPr="00E80484" w:rsidRDefault="009462FA" w:rsidP="00E80484">
      <w:pPr>
        <w:pStyle w:val="Zkladntext"/>
        <w:shd w:val="clear" w:color="auto" w:fill="auto"/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tabs>
          <w:tab w:val="left" w:pos="533"/>
        </w:tabs>
        <w:spacing w:after="0" w:line="240" w:lineRule="auto"/>
        <w:rPr>
          <w:sz w:val="22"/>
          <w:szCs w:val="22"/>
          <w:lang w:val="bg-BG"/>
        </w:rPr>
      </w:pPr>
      <w:r w:rsidRPr="00E80484">
        <w:rPr>
          <w:b/>
          <w:sz w:val="22"/>
          <w:szCs w:val="22"/>
          <w:shd w:val="clear" w:color="auto" w:fill="D9D9D9"/>
          <w:lang w:val="bg-BG"/>
        </w:rPr>
        <w:t>16.</w:t>
      </w:r>
      <w:r w:rsidRPr="00E80484">
        <w:rPr>
          <w:b/>
          <w:sz w:val="22"/>
          <w:szCs w:val="22"/>
          <w:shd w:val="clear" w:color="auto" w:fill="D9D9D9"/>
          <w:lang w:val="bg-BG"/>
        </w:rPr>
        <w:tab/>
      </w:r>
      <w:r w:rsidRPr="00E80484">
        <w:rPr>
          <w:b/>
          <w:bCs/>
          <w:color w:val="000000"/>
          <w:sz w:val="22"/>
          <w:szCs w:val="22"/>
          <w:lang w:val="bg-BG" w:bidi="en-GB"/>
        </w:rPr>
        <w:t xml:space="preserve">Kontaktní údaje </w:t>
      </w:r>
    </w:p>
    <w:p w:rsidR="009462FA" w:rsidRPr="00E80484" w:rsidRDefault="009462FA" w:rsidP="00E80484">
      <w:pPr>
        <w:pStyle w:val="Zkladntext"/>
        <w:shd w:val="clear" w:color="auto" w:fill="auto"/>
        <w:tabs>
          <w:tab w:val="left" w:pos="533"/>
        </w:tabs>
        <w:spacing w:after="0" w:line="240" w:lineRule="auto"/>
        <w:rPr>
          <w:sz w:val="22"/>
          <w:szCs w:val="22"/>
          <w:lang w:val="bg-BG"/>
        </w:rPr>
      </w:pPr>
    </w:p>
    <w:p w:rsidR="009462FA" w:rsidRPr="00E80484" w:rsidRDefault="00444C3B" w:rsidP="00E80484">
      <w:pPr>
        <w:pStyle w:val="Zkladntext"/>
        <w:shd w:val="clear" w:color="auto" w:fill="auto"/>
        <w:spacing w:after="0" w:line="240" w:lineRule="auto"/>
        <w:rPr>
          <w:sz w:val="22"/>
          <w:szCs w:val="22"/>
          <w:lang w:val="bg-BG"/>
        </w:rPr>
      </w:pPr>
      <w:r w:rsidRPr="00E80484">
        <w:rPr>
          <w:color w:val="000000"/>
          <w:sz w:val="22"/>
          <w:szCs w:val="22"/>
          <w:u w:val="single"/>
          <w:lang w:val="bg-BG" w:bidi="en-GB"/>
        </w:rPr>
        <w:t>Držitel rozhodnutí o registraci a výrobce odpovědný za uvolnění šarže a kontaktní údaje pro hlášení podezření na nežádoucí účinky</w:t>
      </w:r>
      <w:r w:rsidRPr="00E80484">
        <w:rPr>
          <w:color w:val="000000"/>
          <w:sz w:val="22"/>
          <w:szCs w:val="22"/>
          <w:lang w:val="bg-BG" w:bidi="en-GB"/>
        </w:rPr>
        <w:t>:</w:t>
      </w:r>
    </w:p>
    <w:p w:rsidR="009462FA" w:rsidRPr="00E80484" w:rsidRDefault="00444C3B" w:rsidP="00E80484">
      <w:pPr>
        <w:pStyle w:val="Zkladntext"/>
        <w:spacing w:after="0" w:line="240" w:lineRule="auto"/>
        <w:ind w:right="5953"/>
        <w:rPr>
          <w:sz w:val="22"/>
          <w:szCs w:val="22"/>
          <w:lang w:val="bg-BG"/>
        </w:rPr>
      </w:pPr>
      <w:r w:rsidRPr="00E80484">
        <w:rPr>
          <w:sz w:val="22"/>
          <w:szCs w:val="22"/>
          <w:lang w:val="bg-BG"/>
        </w:rPr>
        <w:t xml:space="preserve">Bioveta, a. s. </w:t>
      </w:r>
    </w:p>
    <w:p w:rsidR="009462FA" w:rsidRPr="00E80484" w:rsidRDefault="00444C3B" w:rsidP="00E80484">
      <w:pPr>
        <w:pStyle w:val="Zkladntext"/>
        <w:spacing w:after="0" w:line="240" w:lineRule="auto"/>
        <w:ind w:right="5953"/>
        <w:rPr>
          <w:sz w:val="22"/>
          <w:szCs w:val="22"/>
          <w:lang w:val="bg-BG"/>
        </w:rPr>
      </w:pPr>
      <w:r w:rsidRPr="00E80484">
        <w:rPr>
          <w:sz w:val="22"/>
          <w:szCs w:val="22"/>
          <w:lang w:val="bg-BG"/>
        </w:rPr>
        <w:t>Komenského</w:t>
      </w:r>
      <w:r w:rsidRPr="00E80484">
        <w:rPr>
          <w:spacing w:val="-14"/>
          <w:sz w:val="22"/>
          <w:szCs w:val="22"/>
          <w:lang w:val="bg-BG"/>
        </w:rPr>
        <w:t xml:space="preserve"> </w:t>
      </w:r>
      <w:r w:rsidRPr="00E80484">
        <w:rPr>
          <w:sz w:val="22"/>
          <w:szCs w:val="22"/>
          <w:lang w:val="bg-BG"/>
        </w:rPr>
        <w:t>212/12</w:t>
      </w:r>
    </w:p>
    <w:p w:rsidR="009462FA" w:rsidRPr="00E80484" w:rsidRDefault="00444C3B" w:rsidP="00E80484">
      <w:pPr>
        <w:pStyle w:val="Zkladntext"/>
        <w:spacing w:after="0" w:line="240" w:lineRule="auto"/>
        <w:ind w:right="6520"/>
        <w:rPr>
          <w:sz w:val="22"/>
          <w:szCs w:val="22"/>
          <w:lang w:val="bg-BG"/>
        </w:rPr>
      </w:pPr>
      <w:r w:rsidRPr="00E80484">
        <w:rPr>
          <w:sz w:val="22"/>
          <w:szCs w:val="22"/>
          <w:lang w:val="bg-BG"/>
        </w:rPr>
        <w:t>683</w:t>
      </w:r>
      <w:r w:rsidRPr="00E80484">
        <w:rPr>
          <w:spacing w:val="-8"/>
          <w:sz w:val="22"/>
          <w:szCs w:val="22"/>
          <w:lang w:val="bg-BG"/>
        </w:rPr>
        <w:t xml:space="preserve"> </w:t>
      </w:r>
      <w:r w:rsidRPr="00E80484">
        <w:rPr>
          <w:sz w:val="22"/>
          <w:szCs w:val="22"/>
          <w:lang w:val="bg-BG"/>
        </w:rPr>
        <w:t>23</w:t>
      </w:r>
      <w:r w:rsidRPr="00E80484">
        <w:rPr>
          <w:spacing w:val="40"/>
          <w:sz w:val="22"/>
          <w:szCs w:val="22"/>
          <w:lang w:val="bg-BG"/>
        </w:rPr>
        <w:t xml:space="preserve"> </w:t>
      </w:r>
      <w:r w:rsidRPr="00E80484">
        <w:rPr>
          <w:sz w:val="22"/>
          <w:szCs w:val="22"/>
          <w:lang w:val="bg-BG"/>
        </w:rPr>
        <w:t>Ivanovice</w:t>
      </w:r>
      <w:r w:rsidRPr="00E80484">
        <w:rPr>
          <w:spacing w:val="-8"/>
          <w:sz w:val="22"/>
          <w:szCs w:val="22"/>
          <w:lang w:val="bg-BG"/>
        </w:rPr>
        <w:t xml:space="preserve"> </w:t>
      </w:r>
      <w:r w:rsidRPr="00E80484">
        <w:rPr>
          <w:sz w:val="22"/>
          <w:szCs w:val="22"/>
          <w:lang w:val="bg-BG"/>
        </w:rPr>
        <w:t>na</w:t>
      </w:r>
      <w:r w:rsidRPr="00E80484">
        <w:rPr>
          <w:spacing w:val="-8"/>
          <w:sz w:val="22"/>
          <w:szCs w:val="22"/>
          <w:lang w:val="bg-BG"/>
        </w:rPr>
        <w:t xml:space="preserve"> </w:t>
      </w:r>
      <w:r w:rsidRPr="00E80484">
        <w:rPr>
          <w:sz w:val="22"/>
          <w:szCs w:val="22"/>
          <w:lang w:val="bg-BG"/>
        </w:rPr>
        <w:t>Hané Česká republika</w:t>
      </w:r>
    </w:p>
    <w:p w:rsidR="009462FA" w:rsidRPr="00E80484" w:rsidRDefault="00444C3B" w:rsidP="00E80484">
      <w:pPr>
        <w:pStyle w:val="Zkladntext"/>
        <w:spacing w:after="0" w:line="240" w:lineRule="auto"/>
        <w:rPr>
          <w:sz w:val="22"/>
          <w:szCs w:val="22"/>
          <w:lang w:val="bg-BG"/>
        </w:rPr>
      </w:pPr>
      <w:r w:rsidRPr="00E80484">
        <w:rPr>
          <w:sz w:val="22"/>
          <w:szCs w:val="22"/>
          <w:lang w:val="bg-BG"/>
        </w:rPr>
        <w:t>Tel.:</w:t>
      </w:r>
      <w:r w:rsidRPr="00E80484">
        <w:rPr>
          <w:spacing w:val="-3"/>
          <w:sz w:val="22"/>
          <w:szCs w:val="22"/>
          <w:lang w:val="bg-BG"/>
        </w:rPr>
        <w:t xml:space="preserve"> </w:t>
      </w:r>
      <w:r w:rsidRPr="00E80484">
        <w:rPr>
          <w:sz w:val="22"/>
          <w:szCs w:val="22"/>
          <w:lang w:val="bg-BG"/>
        </w:rPr>
        <w:t>+420</w:t>
      </w:r>
      <w:r w:rsidRPr="00E80484">
        <w:rPr>
          <w:spacing w:val="-1"/>
          <w:sz w:val="22"/>
          <w:szCs w:val="22"/>
          <w:lang w:val="bg-BG"/>
        </w:rPr>
        <w:t xml:space="preserve"> </w:t>
      </w:r>
      <w:r w:rsidRPr="00E80484">
        <w:rPr>
          <w:sz w:val="22"/>
          <w:szCs w:val="22"/>
          <w:lang w:val="bg-BG"/>
        </w:rPr>
        <w:t>517</w:t>
      </w:r>
      <w:r w:rsidRPr="00E80484">
        <w:rPr>
          <w:spacing w:val="-1"/>
          <w:sz w:val="22"/>
          <w:szCs w:val="22"/>
          <w:lang w:val="bg-BG"/>
        </w:rPr>
        <w:t xml:space="preserve"> </w:t>
      </w:r>
      <w:r w:rsidRPr="00E80484">
        <w:rPr>
          <w:sz w:val="22"/>
          <w:szCs w:val="22"/>
          <w:lang w:val="bg-BG"/>
        </w:rPr>
        <w:t>318</w:t>
      </w:r>
      <w:r w:rsidRPr="00E80484">
        <w:rPr>
          <w:spacing w:val="-1"/>
          <w:sz w:val="22"/>
          <w:szCs w:val="22"/>
          <w:lang w:val="bg-BG"/>
        </w:rPr>
        <w:t xml:space="preserve"> </w:t>
      </w:r>
      <w:r w:rsidRPr="00E80484">
        <w:rPr>
          <w:spacing w:val="-5"/>
          <w:sz w:val="22"/>
          <w:szCs w:val="22"/>
          <w:lang w:val="bg-BG"/>
        </w:rPr>
        <w:t>911</w:t>
      </w:r>
    </w:p>
    <w:p w:rsidR="009462FA" w:rsidRPr="00E80484" w:rsidRDefault="00444C3B" w:rsidP="00E80484">
      <w:pPr>
        <w:pStyle w:val="Zkladntext"/>
        <w:keepNext/>
        <w:widowControl/>
        <w:spacing w:after="0" w:line="240" w:lineRule="auto"/>
        <w:rPr>
          <w:sz w:val="22"/>
          <w:szCs w:val="22"/>
          <w:lang w:val="bg-BG"/>
        </w:rPr>
      </w:pPr>
      <w:r w:rsidRPr="00E80484">
        <w:rPr>
          <w:sz w:val="22"/>
          <w:szCs w:val="22"/>
          <w:lang w:val="bg-BG"/>
        </w:rPr>
        <w:t>E-mail:</w:t>
      </w:r>
      <w:r w:rsidRPr="00E80484">
        <w:rPr>
          <w:spacing w:val="-5"/>
          <w:sz w:val="22"/>
          <w:szCs w:val="22"/>
          <w:lang w:val="bg-BG"/>
        </w:rPr>
        <w:t xml:space="preserve"> </w:t>
      </w:r>
      <w:hyperlink r:id="rId11" w:tooltip="mailto:reklamace@bioveta.cz" w:history="1">
        <w:r w:rsidRPr="00E80484">
          <w:rPr>
            <w:sz w:val="22"/>
            <w:szCs w:val="22"/>
            <w:lang w:val="bg-BG"/>
          </w:rPr>
          <w:t>reklamace@bioveta.cz</w:t>
        </w:r>
      </w:hyperlink>
    </w:p>
    <w:p w:rsidR="009462FA" w:rsidRPr="00E80484" w:rsidRDefault="009462FA" w:rsidP="00E80484">
      <w:pPr>
        <w:spacing w:after="0" w:line="240" w:lineRule="auto"/>
        <w:ind w:right="-318"/>
        <w:jc w:val="both"/>
        <w:rPr>
          <w:iCs/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rPr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rPr>
          <w:sz w:val="22"/>
          <w:szCs w:val="22"/>
        </w:rPr>
      </w:pPr>
    </w:p>
    <w:p w:rsidR="009462FA" w:rsidRPr="00E80484" w:rsidRDefault="009462FA" w:rsidP="00E80484">
      <w:pPr>
        <w:widowControl w:val="0"/>
        <w:spacing w:after="0" w:line="240" w:lineRule="auto"/>
        <w:rPr>
          <w:sz w:val="22"/>
          <w:szCs w:val="22"/>
        </w:rPr>
      </w:pPr>
    </w:p>
    <w:p w:rsidR="009462FA" w:rsidRPr="00E80484" w:rsidRDefault="009462FA" w:rsidP="00E80484">
      <w:pPr>
        <w:spacing w:after="0" w:line="240" w:lineRule="auto"/>
        <w:jc w:val="both"/>
        <w:rPr>
          <w:i/>
          <w:sz w:val="22"/>
          <w:szCs w:val="22"/>
        </w:rPr>
      </w:pPr>
    </w:p>
    <w:sectPr w:rsidR="009462FA" w:rsidRPr="00E8048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9E4" w:rsidRDefault="004619E4">
      <w:pPr>
        <w:spacing w:after="0" w:line="240" w:lineRule="auto"/>
      </w:pPr>
      <w:r>
        <w:separator/>
      </w:r>
    </w:p>
  </w:endnote>
  <w:endnote w:type="continuationSeparator" w:id="0">
    <w:p w:rsidR="004619E4" w:rsidRDefault="00461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802" w:rsidRDefault="00CB780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2FA" w:rsidRDefault="00444C3B">
    <w:pPr>
      <w:pStyle w:val="Zpat"/>
      <w:jc w:val="center"/>
      <w:rPr>
        <w:sz w:val="22"/>
        <w:szCs w:val="22"/>
      </w:rPr>
    </w:pPr>
    <w:r>
      <w:rPr>
        <w:rStyle w:val="slostrnky"/>
        <w:sz w:val="22"/>
        <w:szCs w:val="22"/>
      </w:rPr>
      <w:fldChar w:fldCharType="begin"/>
    </w:r>
    <w:r>
      <w:rPr>
        <w:rStyle w:val="slostrnky"/>
        <w:sz w:val="22"/>
        <w:szCs w:val="22"/>
      </w:rPr>
      <w:instrText xml:space="preserve"> PAGE </w:instrText>
    </w:r>
    <w:r>
      <w:rPr>
        <w:rStyle w:val="slostrnky"/>
        <w:sz w:val="22"/>
        <w:szCs w:val="22"/>
      </w:rPr>
      <w:fldChar w:fldCharType="separate"/>
    </w:r>
    <w:r>
      <w:rPr>
        <w:rStyle w:val="slostrnky"/>
        <w:sz w:val="22"/>
        <w:szCs w:val="22"/>
      </w:rPr>
      <w:t>7</w:t>
    </w:r>
    <w:r>
      <w:rPr>
        <w:rStyle w:val="slostrnky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802" w:rsidRDefault="00CB78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9E4" w:rsidRDefault="004619E4">
      <w:r>
        <w:separator/>
      </w:r>
    </w:p>
  </w:footnote>
  <w:footnote w:type="continuationSeparator" w:id="0">
    <w:p w:rsidR="004619E4" w:rsidRDefault="00461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802" w:rsidRDefault="00CB780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2FA" w:rsidRPr="00CB7802" w:rsidRDefault="009462FA" w:rsidP="00CB780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802" w:rsidRDefault="00CB78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1377"/>
    <w:multiLevelType w:val="multilevel"/>
    <w:tmpl w:val="C1B0F46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30"/>
        <w:szCs w:val="3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391450"/>
    <w:multiLevelType w:val="multilevel"/>
    <w:tmpl w:val="729642CE"/>
    <w:lvl w:ilvl="0">
      <w:start w:val="1"/>
      <w:numFmt w:val="bullet"/>
      <w:lvlText w:val=""/>
      <w:lvlJc w:val="left"/>
      <w:pPr>
        <w:ind w:left="82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/>
      </w:rPr>
    </w:lvl>
  </w:abstractNum>
  <w:abstractNum w:abstractNumId="2" w15:restartNumberingAfterBreak="0">
    <w:nsid w:val="2B5E7986"/>
    <w:multiLevelType w:val="multilevel"/>
    <w:tmpl w:val="5CBC2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414977"/>
    <w:multiLevelType w:val="multilevel"/>
    <w:tmpl w:val="AE5C8A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vertAlign w:val="superscript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7445ED"/>
    <w:multiLevelType w:val="multilevel"/>
    <w:tmpl w:val="EFECF79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vertAlign w:val="superscript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5F1EB5"/>
    <w:multiLevelType w:val="multilevel"/>
    <w:tmpl w:val="F1B8BE8A"/>
    <w:lvl w:ilvl="0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cs-CZ" w:eastAsia="en-GB" w:bidi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2FB2F19"/>
    <w:multiLevelType w:val="multilevel"/>
    <w:tmpl w:val="6028418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5C237EB9"/>
    <w:multiLevelType w:val="multilevel"/>
    <w:tmpl w:val="F5902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C125AA"/>
    <w:multiLevelType w:val="multilevel"/>
    <w:tmpl w:val="FB663F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5D3D17"/>
    <w:multiLevelType w:val="multilevel"/>
    <w:tmpl w:val="B100FD3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vertAlign w:val="superscript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716605"/>
    <w:multiLevelType w:val="multilevel"/>
    <w:tmpl w:val="6466F21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vertAlign w:val="superscript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6"/>
  </w:num>
  <w:num w:numId="3">
    <w:abstractNumId w:val="1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  <w:num w:numId="11">
    <w:abstractNumId w:val="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2FA"/>
    <w:rsid w:val="00020CF1"/>
    <w:rsid w:val="00020F03"/>
    <w:rsid w:val="00043019"/>
    <w:rsid w:val="001E3A7A"/>
    <w:rsid w:val="0023426E"/>
    <w:rsid w:val="002535B3"/>
    <w:rsid w:val="0028672E"/>
    <w:rsid w:val="003164BB"/>
    <w:rsid w:val="00373078"/>
    <w:rsid w:val="003767C2"/>
    <w:rsid w:val="0041215F"/>
    <w:rsid w:val="00444C3B"/>
    <w:rsid w:val="0045350C"/>
    <w:rsid w:val="004619E4"/>
    <w:rsid w:val="00525680"/>
    <w:rsid w:val="005B04E4"/>
    <w:rsid w:val="005E1504"/>
    <w:rsid w:val="006F7941"/>
    <w:rsid w:val="00754972"/>
    <w:rsid w:val="007B0BFC"/>
    <w:rsid w:val="00913958"/>
    <w:rsid w:val="009462FA"/>
    <w:rsid w:val="00A73586"/>
    <w:rsid w:val="00BB144E"/>
    <w:rsid w:val="00C63E5C"/>
    <w:rsid w:val="00CB7802"/>
    <w:rsid w:val="00DA3A98"/>
    <w:rsid w:val="00DD08E6"/>
    <w:rsid w:val="00DE7098"/>
    <w:rsid w:val="00E22C1D"/>
    <w:rsid w:val="00E80484"/>
    <w:rsid w:val="00EA7D16"/>
    <w:rsid w:val="00F36903"/>
    <w:rsid w:val="00FD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F8BC6-CE87-41D7-B409-DA65D189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20" w:line="280" w:lineRule="atLeast"/>
    </w:pPr>
    <w:rPr>
      <w:sz w:val="24"/>
      <w:szCs w:val="24"/>
      <w:lang w:val="bg-BG"/>
    </w:r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1" w:line="253" w:lineRule="auto"/>
      <w:ind w:left="3964" w:hanging="10"/>
      <w:outlineLvl w:val="1"/>
    </w:pPr>
    <w:rPr>
      <w:b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mezer">
    <w:name w:val="No Spacing"/>
    <w:basedOn w:val="Normln"/>
    <w:uiPriority w:val="1"/>
    <w:qFormat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ZhlavChar">
    <w:name w:val="Záhlaví Char"/>
    <w:basedOn w:val="Standardnpsmoodstavce"/>
    <w:link w:val="Zhlav"/>
    <w:uiPriority w:val="99"/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 w:themeColor="followedHyperlink"/>
      <w:u w:val="single"/>
    </w:r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brev">
    <w:name w:val="abbrev"/>
    <w:basedOn w:val="Normln"/>
    <w:pPr>
      <w:spacing w:before="20" w:after="20" w:line="240" w:lineRule="auto"/>
    </w:pPr>
    <w:rPr>
      <w:rFonts w:ascii="Arial" w:hAnsi="Arial"/>
      <w:sz w:val="20"/>
      <w:lang w:val="cs-CZ"/>
    </w:rPr>
  </w:style>
  <w:style w:type="paragraph" w:customStyle="1" w:styleId="soupis">
    <w:name w:val="soupis"/>
    <w:basedOn w:val="Normln"/>
    <w:pPr>
      <w:spacing w:before="20" w:after="20" w:line="240" w:lineRule="auto"/>
    </w:pPr>
    <w:rPr>
      <w:rFonts w:ascii="Arial" w:hAnsi="Arial"/>
      <w:sz w:val="20"/>
      <w:lang w:val="cs-CZ"/>
    </w:rPr>
  </w:style>
  <w:style w:type="table" w:styleId="Mkatabulky">
    <w:name w:val="Table Grid"/>
    <w:basedOn w:val="TableNormal"/>
    <w:pPr>
      <w:spacing w:after="120" w:line="280" w:lineRule="atLeas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Nadpis2Char">
    <w:name w:val="Nadpis 2 Char"/>
    <w:link w:val="Nadpis2"/>
    <w:rPr>
      <w:b/>
      <w:color w:val="000000"/>
      <w:sz w:val="22"/>
      <w:szCs w:val="22"/>
    </w:rPr>
  </w:style>
  <w:style w:type="character" w:customStyle="1" w:styleId="Nadpis3Char">
    <w:name w:val="Nadpis 3 Char"/>
    <w:link w:val="Nadpis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dpis1Char">
    <w:name w:val="Nadpis 1 Char"/>
    <w:link w:val="Nadpis1"/>
    <w:rPr>
      <w:rFonts w:ascii="Calibri Light" w:eastAsia="Times New Roman" w:hAnsi="Calibri Light" w:cs="Times New Roman"/>
      <w:b/>
      <w:bCs/>
      <w:sz w:val="32"/>
      <w:szCs w:val="32"/>
    </w:rPr>
  </w:style>
  <w:style w:type="character" w:styleId="Hypertextovodkaz">
    <w:name w:val="Hyperlink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CommentReference">
    <w:name w:val="Comment Reference"/>
    <w:rPr>
      <w:sz w:val="16"/>
      <w:szCs w:val="16"/>
    </w:rPr>
  </w:style>
  <w:style w:type="paragraph" w:customStyle="1" w:styleId="CommentText">
    <w:name w:val="Comment Text"/>
    <w:basedOn w:val="Normln"/>
    <w:link w:val="CommentTextChar"/>
    <w:rPr>
      <w:sz w:val="20"/>
      <w:szCs w:val="20"/>
    </w:rPr>
  </w:style>
  <w:style w:type="character" w:customStyle="1" w:styleId="CommentTextChar">
    <w:name w:val="Comment Text Char"/>
    <w:basedOn w:val="Standardnpsmoodstavce"/>
    <w:link w:val="CommentText"/>
  </w:style>
  <w:style w:type="paragraph" w:customStyle="1" w:styleId="CommentSubject">
    <w:name w:val="Comment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b/>
      <w:bCs/>
    </w:rPr>
  </w:style>
  <w:style w:type="paragraph" w:styleId="Textbubliny">
    <w:name w:val="Balloon Text"/>
    <w:basedOn w:val="Normln"/>
    <w:link w:val="TextbublinyChar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Pr>
      <w:sz w:val="24"/>
      <w:szCs w:val="24"/>
    </w:rPr>
  </w:style>
  <w:style w:type="character" w:customStyle="1" w:styleId="q4iawc">
    <w:name w:val="q4iawc"/>
    <w:basedOn w:val="Standardnpsmoodstavce"/>
  </w:style>
  <w:style w:type="paragraph" w:customStyle="1" w:styleId="pf0">
    <w:name w:val="pf0"/>
    <w:basedOn w:val="Normln"/>
    <w:pPr>
      <w:spacing w:before="100" w:beforeAutospacing="1" w:after="100" w:afterAutospacing="1" w:line="240" w:lineRule="auto"/>
    </w:pPr>
  </w:style>
  <w:style w:type="character" w:customStyle="1" w:styleId="cf01">
    <w:name w:val="cf01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Pr>
      <w:shd w:val="clear" w:color="auto" w:fill="FFFFFF"/>
    </w:rPr>
  </w:style>
  <w:style w:type="paragraph" w:styleId="Zkladntext">
    <w:name w:val="Body Text"/>
    <w:basedOn w:val="Normln"/>
    <w:link w:val="ZkladntextChar"/>
    <w:qFormat/>
    <w:pPr>
      <w:widowControl w:val="0"/>
      <w:shd w:val="clear" w:color="auto" w:fill="FFFFFF"/>
      <w:spacing w:after="100" w:line="264" w:lineRule="auto"/>
    </w:pPr>
    <w:rPr>
      <w:sz w:val="20"/>
      <w:szCs w:val="20"/>
      <w:lang w:val="en-GB" w:eastAsia="en-GB"/>
    </w:rPr>
  </w:style>
  <w:style w:type="character" w:customStyle="1" w:styleId="BodyTextChar1">
    <w:name w:val="Body Text Char1"/>
    <w:rPr>
      <w:sz w:val="24"/>
      <w:szCs w:val="24"/>
      <w:lang w:val="cs-CZ" w:eastAsia="cs-CZ"/>
    </w:rPr>
  </w:style>
  <w:style w:type="character" w:customStyle="1" w:styleId="Other">
    <w:name w:val="Other_"/>
    <w:link w:val="Other0"/>
    <w:rPr>
      <w:shd w:val="clear" w:color="auto" w:fill="FFFFFF"/>
    </w:rPr>
  </w:style>
  <w:style w:type="paragraph" w:customStyle="1" w:styleId="Other0">
    <w:name w:val="Other"/>
    <w:basedOn w:val="Normln"/>
    <w:link w:val="Other"/>
    <w:pPr>
      <w:widowControl w:val="0"/>
      <w:shd w:val="clear" w:color="auto" w:fill="FFFFFF"/>
      <w:spacing w:after="100" w:line="264" w:lineRule="auto"/>
    </w:pPr>
    <w:rPr>
      <w:sz w:val="20"/>
      <w:szCs w:val="20"/>
      <w:lang w:val="en-GB" w:eastAsia="en-GB"/>
    </w:rPr>
  </w:style>
  <w:style w:type="character" w:customStyle="1" w:styleId="Tablecaption">
    <w:name w:val="Table caption_"/>
    <w:link w:val="Tablecaption0"/>
    <w:rPr>
      <w:sz w:val="19"/>
      <w:szCs w:val="19"/>
      <w:shd w:val="clear" w:color="auto" w:fill="FFFFFF"/>
    </w:rPr>
  </w:style>
  <w:style w:type="paragraph" w:customStyle="1" w:styleId="Tablecaption0">
    <w:name w:val="Table caption"/>
    <w:basedOn w:val="Normln"/>
    <w:link w:val="Tablecaption"/>
    <w:pPr>
      <w:widowControl w:val="0"/>
      <w:shd w:val="clear" w:color="auto" w:fill="FFFFFF"/>
      <w:spacing w:after="0" w:line="240" w:lineRule="auto"/>
    </w:pPr>
    <w:rPr>
      <w:sz w:val="19"/>
      <w:szCs w:val="19"/>
      <w:lang w:val="en-GB" w:eastAsia="en-GB"/>
    </w:rPr>
  </w:style>
  <w:style w:type="character" w:customStyle="1" w:styleId="Heading1">
    <w:name w:val="Heading #1_"/>
    <w:link w:val="Heading10"/>
    <w:rPr>
      <w:b/>
      <w:bCs/>
      <w:shd w:val="clear" w:color="auto" w:fill="FFFFFF"/>
    </w:rPr>
  </w:style>
  <w:style w:type="paragraph" w:customStyle="1" w:styleId="Heading10">
    <w:name w:val="Heading #1"/>
    <w:basedOn w:val="Normln"/>
    <w:link w:val="Heading1"/>
    <w:pPr>
      <w:widowControl w:val="0"/>
      <w:shd w:val="clear" w:color="auto" w:fill="FFFFFF"/>
      <w:spacing w:after="220" w:line="266" w:lineRule="auto"/>
      <w:outlineLvl w:val="0"/>
    </w:pPr>
    <w:rPr>
      <w:b/>
      <w:bCs/>
      <w:sz w:val="20"/>
      <w:szCs w:val="20"/>
      <w:lang w:val="en-GB" w:eastAsia="en-GB"/>
    </w:rPr>
  </w:style>
  <w:style w:type="paragraph" w:styleId="Zkladntext3">
    <w:name w:val="Body Text 3"/>
    <w:basedOn w:val="Normln"/>
    <w:link w:val="Zkladntext3Char"/>
    <w:rPr>
      <w:sz w:val="16"/>
      <w:szCs w:val="16"/>
    </w:rPr>
  </w:style>
  <w:style w:type="character" w:customStyle="1" w:styleId="Zkladntext3Char">
    <w:name w:val="Základní text 3 Char"/>
    <w:link w:val="Zkladntext3"/>
    <w:rPr>
      <w:sz w:val="16"/>
      <w:szCs w:val="16"/>
      <w:lang w:val="cs-CZ" w:eastAsia="cs-CZ"/>
    </w:rPr>
  </w:style>
  <w:style w:type="paragraph" w:styleId="Obsah1">
    <w:name w:val="toc 1"/>
    <w:basedOn w:val="Normln"/>
    <w:next w:val="Normln"/>
    <w:unhideWhenUsed/>
    <w:pPr>
      <w:spacing w:after="0" w:line="240" w:lineRule="auto"/>
      <w:ind w:hanging="567"/>
    </w:pPr>
    <w:rPr>
      <w:sz w:val="22"/>
      <w:szCs w:val="20"/>
      <w:lang w:eastAsia="en-US"/>
    </w:rPr>
  </w:style>
  <w:style w:type="paragraph" w:styleId="Textpoznpodarou">
    <w:name w:val="footnote text"/>
    <w:basedOn w:val="Normln"/>
    <w:link w:val="TextpoznpodarouChar"/>
    <w:unhideWhenUsed/>
    <w:pPr>
      <w:spacing w:after="0" w:line="240" w:lineRule="auto"/>
      <w:ind w:left="567" w:hanging="567"/>
      <w:jc w:val="both"/>
    </w:pPr>
    <w:rPr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rPr>
      <w:lang w:val="cs-CZ" w:eastAsia="en-US"/>
    </w:rPr>
  </w:style>
  <w:style w:type="paragraph" w:customStyle="1" w:styleId="Styl0">
    <w:name w:val="Styl 0."/>
    <w:basedOn w:val="Normln"/>
    <w:pPr>
      <w:spacing w:after="0" w:line="240" w:lineRule="auto"/>
      <w:ind w:left="567" w:hanging="567"/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kvbl.cz/cs/farmakovigilanc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r@uskvbl.cz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klamace@bioveta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uskvbl.c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edicines.health.europa.eu/veterinary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1188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Jan Šturala</dc:creator>
  <cp:lastModifiedBy>Neugebauerová Kateřina</cp:lastModifiedBy>
  <cp:revision>20</cp:revision>
  <dcterms:created xsi:type="dcterms:W3CDTF">2026-06-12T08:16:00Z</dcterms:created>
  <dcterms:modified xsi:type="dcterms:W3CDTF">2026-07-29T10:31:00Z</dcterms:modified>
  <cp:version>1048576</cp:version>
</cp:coreProperties>
</file>