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5AA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CAA42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08618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917CE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72CC5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15240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1504C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6427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4CF73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B4503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7655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B626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E9584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C8DF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0FCF7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97F18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19E9A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25F0E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6C49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00174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959B4" w14:textId="69106F26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84FE57" w14:textId="77777777" w:rsidR="00391622" w:rsidRPr="00B41D57" w:rsidRDefault="003916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432B99" w14:textId="386B62EC" w:rsidR="00C114FF" w:rsidRPr="00B41D57" w:rsidRDefault="00B30A10" w:rsidP="00DE2533">
      <w:pPr>
        <w:pStyle w:val="Style3"/>
        <w:numPr>
          <w:ilvl w:val="0"/>
          <w:numId w:val="0"/>
        </w:numPr>
      </w:pPr>
      <w:r>
        <w:t xml:space="preserve">B. </w:t>
      </w:r>
      <w:r w:rsidR="005B47DC" w:rsidRPr="00B41D57">
        <w:t>PŘÍBALOVÁ INFORMACE</w:t>
      </w:r>
    </w:p>
    <w:p w14:paraId="43EC8B49" w14:textId="77777777" w:rsidR="00C114FF" w:rsidRPr="00B41D57" w:rsidRDefault="005B47DC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41D57">
        <w:br w:type="page"/>
      </w:r>
      <w:r w:rsidRPr="00B41D57">
        <w:rPr>
          <w:b/>
          <w:szCs w:val="22"/>
        </w:rPr>
        <w:lastRenderedPageBreak/>
        <w:t>PŘÍBALOVÁ INFORMACE</w:t>
      </w:r>
    </w:p>
    <w:p w14:paraId="27F915C0" w14:textId="77777777" w:rsidR="00951118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87A4E6F" w14:textId="77777777" w:rsidR="00C407D6" w:rsidRPr="00B41D57" w:rsidRDefault="00C407D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C4295D" w14:textId="77777777" w:rsidR="00C114FF" w:rsidRPr="00B41D57" w:rsidRDefault="005B47DC" w:rsidP="00B13B6D">
      <w:pPr>
        <w:pStyle w:val="Style1"/>
      </w:pPr>
      <w:r w:rsidRPr="00B41D57">
        <w:rPr>
          <w:highlight w:val="lightGray"/>
        </w:rPr>
        <w:t>1.</w:t>
      </w:r>
      <w:r w:rsidRPr="00B41D57">
        <w:tab/>
        <w:t>Název veterinárního léčivého přípravku</w:t>
      </w:r>
    </w:p>
    <w:p w14:paraId="15739A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D20E9E" w14:textId="0D963B42" w:rsidR="00C407D6" w:rsidRPr="00C407D6" w:rsidRDefault="00C407D6" w:rsidP="00C407D6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Cardisure 1,25 / 2,5 / 5 / 10</w:t>
      </w:r>
      <w:r>
        <w:rPr>
          <w:szCs w:val="22"/>
        </w:rPr>
        <w:t> </w:t>
      </w:r>
      <w:r w:rsidRPr="00C407D6">
        <w:rPr>
          <w:szCs w:val="22"/>
        </w:rPr>
        <w:t>mg ochucené tablety pro psy</w:t>
      </w:r>
    </w:p>
    <w:p w14:paraId="6709E349" w14:textId="77777777" w:rsidR="00C407D6" w:rsidRPr="00B41D57" w:rsidRDefault="00C407D6" w:rsidP="00C407D6">
      <w:pPr>
        <w:tabs>
          <w:tab w:val="clear" w:pos="567"/>
        </w:tabs>
        <w:spacing w:line="240" w:lineRule="auto"/>
        <w:rPr>
          <w:szCs w:val="22"/>
        </w:rPr>
      </w:pPr>
    </w:p>
    <w:p w14:paraId="1F24FE9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479FE0" w14:textId="77777777" w:rsidR="00C114FF" w:rsidRPr="00B41D57" w:rsidRDefault="005B47DC" w:rsidP="00B13B6D">
      <w:pPr>
        <w:pStyle w:val="Style1"/>
      </w:pPr>
      <w:r w:rsidRPr="00B41D57">
        <w:rPr>
          <w:highlight w:val="lightGray"/>
        </w:rPr>
        <w:t>2.</w:t>
      </w:r>
      <w:r w:rsidRPr="00B41D57">
        <w:tab/>
        <w:t>Složení</w:t>
      </w:r>
    </w:p>
    <w:p w14:paraId="7BCD36FA" w14:textId="77777777" w:rsidR="00C114F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5CA6D10" w14:textId="03BD0BF2" w:rsidR="00C407D6" w:rsidRDefault="00335357" w:rsidP="00C407D6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iCs/>
          <w:szCs w:val="22"/>
        </w:rPr>
        <w:t xml:space="preserve">Každá </w:t>
      </w:r>
      <w:r w:rsidR="00C407D6" w:rsidRPr="00C407D6">
        <w:rPr>
          <w:iCs/>
          <w:szCs w:val="22"/>
        </w:rPr>
        <w:t>tableta obsahuje:</w:t>
      </w:r>
    </w:p>
    <w:p w14:paraId="1B44054D" w14:textId="77777777" w:rsidR="00833C32" w:rsidRPr="00C407D6" w:rsidRDefault="00833C32" w:rsidP="00C407D6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1C6EB03" w14:textId="7638EAB4" w:rsidR="00C407D6" w:rsidRPr="00833C32" w:rsidRDefault="00335357" w:rsidP="00C407D6">
      <w:pPr>
        <w:tabs>
          <w:tab w:val="clear" w:pos="567"/>
        </w:tabs>
        <w:spacing w:line="240" w:lineRule="auto"/>
        <w:rPr>
          <w:b/>
          <w:bCs/>
          <w:iCs/>
          <w:szCs w:val="22"/>
        </w:rPr>
      </w:pPr>
      <w:r w:rsidRPr="00833C32">
        <w:rPr>
          <w:b/>
          <w:bCs/>
          <w:iCs/>
          <w:szCs w:val="22"/>
        </w:rPr>
        <w:t>Léčiv</w:t>
      </w:r>
      <w:r>
        <w:rPr>
          <w:b/>
          <w:bCs/>
          <w:iCs/>
          <w:szCs w:val="22"/>
        </w:rPr>
        <w:t>é</w:t>
      </w:r>
      <w:r w:rsidRPr="00833C32">
        <w:rPr>
          <w:b/>
          <w:bCs/>
          <w:iCs/>
          <w:szCs w:val="22"/>
        </w:rPr>
        <w:t xml:space="preserve"> </w:t>
      </w:r>
      <w:r w:rsidR="00C407D6" w:rsidRPr="00833C32">
        <w:rPr>
          <w:b/>
          <w:bCs/>
          <w:iCs/>
          <w:szCs w:val="22"/>
        </w:rPr>
        <w:t>látk</w:t>
      </w:r>
      <w:r>
        <w:rPr>
          <w:b/>
          <w:bCs/>
          <w:iCs/>
          <w:szCs w:val="22"/>
        </w:rPr>
        <w:t>y</w:t>
      </w:r>
      <w:r w:rsidR="00C407D6" w:rsidRPr="00833C32">
        <w:rPr>
          <w:b/>
          <w:bCs/>
          <w:iCs/>
          <w:szCs w:val="22"/>
        </w:rPr>
        <w:t>:</w:t>
      </w:r>
    </w:p>
    <w:p w14:paraId="673290A7" w14:textId="4EDCD9FE" w:rsidR="00C407D6" w:rsidRPr="00C407D6" w:rsidRDefault="00C407D6" w:rsidP="00C407D6">
      <w:pPr>
        <w:tabs>
          <w:tab w:val="clear" w:pos="567"/>
        </w:tabs>
        <w:spacing w:line="240" w:lineRule="auto"/>
        <w:rPr>
          <w:iCs/>
          <w:szCs w:val="22"/>
        </w:rPr>
      </w:pPr>
      <w:r w:rsidRPr="00C407D6">
        <w:rPr>
          <w:iCs/>
          <w:szCs w:val="22"/>
        </w:rPr>
        <w:t>Pimobendanum</w:t>
      </w:r>
      <w:r w:rsidRPr="00C407D6">
        <w:rPr>
          <w:iCs/>
          <w:szCs w:val="22"/>
        </w:rPr>
        <w:tab/>
      </w:r>
      <w:r w:rsidRPr="00C407D6">
        <w:rPr>
          <w:iCs/>
          <w:szCs w:val="22"/>
        </w:rPr>
        <w:tab/>
        <w:t>1,25 / 2,5 / 5 / 10</w:t>
      </w:r>
      <w:r>
        <w:rPr>
          <w:iCs/>
          <w:szCs w:val="22"/>
        </w:rPr>
        <w:t> </w:t>
      </w:r>
      <w:r w:rsidRPr="00C407D6">
        <w:rPr>
          <w:iCs/>
          <w:szCs w:val="22"/>
        </w:rPr>
        <w:t>mg</w:t>
      </w:r>
    </w:p>
    <w:p w14:paraId="19E44A36" w14:textId="77777777" w:rsidR="00C407D6" w:rsidRPr="00C407D6" w:rsidRDefault="00C407D6" w:rsidP="00C407D6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A179880" w14:textId="65FFB08A" w:rsidR="00605C51" w:rsidRDefault="00C407D6" w:rsidP="00C407D6">
      <w:pPr>
        <w:tabs>
          <w:tab w:val="clear" w:pos="567"/>
        </w:tabs>
        <w:spacing w:line="240" w:lineRule="auto"/>
        <w:rPr>
          <w:iCs/>
          <w:szCs w:val="22"/>
        </w:rPr>
      </w:pPr>
      <w:r w:rsidRPr="00C407D6">
        <w:rPr>
          <w:iCs/>
          <w:szCs w:val="22"/>
        </w:rPr>
        <w:t>Světle hnědé kulaté tablety s dělící rýhou na jedné straně a hladké na straně druhé.</w:t>
      </w:r>
    </w:p>
    <w:p w14:paraId="42CD77E1" w14:textId="20701EDB" w:rsidR="00335357" w:rsidRDefault="00335357" w:rsidP="0033535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Tablety lze dělit na </w:t>
      </w:r>
      <w:r>
        <w:rPr>
          <w:szCs w:val="22"/>
        </w:rPr>
        <w:t>2 (1,25 mg) nebo 4 (2,5 mg, 5</w:t>
      </w:r>
      <w:r>
        <w:t> mg a 10 mg)</w:t>
      </w:r>
      <w:r w:rsidRPr="00C407D6">
        <w:rPr>
          <w:szCs w:val="22"/>
        </w:rPr>
        <w:t xml:space="preserve"> stejné </w:t>
      </w:r>
      <w:r>
        <w:rPr>
          <w:szCs w:val="22"/>
        </w:rPr>
        <w:t>části</w:t>
      </w:r>
      <w:r w:rsidRPr="00C407D6">
        <w:rPr>
          <w:szCs w:val="22"/>
        </w:rPr>
        <w:t>.</w:t>
      </w:r>
    </w:p>
    <w:p w14:paraId="1BED33B1" w14:textId="77777777" w:rsidR="00C407D6" w:rsidRPr="00B41D57" w:rsidRDefault="00C407D6" w:rsidP="00C407D6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AC316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43D656" w14:textId="77777777" w:rsidR="00C114FF" w:rsidRPr="00B41D57" w:rsidRDefault="005B47DC" w:rsidP="00B13B6D">
      <w:pPr>
        <w:pStyle w:val="Style1"/>
      </w:pPr>
      <w:r w:rsidRPr="00B41D57">
        <w:rPr>
          <w:highlight w:val="lightGray"/>
        </w:rPr>
        <w:t>3.</w:t>
      </w:r>
      <w:r w:rsidRPr="00B41D57">
        <w:tab/>
        <w:t>Cílové druhy zvířat</w:t>
      </w:r>
    </w:p>
    <w:p w14:paraId="3A82A245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44C9692" w14:textId="3C04A210" w:rsidR="00605C51" w:rsidRDefault="00C407D6" w:rsidP="00A9226B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Psi.</w:t>
      </w:r>
    </w:p>
    <w:p w14:paraId="1CD6A6E0" w14:textId="77777777" w:rsidR="00C407D6" w:rsidRPr="00B41D57" w:rsidRDefault="00C407D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5A4AA2" w14:textId="77777777" w:rsidR="00335357" w:rsidRDefault="00335357" w:rsidP="00335357">
      <w:pPr>
        <w:tabs>
          <w:tab w:val="clear" w:pos="567"/>
        </w:tabs>
        <w:spacing w:line="240" w:lineRule="auto"/>
        <w:rPr>
          <w:szCs w:val="22"/>
        </w:rPr>
      </w:pPr>
      <w:r>
        <w:rPr>
          <w:noProof/>
        </w:rPr>
        <w:drawing>
          <wp:inline distT="0" distB="0" distL="0" distR="0" wp14:anchorId="57EE05D6" wp14:editId="6162CC8A">
            <wp:extent cx="876300" cy="638175"/>
            <wp:effectExtent l="0" t="0" r="0" b="9525"/>
            <wp:docPr id="734451213" name="Picture 1" descr="A black silhouette of a do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415764" name="Picture 1694415764" descr="A black silhouette of a dog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802D0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E7E8064" w14:textId="77777777" w:rsidR="00335357" w:rsidRPr="00B41D57" w:rsidRDefault="0033535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B0C5EC" w14:textId="77777777" w:rsidR="00C114FF" w:rsidRPr="00B41D57" w:rsidRDefault="005B47DC" w:rsidP="00B13B6D">
      <w:pPr>
        <w:pStyle w:val="Style1"/>
      </w:pPr>
      <w:r w:rsidRPr="00B41D57">
        <w:rPr>
          <w:highlight w:val="lightGray"/>
        </w:rPr>
        <w:t>4.</w:t>
      </w:r>
      <w:r w:rsidRPr="00B41D57">
        <w:tab/>
        <w:t>Indikace pro použití</w:t>
      </w:r>
    </w:p>
    <w:p w14:paraId="72A5B8D6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B8B5A83" w14:textId="75D32517" w:rsidR="00605C51" w:rsidRDefault="00C407D6" w:rsidP="00A9226B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Léčba městnavého srdečního selhání u psů vyvolaného nedostatečností srdečních chlopní (mitrální a/nebo trikuspidální </w:t>
      </w:r>
      <w:r w:rsidR="005D0F2C">
        <w:rPr>
          <w:szCs w:val="22"/>
        </w:rPr>
        <w:t>regurgitace</w:t>
      </w:r>
      <w:r w:rsidRPr="00C407D6">
        <w:rPr>
          <w:szCs w:val="22"/>
        </w:rPr>
        <w:t>) nebo dilatační kardiomyopatií.</w:t>
      </w:r>
    </w:p>
    <w:p w14:paraId="6B715EF2" w14:textId="77777777" w:rsidR="00C407D6" w:rsidRPr="00B41D57" w:rsidRDefault="00C407D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B0DC3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FDB241" w14:textId="77777777" w:rsidR="00C114FF" w:rsidRPr="00B41D57" w:rsidRDefault="005B47DC" w:rsidP="00B13B6D">
      <w:pPr>
        <w:pStyle w:val="Style1"/>
      </w:pPr>
      <w:r w:rsidRPr="00B41D57">
        <w:rPr>
          <w:highlight w:val="lightGray"/>
        </w:rPr>
        <w:t>5.</w:t>
      </w:r>
      <w:r w:rsidRPr="00B41D57">
        <w:tab/>
        <w:t>Kontraindikace</w:t>
      </w:r>
    </w:p>
    <w:p w14:paraId="18AC33E5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102B144" w14:textId="60DBB9CC" w:rsidR="00C407D6" w:rsidRPr="00C407D6" w:rsidRDefault="00C407D6" w:rsidP="00C407D6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Nepoužívat v případech hypertrofických kardiomyopatií nebo onemocnění, kdy zlepšení srdečního výdeje nemůže být z funkčních nebo anatomických důvodů dosaženo (např. stenóza aorty).</w:t>
      </w:r>
    </w:p>
    <w:p w14:paraId="45CA444A" w14:textId="31A23602" w:rsidR="00605C51" w:rsidRDefault="00C407D6" w:rsidP="00C407D6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Protože je pimobendan metabolizován zejména játry, </w:t>
      </w:r>
      <w:r w:rsidR="00335357">
        <w:rPr>
          <w:szCs w:val="22"/>
        </w:rPr>
        <w:t>nepoužívejte u psů</w:t>
      </w:r>
      <w:r w:rsidRPr="00C407D6">
        <w:rPr>
          <w:szCs w:val="22"/>
        </w:rPr>
        <w:t xml:space="preserve"> s vážně narušenou funkcí jater. Viz také </w:t>
      </w:r>
      <w:r w:rsidR="00667ADD">
        <w:rPr>
          <w:szCs w:val="22"/>
        </w:rPr>
        <w:t>bod</w:t>
      </w:r>
      <w:r w:rsidR="00667ADD" w:rsidRPr="00C407D6">
        <w:rPr>
          <w:szCs w:val="22"/>
        </w:rPr>
        <w:t xml:space="preserve"> </w:t>
      </w:r>
      <w:r w:rsidR="00335357">
        <w:rPr>
          <w:szCs w:val="22"/>
        </w:rPr>
        <w:t>„Březost a laktace“</w:t>
      </w:r>
      <w:r w:rsidRPr="00C407D6">
        <w:rPr>
          <w:szCs w:val="22"/>
        </w:rPr>
        <w:t xml:space="preserve"> v</w:t>
      </w:r>
      <w:r w:rsidR="00335357">
        <w:rPr>
          <w:szCs w:val="22"/>
        </w:rPr>
        <w:t> </w:t>
      </w:r>
      <w:r w:rsidR="00667ADD">
        <w:rPr>
          <w:szCs w:val="22"/>
        </w:rPr>
        <w:t>bodě</w:t>
      </w:r>
      <w:r w:rsidR="00667ADD" w:rsidRPr="00C407D6">
        <w:rPr>
          <w:szCs w:val="22"/>
        </w:rPr>
        <w:t xml:space="preserve"> </w:t>
      </w:r>
      <w:r w:rsidR="00335357">
        <w:rPr>
          <w:szCs w:val="22"/>
        </w:rPr>
        <w:t>„</w:t>
      </w:r>
      <w:r w:rsidRPr="00C407D6">
        <w:rPr>
          <w:szCs w:val="22"/>
        </w:rPr>
        <w:t>Zvláštní upozornění</w:t>
      </w:r>
      <w:r w:rsidR="00335357">
        <w:rPr>
          <w:szCs w:val="22"/>
        </w:rPr>
        <w:t>“</w:t>
      </w:r>
      <w:r w:rsidRPr="00C407D6">
        <w:rPr>
          <w:szCs w:val="22"/>
        </w:rPr>
        <w:t>.</w:t>
      </w:r>
    </w:p>
    <w:p w14:paraId="0538E9F3" w14:textId="77777777" w:rsidR="00C407D6" w:rsidRPr="00B41D57" w:rsidRDefault="00C407D6" w:rsidP="00C407D6">
      <w:pPr>
        <w:tabs>
          <w:tab w:val="clear" w:pos="567"/>
        </w:tabs>
        <w:spacing w:line="240" w:lineRule="auto"/>
        <w:rPr>
          <w:szCs w:val="22"/>
        </w:rPr>
      </w:pPr>
    </w:p>
    <w:p w14:paraId="214F8839" w14:textId="77777777" w:rsidR="00EB457B" w:rsidRPr="00B41D57" w:rsidRDefault="00EB457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0329B6BF" w14:textId="77777777" w:rsidR="00C114FF" w:rsidRPr="00B41D57" w:rsidRDefault="005B47DC" w:rsidP="00B13B6D">
      <w:pPr>
        <w:pStyle w:val="Style1"/>
      </w:pPr>
      <w:r w:rsidRPr="00B41D57">
        <w:rPr>
          <w:highlight w:val="lightGray"/>
        </w:rPr>
        <w:t>6.</w:t>
      </w:r>
      <w:r w:rsidRPr="00B41D57">
        <w:tab/>
        <w:t>Zvláštní upozornění</w:t>
      </w:r>
    </w:p>
    <w:p w14:paraId="72546E2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0FD37F" w14:textId="5716362D" w:rsidR="00F354C5" w:rsidRPr="00B41D57" w:rsidRDefault="005B47DC" w:rsidP="00F354C5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Zvláštní opatření pro bezpečné použití u cílových druhů zvířat</w:t>
      </w:r>
      <w:r w:rsidRPr="00B41D57">
        <w:t>:</w:t>
      </w:r>
    </w:p>
    <w:p w14:paraId="708B1B6E" w14:textId="77777777" w:rsidR="00C407D6" w:rsidRPr="00C407D6" w:rsidRDefault="00C407D6" w:rsidP="00C407D6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U psů s prokázaným diabetes mellitus musí být v průběhu léčby pravidelně testována hladina glukózy v krvi. </w:t>
      </w:r>
    </w:p>
    <w:p w14:paraId="094188A1" w14:textId="246ED1DA" w:rsidR="00C407D6" w:rsidRDefault="00C407D6" w:rsidP="00833C32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U zvířat léčených pimobendanem se doporučuje pravidelný monitoring srdečních funkcí a morfologie srdce. Viz také bod ‘Nežádoucí účinky‘.</w:t>
      </w:r>
    </w:p>
    <w:p w14:paraId="142C3165" w14:textId="77777777" w:rsidR="00833C32" w:rsidRPr="00C407D6" w:rsidRDefault="00833C32" w:rsidP="00833C32">
      <w:pPr>
        <w:tabs>
          <w:tab w:val="clear" w:pos="567"/>
        </w:tabs>
        <w:spacing w:line="240" w:lineRule="auto"/>
        <w:rPr>
          <w:szCs w:val="22"/>
        </w:rPr>
      </w:pPr>
    </w:p>
    <w:p w14:paraId="5B3195DD" w14:textId="32233333" w:rsidR="00F354C5" w:rsidRDefault="00C407D6" w:rsidP="00C407D6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Tablety jsou ochucené. Aby se zabránilo náhodnému požití, uchovávejte tablety mimo dosah zvířat.</w:t>
      </w:r>
    </w:p>
    <w:p w14:paraId="60DE9799" w14:textId="77777777" w:rsidR="00C407D6" w:rsidRPr="00B41D57" w:rsidRDefault="00C407D6" w:rsidP="00C407D6">
      <w:pPr>
        <w:tabs>
          <w:tab w:val="clear" w:pos="567"/>
        </w:tabs>
        <w:spacing w:line="240" w:lineRule="auto"/>
        <w:rPr>
          <w:szCs w:val="22"/>
        </w:rPr>
      </w:pPr>
    </w:p>
    <w:p w14:paraId="184F1A40" w14:textId="02067CAA" w:rsidR="00F354C5" w:rsidRPr="00B41D57" w:rsidRDefault="005B47DC" w:rsidP="00F354C5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Zvláštní opatření pro osobu, která podává veterinární léčivý přípravek zvířatům</w:t>
      </w:r>
      <w:r w:rsidRPr="00B41D57">
        <w:t>:</w:t>
      </w:r>
    </w:p>
    <w:p w14:paraId="2CD14855" w14:textId="36FEB069" w:rsidR="00C407D6" w:rsidRPr="00C407D6" w:rsidRDefault="00C407D6" w:rsidP="00C407D6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V případě náhodného </w:t>
      </w:r>
      <w:r w:rsidR="00F04515" w:rsidRPr="001B7B38">
        <w:t>požití</w:t>
      </w:r>
      <w:r w:rsidR="00F04515">
        <w:t>,</w:t>
      </w:r>
      <w:r w:rsidRPr="00C407D6">
        <w:rPr>
          <w:szCs w:val="22"/>
        </w:rPr>
        <w:t xml:space="preserve"> vyhledejte ihned lékařskou pomoc a ukažte příbalovou informaci nebo etiketu praktickému lékaři.</w:t>
      </w:r>
    </w:p>
    <w:p w14:paraId="73D0B3B3" w14:textId="77777777" w:rsidR="00C407D6" w:rsidRPr="00C407D6" w:rsidRDefault="00C407D6" w:rsidP="00C407D6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Po použití si umyjte ruce.</w:t>
      </w:r>
    </w:p>
    <w:p w14:paraId="288ADD87" w14:textId="63C28322" w:rsidR="00C407D6" w:rsidRPr="00C407D6" w:rsidRDefault="00C407D6" w:rsidP="00C407D6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lastRenderedPageBreak/>
        <w:t xml:space="preserve">Pro lékaře: náhodné </w:t>
      </w:r>
      <w:r w:rsidR="00170FFD">
        <w:rPr>
          <w:szCs w:val="22"/>
        </w:rPr>
        <w:t>požití</w:t>
      </w:r>
      <w:r w:rsidRPr="00C407D6">
        <w:rPr>
          <w:szCs w:val="22"/>
        </w:rPr>
        <w:t>, zvláště dítětem, může vést k výskytu tachykardie, ortostatické hypotenze, červenání obličeje nebo bolestem hlavy.</w:t>
      </w:r>
    </w:p>
    <w:p w14:paraId="2DAED05C" w14:textId="382DAB22" w:rsidR="002F6DAA" w:rsidRPr="00C407D6" w:rsidRDefault="00C407D6" w:rsidP="00C407D6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Tento </w:t>
      </w:r>
      <w:r w:rsidR="00170FFD">
        <w:rPr>
          <w:szCs w:val="22"/>
        </w:rPr>
        <w:t xml:space="preserve">veterinární léčivý </w:t>
      </w:r>
      <w:r w:rsidRPr="00C407D6">
        <w:rPr>
          <w:szCs w:val="22"/>
        </w:rPr>
        <w:t xml:space="preserve">přípravek může v případě náhodného </w:t>
      </w:r>
      <w:r w:rsidR="00170FFD">
        <w:rPr>
          <w:szCs w:val="22"/>
        </w:rPr>
        <w:t>požití</w:t>
      </w:r>
      <w:r w:rsidR="00170FFD" w:rsidRPr="00C407D6">
        <w:rPr>
          <w:szCs w:val="22"/>
        </w:rPr>
        <w:t xml:space="preserve"> </w:t>
      </w:r>
      <w:r w:rsidRPr="00C407D6">
        <w:rPr>
          <w:szCs w:val="22"/>
        </w:rPr>
        <w:t>ovlivnit funkci srdce.</w:t>
      </w:r>
    </w:p>
    <w:p w14:paraId="3D66C9B7" w14:textId="77777777" w:rsidR="00C407D6" w:rsidRPr="00B41D57" w:rsidRDefault="00C407D6" w:rsidP="00C407D6">
      <w:pPr>
        <w:rPr>
          <w:szCs w:val="22"/>
          <w:u w:val="single"/>
        </w:rPr>
      </w:pPr>
    </w:p>
    <w:p w14:paraId="73D27655" w14:textId="578D9C25" w:rsidR="005B1FD0" w:rsidRPr="00B41D57" w:rsidRDefault="005B47DC" w:rsidP="005B1FD0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Březost a laktace</w:t>
      </w:r>
      <w:r w:rsidRPr="00B41D57">
        <w:t>:</w:t>
      </w:r>
    </w:p>
    <w:p w14:paraId="071CAF89" w14:textId="1D866EFE" w:rsidR="00C407D6" w:rsidRPr="00C407D6" w:rsidRDefault="00C407D6" w:rsidP="00C407D6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Laboratorní studie u potkanů a králíků </w:t>
      </w:r>
      <w:r w:rsidR="008600FD">
        <w:rPr>
          <w:szCs w:val="22"/>
        </w:rPr>
        <w:t>nepodaly důkaz</w:t>
      </w:r>
      <w:r w:rsidRPr="00C407D6">
        <w:rPr>
          <w:szCs w:val="22"/>
        </w:rPr>
        <w:t xml:space="preserve"> o teratogenní</w:t>
      </w:r>
      <w:r w:rsidR="008600FD">
        <w:rPr>
          <w:szCs w:val="22"/>
        </w:rPr>
        <w:t>m</w:t>
      </w:r>
      <w:r w:rsidRPr="00C407D6">
        <w:rPr>
          <w:szCs w:val="22"/>
        </w:rPr>
        <w:t xml:space="preserve"> nebo </w:t>
      </w:r>
      <w:proofErr w:type="spellStart"/>
      <w:r w:rsidRPr="00C407D6">
        <w:rPr>
          <w:szCs w:val="22"/>
        </w:rPr>
        <w:t>fetotoxick</w:t>
      </w:r>
      <w:r w:rsidR="008600FD">
        <w:rPr>
          <w:szCs w:val="22"/>
        </w:rPr>
        <w:t>ém</w:t>
      </w:r>
      <w:proofErr w:type="spellEnd"/>
      <w:r w:rsidRPr="00C407D6">
        <w:rPr>
          <w:szCs w:val="22"/>
        </w:rPr>
        <w:t xml:space="preserve"> účin</w:t>
      </w:r>
      <w:r w:rsidR="008600FD">
        <w:rPr>
          <w:szCs w:val="22"/>
        </w:rPr>
        <w:t>ku</w:t>
      </w:r>
      <w:r w:rsidRPr="00C407D6">
        <w:rPr>
          <w:szCs w:val="22"/>
        </w:rPr>
        <w:t xml:space="preserve">. Tyto studie však prokázaly maternální toxicitu a embryotoxické účinky ve vysokých dávkách a rovněž prokázaly, že je </w:t>
      </w:r>
      <w:proofErr w:type="spellStart"/>
      <w:r w:rsidRPr="00C407D6">
        <w:rPr>
          <w:szCs w:val="22"/>
        </w:rPr>
        <w:t>pimobendan</w:t>
      </w:r>
      <w:proofErr w:type="spellEnd"/>
      <w:r w:rsidRPr="00C407D6">
        <w:rPr>
          <w:szCs w:val="22"/>
        </w:rPr>
        <w:t xml:space="preserve"> vylučován do mléka. </w:t>
      </w:r>
    </w:p>
    <w:p w14:paraId="6C129502" w14:textId="05B08807" w:rsidR="005B1FD0" w:rsidRDefault="00C407D6" w:rsidP="00C407D6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Nebyla stanovena bezpečnost </w:t>
      </w:r>
      <w:r w:rsidR="00F04515" w:rsidRPr="00B41D57">
        <w:t>veterinárního léčivého</w:t>
      </w:r>
      <w:r w:rsidR="00F04515" w:rsidRPr="00C407D6">
        <w:rPr>
          <w:szCs w:val="22"/>
        </w:rPr>
        <w:t xml:space="preserve"> </w:t>
      </w:r>
      <w:r w:rsidRPr="00C407D6">
        <w:rPr>
          <w:szCs w:val="22"/>
        </w:rPr>
        <w:t xml:space="preserve">přípravku pro použití u </w:t>
      </w:r>
      <w:r w:rsidR="00667ADD">
        <w:rPr>
          <w:szCs w:val="22"/>
        </w:rPr>
        <w:t>fen</w:t>
      </w:r>
      <w:r w:rsidR="00667ADD" w:rsidRPr="00C407D6">
        <w:rPr>
          <w:szCs w:val="22"/>
        </w:rPr>
        <w:t xml:space="preserve"> </w:t>
      </w:r>
      <w:r w:rsidRPr="00C407D6">
        <w:rPr>
          <w:szCs w:val="22"/>
        </w:rPr>
        <w:t>během březosti nebo laktace. Použít pouze po zvážení terapeutického prospěchu a rizika příslušným veterinárním lékařem.</w:t>
      </w:r>
    </w:p>
    <w:p w14:paraId="3C53B3BF" w14:textId="77777777" w:rsidR="00C407D6" w:rsidRPr="00B41D57" w:rsidRDefault="00C407D6" w:rsidP="00C407D6">
      <w:pPr>
        <w:tabs>
          <w:tab w:val="clear" w:pos="567"/>
        </w:tabs>
        <w:spacing w:line="240" w:lineRule="auto"/>
        <w:rPr>
          <w:szCs w:val="22"/>
        </w:rPr>
      </w:pPr>
    </w:p>
    <w:p w14:paraId="79F1C6F6" w14:textId="0AB3297D" w:rsidR="005B1FD0" w:rsidRPr="00B41D57" w:rsidRDefault="005B47DC" w:rsidP="005B1FD0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Interakce s jinými léčivými přípravky a další formy interakce</w:t>
      </w:r>
      <w:r w:rsidRPr="00B41D57">
        <w:t>:</w:t>
      </w:r>
    </w:p>
    <w:p w14:paraId="4B6ACDF8" w14:textId="3F7D833F" w:rsidR="005B1FD0" w:rsidRDefault="00C407D6" w:rsidP="005B1FD0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Ve farmakologických studiích nebyla zjištěna žádná interakce mezi srdečním glykosidem ouabainem a pimobendanem. Zvýšení kontraktility srdce vyvolané pimobendanem je zeslabeno přítomností </w:t>
      </w:r>
      <w:r w:rsidR="00667ADD" w:rsidRPr="00C407D6">
        <w:rPr>
          <w:szCs w:val="22"/>
        </w:rPr>
        <w:t>antagonist</w:t>
      </w:r>
      <w:r w:rsidR="00667ADD">
        <w:rPr>
          <w:szCs w:val="22"/>
        </w:rPr>
        <w:t>ů</w:t>
      </w:r>
      <w:r w:rsidR="00667ADD" w:rsidRPr="00C407D6">
        <w:rPr>
          <w:szCs w:val="22"/>
        </w:rPr>
        <w:t xml:space="preserve"> </w:t>
      </w:r>
      <w:r w:rsidR="00667ADD">
        <w:rPr>
          <w:szCs w:val="22"/>
        </w:rPr>
        <w:t>vápníku</w:t>
      </w:r>
      <w:r w:rsidR="00667ADD" w:rsidRPr="009732A4">
        <w:rPr>
          <w:szCs w:val="22"/>
        </w:rPr>
        <w:t xml:space="preserve"> </w:t>
      </w:r>
      <w:proofErr w:type="spellStart"/>
      <w:r w:rsidR="00667ADD" w:rsidRPr="00C407D6">
        <w:rPr>
          <w:szCs w:val="22"/>
        </w:rPr>
        <w:t>verapamilu</w:t>
      </w:r>
      <w:proofErr w:type="spellEnd"/>
      <w:r w:rsidR="00667ADD" w:rsidRPr="00C407D6">
        <w:rPr>
          <w:szCs w:val="22"/>
        </w:rPr>
        <w:t xml:space="preserve"> a </w:t>
      </w:r>
      <w:proofErr w:type="spellStart"/>
      <w:r w:rsidR="00667ADD" w:rsidRPr="00C407D6">
        <w:rPr>
          <w:szCs w:val="22"/>
        </w:rPr>
        <w:t>diltiazemu</w:t>
      </w:r>
      <w:proofErr w:type="spellEnd"/>
      <w:r w:rsidR="00667ADD" w:rsidRPr="00C407D6">
        <w:rPr>
          <w:szCs w:val="22"/>
        </w:rPr>
        <w:t xml:space="preserve"> a beta</w:t>
      </w:r>
      <w:r w:rsidR="00667ADD">
        <w:rPr>
          <w:szCs w:val="22"/>
        </w:rPr>
        <w:t>-</w:t>
      </w:r>
      <w:r w:rsidR="00667ADD" w:rsidRPr="00C407D6">
        <w:rPr>
          <w:szCs w:val="22"/>
        </w:rPr>
        <w:t xml:space="preserve">antagonisty </w:t>
      </w:r>
      <w:proofErr w:type="spellStart"/>
      <w:r w:rsidR="00667ADD" w:rsidRPr="00C407D6">
        <w:rPr>
          <w:szCs w:val="22"/>
        </w:rPr>
        <w:t>propranololu</w:t>
      </w:r>
      <w:proofErr w:type="spellEnd"/>
      <w:r w:rsidR="00667ADD" w:rsidRPr="00C407D6">
        <w:rPr>
          <w:szCs w:val="22"/>
        </w:rPr>
        <w:t>.</w:t>
      </w:r>
    </w:p>
    <w:p w14:paraId="1BC3DE08" w14:textId="77777777" w:rsidR="00C407D6" w:rsidRPr="00B41D57" w:rsidRDefault="00C407D6" w:rsidP="005B1FD0">
      <w:pPr>
        <w:tabs>
          <w:tab w:val="clear" w:pos="567"/>
        </w:tabs>
        <w:spacing w:line="240" w:lineRule="auto"/>
        <w:rPr>
          <w:szCs w:val="22"/>
        </w:rPr>
      </w:pPr>
    </w:p>
    <w:p w14:paraId="5B6C6DA5" w14:textId="5581C525" w:rsidR="005B1FD0" w:rsidRPr="00B41D57" w:rsidRDefault="005B47DC" w:rsidP="005B1FD0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Předávkování</w:t>
      </w:r>
      <w:r w:rsidRPr="00B41D57">
        <w:t>:</w:t>
      </w:r>
    </w:p>
    <w:p w14:paraId="2A258D1E" w14:textId="77777777" w:rsidR="00C407D6" w:rsidRPr="00C407D6" w:rsidRDefault="00C407D6" w:rsidP="00C407D6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V případě předávkování se může objevit zvracení, pozitivní chronotropní účinek, apatie, ataxie, srdeční šelesty nebo hypotenze. Za této situace je nutné snížit dávkování a zahájit vhodnou symptomatickou léčbu. </w:t>
      </w:r>
    </w:p>
    <w:p w14:paraId="69B748E0" w14:textId="017CEAF7" w:rsidR="005B1FD0" w:rsidRDefault="00C407D6" w:rsidP="00C407D6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Při prodloužené expozici (6</w:t>
      </w:r>
      <w:r>
        <w:rPr>
          <w:szCs w:val="22"/>
        </w:rPr>
        <w:t> </w:t>
      </w:r>
      <w:r w:rsidRPr="00C407D6">
        <w:rPr>
          <w:szCs w:val="22"/>
        </w:rPr>
        <w:t>měsíců) bylo u některých zdravých psů plemene bígl, kterým byl podáván 3 až 5násobek doporučené dávky, pozorováno ztluštění mitrální chlopně a hypertrofie levé komory. Tyto změny jsou farmakodynamického původu.</w:t>
      </w:r>
    </w:p>
    <w:p w14:paraId="251E65EB" w14:textId="77777777" w:rsidR="00C407D6" w:rsidRPr="00B41D57" w:rsidRDefault="00C407D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922BF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ACCB97" w14:textId="77777777" w:rsidR="00C114FF" w:rsidRPr="00B41D57" w:rsidRDefault="005B47DC" w:rsidP="00B13B6D">
      <w:pPr>
        <w:pStyle w:val="Style1"/>
      </w:pPr>
      <w:r w:rsidRPr="00B41D57">
        <w:rPr>
          <w:highlight w:val="lightGray"/>
        </w:rPr>
        <w:t>7.</w:t>
      </w:r>
      <w:r w:rsidRPr="00B41D57">
        <w:tab/>
        <w:t>Nežádoucí účinky</w:t>
      </w:r>
    </w:p>
    <w:p w14:paraId="700B302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B14434A" w14:textId="77777777" w:rsidR="008600FD" w:rsidRPr="00C734E7" w:rsidRDefault="008600FD" w:rsidP="008600FD">
      <w:pPr>
        <w:spacing w:line="240" w:lineRule="auto"/>
        <w:rPr>
          <w:u w:val="single"/>
        </w:rPr>
      </w:pPr>
      <w:r>
        <w:rPr>
          <w:u w:val="single"/>
        </w:rPr>
        <w:t>Psi</w:t>
      </w:r>
      <w:r w:rsidRPr="00C734E7">
        <w:rPr>
          <w:u w:val="single"/>
        </w:rPr>
        <w:t>:</w:t>
      </w:r>
    </w:p>
    <w:p w14:paraId="336665FE" w14:textId="77777777" w:rsidR="008600FD" w:rsidRPr="00C734E7" w:rsidRDefault="008600FD" w:rsidP="008600FD">
      <w:pPr>
        <w:spacing w:line="240" w:lineRule="auto"/>
      </w:pPr>
    </w:p>
    <w:tbl>
      <w:tblPr>
        <w:tblW w:w="49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2"/>
        <w:gridCol w:w="5516"/>
      </w:tblGrid>
      <w:tr w:rsidR="001F03C7" w:rsidRPr="00C734E7" w14:paraId="3A3EE7EB" w14:textId="77777777" w:rsidTr="0091388D"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3A1A1" w14:textId="77777777" w:rsidR="001F03C7" w:rsidRPr="00B41D57" w:rsidRDefault="001F03C7" w:rsidP="001F03C7">
            <w:pPr>
              <w:spacing w:before="60" w:after="60"/>
              <w:rPr>
                <w:szCs w:val="22"/>
              </w:rPr>
            </w:pPr>
            <w:r w:rsidRPr="00B41D57">
              <w:t>Vzácné</w:t>
            </w:r>
          </w:p>
          <w:p w14:paraId="5B3C8DF4" w14:textId="77777777" w:rsidR="001F03C7" w:rsidRPr="009D32FD" w:rsidRDefault="001F03C7" w:rsidP="001F03C7">
            <w:pPr>
              <w:spacing w:before="60" w:after="60"/>
              <w:rPr>
                <w:szCs w:val="22"/>
                <w:highlight w:val="yellow"/>
              </w:rPr>
            </w:pPr>
            <w:r w:rsidRPr="00B41D57">
              <w:t>(1 až 10 zvířat / 10 000 ošetřených zvířat):</w:t>
            </w:r>
          </w:p>
        </w:tc>
        <w:tc>
          <w:tcPr>
            <w:tcW w:w="3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9724" w14:textId="77777777" w:rsidR="001F03C7" w:rsidRPr="00C734E7" w:rsidRDefault="001F03C7" w:rsidP="001F03C7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Zvýšení srdeční frekvence</w:t>
            </w:r>
            <w:r w:rsidRPr="008875FB">
              <w:rPr>
                <w:iCs/>
                <w:szCs w:val="22"/>
                <w:vertAlign w:val="superscript"/>
              </w:rPr>
              <w:t>1,</w:t>
            </w:r>
            <w:r>
              <w:rPr>
                <w:iCs/>
                <w:szCs w:val="22"/>
                <w:vertAlign w:val="superscript"/>
              </w:rPr>
              <w:t xml:space="preserve"> </w:t>
            </w:r>
            <w:r w:rsidRPr="008875FB">
              <w:rPr>
                <w:iCs/>
                <w:szCs w:val="22"/>
                <w:vertAlign w:val="superscript"/>
              </w:rPr>
              <w:t>2</w:t>
            </w:r>
            <w:r w:rsidRPr="008875FB">
              <w:rPr>
                <w:iCs/>
                <w:szCs w:val="22"/>
              </w:rPr>
              <w:t xml:space="preserve">, </w:t>
            </w:r>
            <w:r>
              <w:rPr>
                <w:iCs/>
                <w:szCs w:val="22"/>
              </w:rPr>
              <w:t>zhoršená nedomykavost mitrální chlopně</w:t>
            </w:r>
            <w:r w:rsidRPr="008875FB">
              <w:rPr>
                <w:iCs/>
                <w:szCs w:val="22"/>
                <w:vertAlign w:val="superscript"/>
              </w:rPr>
              <w:t>3</w:t>
            </w:r>
          </w:p>
          <w:p w14:paraId="1F1F3771" w14:textId="77777777" w:rsidR="001F03C7" w:rsidRPr="00C734E7" w:rsidRDefault="001F03C7" w:rsidP="001F03C7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Zvracení</w:t>
            </w:r>
            <w:r w:rsidRPr="008875FB">
              <w:rPr>
                <w:iCs/>
                <w:szCs w:val="22"/>
                <w:vertAlign w:val="superscript"/>
              </w:rPr>
              <w:t>2</w:t>
            </w:r>
            <w:r w:rsidRPr="008875FB">
              <w:rPr>
                <w:iCs/>
                <w:szCs w:val="22"/>
              </w:rPr>
              <w:t xml:space="preserve">, </w:t>
            </w:r>
            <w:r>
              <w:rPr>
                <w:iCs/>
                <w:szCs w:val="22"/>
              </w:rPr>
              <w:t>průjem</w:t>
            </w:r>
            <w:r w:rsidRPr="008875FB">
              <w:rPr>
                <w:iCs/>
                <w:szCs w:val="22"/>
                <w:vertAlign w:val="superscript"/>
              </w:rPr>
              <w:t>4</w:t>
            </w:r>
          </w:p>
          <w:p w14:paraId="2BEBCA22" w14:textId="72D3A68A" w:rsidR="001F03C7" w:rsidRDefault="001F03C7" w:rsidP="001F03C7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Anorexie</w:t>
            </w:r>
            <w:r w:rsidR="00CE5CB0" w:rsidRPr="008875FB">
              <w:rPr>
                <w:iCs/>
                <w:szCs w:val="22"/>
                <w:vertAlign w:val="superscript"/>
              </w:rPr>
              <w:t>4</w:t>
            </w:r>
            <w:r>
              <w:rPr>
                <w:iCs/>
                <w:szCs w:val="22"/>
              </w:rPr>
              <w:t xml:space="preserve"> (nechutenství)</w:t>
            </w:r>
            <w:r w:rsidRPr="008875FB">
              <w:rPr>
                <w:iCs/>
                <w:szCs w:val="22"/>
              </w:rPr>
              <w:t xml:space="preserve">, </w:t>
            </w:r>
            <w:r>
              <w:rPr>
                <w:iCs/>
                <w:szCs w:val="22"/>
              </w:rPr>
              <w:t>letargie</w:t>
            </w:r>
            <w:r w:rsidR="00CE5CB0" w:rsidRPr="008875FB">
              <w:rPr>
                <w:iCs/>
                <w:szCs w:val="22"/>
                <w:vertAlign w:val="superscript"/>
              </w:rPr>
              <w:t>4</w:t>
            </w:r>
            <w:r>
              <w:rPr>
                <w:iCs/>
                <w:szCs w:val="22"/>
              </w:rPr>
              <w:t xml:space="preserve"> (nedostatek energie)</w:t>
            </w:r>
          </w:p>
        </w:tc>
      </w:tr>
      <w:tr w:rsidR="001F03C7" w:rsidRPr="00C734E7" w14:paraId="049B7420" w14:textId="77777777" w:rsidTr="0091388D"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E2E3" w14:textId="77777777" w:rsidR="001F03C7" w:rsidRPr="00B41D57" w:rsidRDefault="001F03C7" w:rsidP="001F03C7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1F33E101" w14:textId="77777777" w:rsidR="001F03C7" w:rsidRPr="009D32FD" w:rsidRDefault="001F03C7" w:rsidP="001F03C7">
            <w:pPr>
              <w:spacing w:before="60" w:after="60"/>
              <w:rPr>
                <w:szCs w:val="22"/>
                <w:highlight w:val="yellow"/>
              </w:rPr>
            </w:pPr>
            <w:r w:rsidRPr="001B7B38">
              <w:t>(&lt;1 zvíře</w:t>
            </w:r>
            <w:r w:rsidRPr="00B41D57">
              <w:t xml:space="preserve"> / 10 000 ošetřených zvířat, včetně ojedinělých hlášení):</w:t>
            </w:r>
          </w:p>
        </w:tc>
        <w:tc>
          <w:tcPr>
            <w:tcW w:w="3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937E" w14:textId="366A2915" w:rsidR="001F03C7" w:rsidRDefault="001F03C7" w:rsidP="001F03C7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Petechie na sliznicích</w:t>
            </w:r>
            <w:r w:rsidR="00CE5CB0" w:rsidRPr="008875FB">
              <w:rPr>
                <w:iCs/>
                <w:szCs w:val="22"/>
                <w:vertAlign w:val="superscript"/>
              </w:rPr>
              <w:t>5</w:t>
            </w:r>
            <w:r>
              <w:rPr>
                <w:iCs/>
                <w:szCs w:val="22"/>
              </w:rPr>
              <w:t xml:space="preserve"> (</w:t>
            </w:r>
            <w:r w:rsidR="00CE5CB0">
              <w:rPr>
                <w:iCs/>
                <w:szCs w:val="22"/>
              </w:rPr>
              <w:t xml:space="preserve">malé </w:t>
            </w:r>
            <w:r>
              <w:rPr>
                <w:iCs/>
                <w:szCs w:val="22"/>
              </w:rPr>
              <w:t>krvavé tečky na sliznicích)</w:t>
            </w:r>
            <w:r w:rsidRPr="008875FB">
              <w:rPr>
                <w:iCs/>
                <w:szCs w:val="22"/>
              </w:rPr>
              <w:t xml:space="preserve">, </w:t>
            </w:r>
            <w:r>
              <w:rPr>
                <w:iCs/>
                <w:szCs w:val="22"/>
              </w:rPr>
              <w:t>hemoragie</w:t>
            </w:r>
            <w:r w:rsidRPr="008875FB">
              <w:rPr>
                <w:iCs/>
                <w:szCs w:val="22"/>
              </w:rPr>
              <w:t xml:space="preserve"> (</w:t>
            </w:r>
            <w:r>
              <w:rPr>
                <w:iCs/>
                <w:szCs w:val="22"/>
              </w:rPr>
              <w:t>subkutánní</w:t>
            </w:r>
            <w:r w:rsidRPr="008875FB">
              <w:rPr>
                <w:iCs/>
                <w:szCs w:val="22"/>
              </w:rPr>
              <w:t>)</w:t>
            </w:r>
            <w:r w:rsidR="00CE5CB0" w:rsidRPr="008875FB">
              <w:rPr>
                <w:iCs/>
                <w:szCs w:val="22"/>
                <w:vertAlign w:val="superscript"/>
              </w:rPr>
              <w:t xml:space="preserve"> 5</w:t>
            </w:r>
            <w:r>
              <w:rPr>
                <w:iCs/>
                <w:szCs w:val="22"/>
              </w:rPr>
              <w:t xml:space="preserve"> (krvácení pod kůží)</w:t>
            </w:r>
          </w:p>
        </w:tc>
      </w:tr>
    </w:tbl>
    <w:p w14:paraId="2ED8E160" w14:textId="66186EB9" w:rsidR="00CE5CB0" w:rsidRPr="008875FB" w:rsidRDefault="008600FD" w:rsidP="008600FD">
      <w:pPr>
        <w:tabs>
          <w:tab w:val="clear" w:pos="567"/>
        </w:tabs>
        <w:spacing w:line="259" w:lineRule="auto"/>
        <w:jc w:val="both"/>
        <w:rPr>
          <w:iCs/>
          <w:szCs w:val="22"/>
        </w:rPr>
      </w:pPr>
      <w:r w:rsidRPr="008875FB">
        <w:rPr>
          <w:iCs/>
          <w:szCs w:val="22"/>
          <w:vertAlign w:val="superscript"/>
        </w:rPr>
        <w:t>1</w:t>
      </w:r>
      <w:r w:rsidRPr="008875FB">
        <w:rPr>
          <w:iCs/>
          <w:szCs w:val="22"/>
        </w:rPr>
        <w:t xml:space="preserve"> </w:t>
      </w:r>
      <w:r w:rsidR="00CE5CB0">
        <w:t xml:space="preserve">V důsledku mírného pozitivně </w:t>
      </w:r>
      <w:proofErr w:type="spellStart"/>
      <w:r w:rsidR="00CE5CB0">
        <w:t>chronotropního</w:t>
      </w:r>
      <w:proofErr w:type="spellEnd"/>
      <w:r w:rsidR="00CE5CB0">
        <w:t xml:space="preserve"> účinku. </w:t>
      </w:r>
    </w:p>
    <w:p w14:paraId="7603C49E" w14:textId="77777777" w:rsidR="008600FD" w:rsidRPr="008875FB" w:rsidRDefault="008600FD" w:rsidP="008600FD">
      <w:pPr>
        <w:tabs>
          <w:tab w:val="clear" w:pos="567"/>
        </w:tabs>
        <w:spacing w:line="259" w:lineRule="auto"/>
        <w:jc w:val="both"/>
        <w:rPr>
          <w:iCs/>
          <w:szCs w:val="22"/>
        </w:rPr>
      </w:pPr>
      <w:r w:rsidRPr="008875FB">
        <w:rPr>
          <w:iCs/>
          <w:szCs w:val="22"/>
          <w:vertAlign w:val="superscript"/>
        </w:rPr>
        <w:t>2</w:t>
      </w:r>
      <w:r w:rsidRPr="008875FB">
        <w:rPr>
          <w:iCs/>
          <w:szCs w:val="22"/>
        </w:rPr>
        <w:t xml:space="preserve"> </w:t>
      </w:r>
      <w:r w:rsidRPr="00C407D6">
        <w:rPr>
          <w:szCs w:val="22"/>
        </w:rPr>
        <w:t>Tyto účinky jsou závislé na dávce a</w:t>
      </w:r>
      <w:r>
        <w:rPr>
          <w:szCs w:val="22"/>
        </w:rPr>
        <w:t> </w:t>
      </w:r>
      <w:r w:rsidRPr="00C407D6">
        <w:rPr>
          <w:szCs w:val="22"/>
        </w:rPr>
        <w:t>je možné se jich vyvarovat snížením dávky</w:t>
      </w:r>
      <w:r w:rsidRPr="008875FB">
        <w:rPr>
          <w:iCs/>
          <w:szCs w:val="22"/>
        </w:rPr>
        <w:t>.</w:t>
      </w:r>
    </w:p>
    <w:p w14:paraId="099AD551" w14:textId="77777777" w:rsidR="008600FD" w:rsidRPr="008875FB" w:rsidRDefault="008600FD" w:rsidP="008600FD">
      <w:pPr>
        <w:tabs>
          <w:tab w:val="clear" w:pos="567"/>
        </w:tabs>
        <w:spacing w:line="259" w:lineRule="auto"/>
        <w:jc w:val="both"/>
        <w:rPr>
          <w:iCs/>
          <w:szCs w:val="22"/>
        </w:rPr>
      </w:pPr>
      <w:r w:rsidRPr="008875FB">
        <w:rPr>
          <w:iCs/>
          <w:szCs w:val="22"/>
          <w:vertAlign w:val="superscript"/>
        </w:rPr>
        <w:t>3</w:t>
      </w:r>
      <w:r w:rsidRPr="008875FB">
        <w:rPr>
          <w:iCs/>
          <w:szCs w:val="22"/>
        </w:rPr>
        <w:t xml:space="preserve"> </w:t>
      </w:r>
      <w:r>
        <w:rPr>
          <w:szCs w:val="22"/>
        </w:rPr>
        <w:t>Zaznamenáno</w:t>
      </w:r>
      <w:r w:rsidRPr="00C407D6">
        <w:rPr>
          <w:szCs w:val="22"/>
        </w:rPr>
        <w:t xml:space="preserve"> u</w:t>
      </w:r>
      <w:r>
        <w:rPr>
          <w:szCs w:val="22"/>
        </w:rPr>
        <w:t> </w:t>
      </w:r>
      <w:r w:rsidRPr="00C407D6">
        <w:rPr>
          <w:szCs w:val="22"/>
        </w:rPr>
        <w:t>psů s</w:t>
      </w:r>
      <w:r>
        <w:rPr>
          <w:szCs w:val="22"/>
        </w:rPr>
        <w:t> </w:t>
      </w:r>
      <w:r w:rsidRPr="00C407D6">
        <w:rPr>
          <w:szCs w:val="22"/>
        </w:rPr>
        <w:t>onemocněním mitrální chlopně při chronické léčbě pimobendanem</w:t>
      </w:r>
      <w:r w:rsidRPr="008875FB">
        <w:rPr>
          <w:iCs/>
          <w:szCs w:val="22"/>
        </w:rPr>
        <w:t>.</w:t>
      </w:r>
    </w:p>
    <w:p w14:paraId="13F637E8" w14:textId="77777777" w:rsidR="008600FD" w:rsidRPr="008875FB" w:rsidRDefault="008600FD" w:rsidP="008600FD">
      <w:pPr>
        <w:tabs>
          <w:tab w:val="clear" w:pos="567"/>
        </w:tabs>
        <w:spacing w:line="259" w:lineRule="auto"/>
        <w:jc w:val="both"/>
        <w:rPr>
          <w:iCs/>
          <w:szCs w:val="22"/>
        </w:rPr>
      </w:pPr>
      <w:r w:rsidRPr="008875FB">
        <w:rPr>
          <w:iCs/>
          <w:szCs w:val="22"/>
          <w:vertAlign w:val="superscript"/>
        </w:rPr>
        <w:t>4</w:t>
      </w:r>
      <w:r w:rsidRPr="008875FB">
        <w:rPr>
          <w:iCs/>
          <w:szCs w:val="22"/>
        </w:rPr>
        <w:t xml:space="preserve"> </w:t>
      </w:r>
      <w:r>
        <w:rPr>
          <w:iCs/>
          <w:szCs w:val="22"/>
        </w:rPr>
        <w:t>Přechodné</w:t>
      </w:r>
      <w:r w:rsidRPr="008875FB">
        <w:rPr>
          <w:iCs/>
          <w:szCs w:val="22"/>
        </w:rPr>
        <w:t>.</w:t>
      </w:r>
    </w:p>
    <w:p w14:paraId="67CB6A96" w14:textId="77777777" w:rsidR="008600FD" w:rsidRPr="00E81EF6" w:rsidRDefault="008600FD" w:rsidP="008600FD">
      <w:pPr>
        <w:tabs>
          <w:tab w:val="clear" w:pos="567"/>
        </w:tabs>
        <w:spacing w:line="259" w:lineRule="auto"/>
        <w:jc w:val="both"/>
        <w:rPr>
          <w:iCs/>
          <w:szCs w:val="22"/>
        </w:rPr>
      </w:pPr>
      <w:r w:rsidRPr="008875FB">
        <w:rPr>
          <w:iCs/>
          <w:szCs w:val="22"/>
          <w:vertAlign w:val="superscript"/>
        </w:rPr>
        <w:t>5</w:t>
      </w:r>
      <w:r w:rsidRPr="008875FB">
        <w:rPr>
          <w:iCs/>
          <w:szCs w:val="22"/>
        </w:rPr>
        <w:t xml:space="preserve"> </w:t>
      </w:r>
      <w:r>
        <w:rPr>
          <w:iCs/>
          <w:szCs w:val="22"/>
        </w:rPr>
        <w:t>Souvislost s pimobendanem nebyla jasně stanovena, příznaky mizí po ukončení léčby</w:t>
      </w:r>
      <w:r w:rsidRPr="008875FB">
        <w:rPr>
          <w:iCs/>
          <w:szCs w:val="22"/>
        </w:rPr>
        <w:t>.</w:t>
      </w:r>
    </w:p>
    <w:p w14:paraId="22DAF641" w14:textId="77777777" w:rsidR="00C407D6" w:rsidRPr="00C341E6" w:rsidRDefault="00C407D6" w:rsidP="00C407D6">
      <w:pPr>
        <w:tabs>
          <w:tab w:val="left" w:pos="-720"/>
        </w:tabs>
        <w:suppressAutoHyphens/>
        <w:rPr>
          <w:noProof/>
          <w:szCs w:val="22"/>
        </w:rPr>
      </w:pPr>
    </w:p>
    <w:p w14:paraId="6DF9C2C6" w14:textId="514AD8F8" w:rsidR="008600FD" w:rsidRDefault="008600FD" w:rsidP="008600FD">
      <w:pPr>
        <w:tabs>
          <w:tab w:val="clear" w:pos="567"/>
        </w:tabs>
        <w:spacing w:line="240" w:lineRule="auto"/>
      </w:pPr>
      <w:r w:rsidRPr="00C27441">
        <w:t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držiteli rozhodnutí o registraci nebo jeho místnímu zástupci s využitím kontaktních údajů uvedených na konci této příbalové informace nebo prostřednictvím národního systému hlášení nežádoucích účinků:</w:t>
      </w:r>
    </w:p>
    <w:p w14:paraId="3F728BAB" w14:textId="77777777" w:rsidR="00CE5CB0" w:rsidRPr="00C27441" w:rsidRDefault="00CE5CB0" w:rsidP="008600FD">
      <w:pPr>
        <w:tabs>
          <w:tab w:val="clear" w:pos="567"/>
        </w:tabs>
        <w:spacing w:line="240" w:lineRule="auto"/>
      </w:pPr>
    </w:p>
    <w:p w14:paraId="21B22A1B" w14:textId="77777777" w:rsidR="008600FD" w:rsidRPr="00C27441" w:rsidRDefault="008600FD" w:rsidP="008600FD">
      <w:pPr>
        <w:tabs>
          <w:tab w:val="clear" w:pos="567"/>
        </w:tabs>
        <w:spacing w:line="240" w:lineRule="auto"/>
        <w:rPr>
          <w:snapToGrid w:val="0"/>
          <w:szCs w:val="24"/>
          <w:lang w:eastAsia="cs-CZ"/>
        </w:rPr>
      </w:pPr>
      <w:r w:rsidRPr="00C27441">
        <w:rPr>
          <w:snapToGrid w:val="0"/>
          <w:szCs w:val="24"/>
          <w:lang w:eastAsia="cs-CZ"/>
        </w:rPr>
        <w:t xml:space="preserve">Ústav pro státní kontrolu veterinárních biopreparátů a léčiv </w:t>
      </w:r>
    </w:p>
    <w:p w14:paraId="4B06112B" w14:textId="77777777" w:rsidR="008600FD" w:rsidRPr="00C27441" w:rsidRDefault="008600FD" w:rsidP="008600FD">
      <w:pPr>
        <w:tabs>
          <w:tab w:val="clear" w:pos="567"/>
        </w:tabs>
        <w:spacing w:line="240" w:lineRule="auto"/>
        <w:rPr>
          <w:snapToGrid w:val="0"/>
          <w:szCs w:val="24"/>
          <w:lang w:eastAsia="cs-CZ"/>
        </w:rPr>
      </w:pPr>
      <w:r w:rsidRPr="00C27441">
        <w:rPr>
          <w:snapToGrid w:val="0"/>
          <w:szCs w:val="24"/>
          <w:lang w:eastAsia="cs-CZ"/>
        </w:rPr>
        <w:t>Hudcova 232/56a</w:t>
      </w:r>
    </w:p>
    <w:p w14:paraId="42CD83C6" w14:textId="77777777" w:rsidR="008600FD" w:rsidRPr="00C27441" w:rsidRDefault="008600FD" w:rsidP="008600FD">
      <w:pPr>
        <w:tabs>
          <w:tab w:val="clear" w:pos="567"/>
        </w:tabs>
        <w:spacing w:line="240" w:lineRule="auto"/>
        <w:rPr>
          <w:snapToGrid w:val="0"/>
          <w:szCs w:val="24"/>
          <w:lang w:eastAsia="cs-CZ"/>
        </w:rPr>
      </w:pPr>
      <w:r w:rsidRPr="00C27441">
        <w:rPr>
          <w:snapToGrid w:val="0"/>
          <w:szCs w:val="24"/>
          <w:lang w:eastAsia="cs-CZ"/>
        </w:rPr>
        <w:t>621 00 Brno </w:t>
      </w:r>
    </w:p>
    <w:p w14:paraId="61452502" w14:textId="525C8B25" w:rsidR="008600FD" w:rsidRDefault="00CE5CB0" w:rsidP="008600FD">
      <w:pPr>
        <w:tabs>
          <w:tab w:val="clear" w:pos="567"/>
        </w:tabs>
        <w:spacing w:line="240" w:lineRule="auto"/>
      </w:pPr>
      <w:r>
        <w:rPr>
          <w:snapToGrid w:val="0"/>
          <w:szCs w:val="24"/>
          <w:lang w:eastAsia="cs-CZ"/>
        </w:rPr>
        <w:t>e</w:t>
      </w:r>
      <w:r w:rsidR="008600FD" w:rsidRPr="00C27441">
        <w:rPr>
          <w:snapToGrid w:val="0"/>
          <w:szCs w:val="24"/>
          <w:lang w:eastAsia="cs-CZ"/>
        </w:rPr>
        <w:t xml:space="preserve">-mail: </w:t>
      </w:r>
      <w:hyperlink r:id="rId9" w:history="1">
        <w:r w:rsidR="008600FD" w:rsidRPr="00C27441">
          <w:rPr>
            <w:snapToGrid w:val="0"/>
            <w:szCs w:val="24"/>
            <w:lang w:eastAsia="cs-CZ"/>
          </w:rPr>
          <w:t>adr@uskvbl.cz</w:t>
        </w:r>
      </w:hyperlink>
    </w:p>
    <w:p w14:paraId="23A2F360" w14:textId="2F075B58" w:rsidR="00CE5CB0" w:rsidRPr="00DE2533" w:rsidRDefault="00CE5CB0" w:rsidP="00DE2533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  <w:r>
        <w:rPr>
          <w:iCs/>
          <w:szCs w:val="22"/>
        </w:rPr>
        <w:t>t</w:t>
      </w:r>
      <w:r w:rsidRPr="00003389">
        <w:rPr>
          <w:iCs/>
          <w:szCs w:val="22"/>
        </w:rPr>
        <w:t>el.: +420 720 940</w:t>
      </w:r>
      <w:r>
        <w:rPr>
          <w:iCs/>
          <w:szCs w:val="22"/>
        </w:rPr>
        <w:t> </w:t>
      </w:r>
      <w:r w:rsidRPr="00003389">
        <w:rPr>
          <w:iCs/>
          <w:szCs w:val="22"/>
        </w:rPr>
        <w:t>693</w:t>
      </w:r>
    </w:p>
    <w:p w14:paraId="34A9B503" w14:textId="77777777" w:rsidR="008600FD" w:rsidRPr="00C27441" w:rsidRDefault="008600FD" w:rsidP="008600FD">
      <w:pPr>
        <w:keepNext/>
        <w:tabs>
          <w:tab w:val="clear" w:pos="567"/>
        </w:tabs>
        <w:spacing w:line="240" w:lineRule="auto"/>
        <w:rPr>
          <w:snapToGrid w:val="0"/>
          <w:szCs w:val="24"/>
          <w:lang w:eastAsia="cs-CZ"/>
        </w:rPr>
      </w:pPr>
      <w:r w:rsidRPr="00C27441">
        <w:rPr>
          <w:snapToGrid w:val="0"/>
          <w:szCs w:val="24"/>
          <w:lang w:eastAsia="cs-CZ"/>
        </w:rPr>
        <w:lastRenderedPageBreak/>
        <w:t xml:space="preserve">Webové stránky: </w:t>
      </w:r>
      <w:hyperlink r:id="rId10" w:history="1">
        <w:r w:rsidRPr="00C27441">
          <w:rPr>
            <w:snapToGrid w:val="0"/>
            <w:szCs w:val="24"/>
            <w:lang w:eastAsia="cs-CZ"/>
          </w:rPr>
          <w:t>http://www.uskvbl.cz/cs/farmakovigilance</w:t>
        </w:r>
      </w:hyperlink>
    </w:p>
    <w:p w14:paraId="45F29FC5" w14:textId="77777777" w:rsidR="00F520FE" w:rsidRDefault="00F520F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904CC58" w14:textId="77777777" w:rsidR="008600FD" w:rsidRPr="00B41D57" w:rsidRDefault="008600FD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7E81E97" w14:textId="77777777" w:rsidR="00C114FF" w:rsidRPr="00B41D57" w:rsidRDefault="005B47DC" w:rsidP="00B13B6D">
      <w:pPr>
        <w:pStyle w:val="Style1"/>
      </w:pPr>
      <w:r w:rsidRPr="00B41D57">
        <w:rPr>
          <w:highlight w:val="lightGray"/>
        </w:rPr>
        <w:t>8.</w:t>
      </w:r>
      <w:r w:rsidRPr="00B41D57">
        <w:tab/>
        <w:t>Dávkování pro každý druh, cesty a způsob podání</w:t>
      </w:r>
    </w:p>
    <w:p w14:paraId="6EEA33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6A619D2" w14:textId="77777777" w:rsidR="008600FD" w:rsidRDefault="008600FD" w:rsidP="00C407D6">
      <w:pPr>
        <w:tabs>
          <w:tab w:val="left" w:pos="-720"/>
        </w:tabs>
        <w:suppressAutoHyphens/>
        <w:rPr>
          <w:noProof/>
          <w:szCs w:val="22"/>
        </w:rPr>
      </w:pPr>
      <w:r>
        <w:rPr>
          <w:noProof/>
          <w:szCs w:val="22"/>
        </w:rPr>
        <w:t>Perorální podání.</w:t>
      </w:r>
    </w:p>
    <w:p w14:paraId="5C2F0602" w14:textId="77777777" w:rsidR="008600FD" w:rsidRDefault="008600FD" w:rsidP="00C407D6">
      <w:pPr>
        <w:tabs>
          <w:tab w:val="left" w:pos="-720"/>
        </w:tabs>
        <w:suppressAutoHyphens/>
        <w:rPr>
          <w:noProof/>
          <w:szCs w:val="22"/>
        </w:rPr>
      </w:pPr>
    </w:p>
    <w:p w14:paraId="32E1AF05" w14:textId="2A2CD3EE" w:rsidR="008600FD" w:rsidRDefault="008600FD" w:rsidP="00C407D6">
      <w:pPr>
        <w:tabs>
          <w:tab w:val="left" w:pos="-720"/>
        </w:tabs>
        <w:suppressAutoHyphens/>
      </w:pPr>
      <w:r w:rsidRPr="00B41D57">
        <w:t>Pro zajištění správného dávkování je třeba co nejpřesněji stanovit živou hmotnost.</w:t>
      </w:r>
    </w:p>
    <w:p w14:paraId="4E94A603" w14:textId="5D51983C" w:rsidR="00C407D6" w:rsidRPr="00DC6EA6" w:rsidRDefault="00C407D6" w:rsidP="00C407D6">
      <w:pPr>
        <w:tabs>
          <w:tab w:val="left" w:pos="-720"/>
        </w:tabs>
        <w:suppressAutoHyphens/>
        <w:rPr>
          <w:noProof/>
          <w:szCs w:val="22"/>
        </w:rPr>
      </w:pPr>
      <w:r w:rsidRPr="00DC6EA6">
        <w:rPr>
          <w:noProof/>
          <w:szCs w:val="22"/>
        </w:rPr>
        <w:t>Tablety podávejte perorálně v dávce od 0,2</w:t>
      </w:r>
      <w:r w:rsidR="00833C32">
        <w:rPr>
          <w:noProof/>
          <w:szCs w:val="22"/>
        </w:rPr>
        <w:t> </w:t>
      </w:r>
      <w:r w:rsidRPr="00DC6EA6">
        <w:rPr>
          <w:noProof/>
          <w:szCs w:val="22"/>
        </w:rPr>
        <w:t>mg do 0,6</w:t>
      </w:r>
      <w:r w:rsidR="00833C32">
        <w:rPr>
          <w:noProof/>
          <w:szCs w:val="22"/>
        </w:rPr>
        <w:t> </w:t>
      </w:r>
      <w:r w:rsidRPr="00DC6EA6">
        <w:rPr>
          <w:noProof/>
          <w:szCs w:val="22"/>
        </w:rPr>
        <w:t>mg pimobendanu/kg živé hmotnosti</w:t>
      </w:r>
      <w:r w:rsidR="00667ADD">
        <w:rPr>
          <w:noProof/>
          <w:szCs w:val="22"/>
        </w:rPr>
        <w:t>/</w:t>
      </w:r>
      <w:r w:rsidRPr="00DC6EA6">
        <w:rPr>
          <w:noProof/>
          <w:szCs w:val="22"/>
        </w:rPr>
        <w:t>den. Doporučovaná denní dávka je 0,5</w:t>
      </w:r>
      <w:r w:rsidR="00833C32">
        <w:rPr>
          <w:noProof/>
          <w:szCs w:val="22"/>
        </w:rPr>
        <w:t> </w:t>
      </w:r>
      <w:r w:rsidRPr="00DC6EA6">
        <w:rPr>
          <w:noProof/>
          <w:szCs w:val="22"/>
        </w:rPr>
        <w:t>mg pimobendanu/kg živé hmotnosti. Dávka se rozdělí na dvě podání (po 0,25</w:t>
      </w:r>
      <w:r w:rsidR="00833C32">
        <w:rPr>
          <w:noProof/>
          <w:szCs w:val="22"/>
        </w:rPr>
        <w:t> </w:t>
      </w:r>
      <w:r w:rsidRPr="00DC6EA6">
        <w:rPr>
          <w:noProof/>
          <w:szCs w:val="22"/>
        </w:rPr>
        <w:t>mg/kg živé hmotnosti): jedna polovina dávky ráno a druhá polovina o 12</w:t>
      </w:r>
      <w:r w:rsidR="00833C32">
        <w:rPr>
          <w:noProof/>
          <w:szCs w:val="22"/>
        </w:rPr>
        <w:t> </w:t>
      </w:r>
      <w:r w:rsidRPr="00DC6EA6">
        <w:rPr>
          <w:noProof/>
          <w:szCs w:val="22"/>
        </w:rPr>
        <w:t xml:space="preserve">hodin později. Každá dávka se musí podávat přibližně jednu hodinu před krmením.  </w:t>
      </w:r>
    </w:p>
    <w:p w14:paraId="09A90BC3" w14:textId="77777777" w:rsidR="008600FD" w:rsidRPr="00C407D6" w:rsidRDefault="008600FD" w:rsidP="008600FD">
      <w:pPr>
        <w:tabs>
          <w:tab w:val="clear" w:pos="567"/>
        </w:tabs>
        <w:spacing w:line="240" w:lineRule="auto"/>
        <w:rPr>
          <w:iCs/>
          <w:szCs w:val="22"/>
        </w:rPr>
      </w:pPr>
      <w:r w:rsidRPr="00C407D6">
        <w:rPr>
          <w:iCs/>
          <w:szCs w:val="22"/>
        </w:rPr>
        <w:t>Nepřekračujte doporučené dávkování.</w:t>
      </w:r>
    </w:p>
    <w:p w14:paraId="37B1A006" w14:textId="77777777" w:rsidR="00C407D6" w:rsidRPr="00C407D6" w:rsidRDefault="00C407D6" w:rsidP="00C407D6">
      <w:pPr>
        <w:tabs>
          <w:tab w:val="left" w:pos="-720"/>
        </w:tabs>
        <w:suppressAutoHyphens/>
        <w:rPr>
          <w:noProof/>
          <w:szCs w:val="22"/>
        </w:rPr>
      </w:pPr>
    </w:p>
    <w:p w14:paraId="3454E557" w14:textId="2F02F67F" w:rsidR="00C407D6" w:rsidRPr="00C407D6" w:rsidRDefault="008600FD" w:rsidP="00C407D6">
      <w:pPr>
        <w:tabs>
          <w:tab w:val="left" w:pos="-720"/>
        </w:tabs>
        <w:suppressAutoHyphens/>
        <w:rPr>
          <w:noProof/>
          <w:szCs w:val="22"/>
        </w:rPr>
      </w:pPr>
      <w:r>
        <w:rPr>
          <w:noProof/>
          <w:szCs w:val="22"/>
        </w:rPr>
        <w:t>Veterinární léčivý p</w:t>
      </w:r>
      <w:r w:rsidR="00C407D6" w:rsidRPr="00C407D6">
        <w:rPr>
          <w:noProof/>
          <w:szCs w:val="22"/>
        </w:rPr>
        <w:t>řípravek lze kombinovat s diuretickou léčbou, např. s furosemidem.</w:t>
      </w:r>
    </w:p>
    <w:p w14:paraId="29C70C52" w14:textId="77777777" w:rsidR="00C80401" w:rsidRDefault="00C8040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44335D" w14:textId="77777777" w:rsidR="00605C51" w:rsidRPr="00B41D57" w:rsidRDefault="00605C5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3076A3" w14:textId="77777777" w:rsidR="00C114FF" w:rsidRPr="00B41D57" w:rsidRDefault="005B47DC" w:rsidP="00B13B6D">
      <w:pPr>
        <w:pStyle w:val="Style1"/>
      </w:pPr>
      <w:r w:rsidRPr="00B41D57">
        <w:rPr>
          <w:highlight w:val="lightGray"/>
        </w:rPr>
        <w:t>9.</w:t>
      </w:r>
      <w:r w:rsidRPr="00B41D57">
        <w:tab/>
        <w:t>Informace o správném podávání</w:t>
      </w:r>
    </w:p>
    <w:p w14:paraId="624424AD" w14:textId="77777777" w:rsidR="00F520FE" w:rsidRPr="00B41D57" w:rsidRDefault="00F520FE" w:rsidP="00F520FE">
      <w:pPr>
        <w:tabs>
          <w:tab w:val="clear" w:pos="567"/>
        </w:tabs>
        <w:spacing w:line="240" w:lineRule="auto"/>
        <w:rPr>
          <w:szCs w:val="22"/>
        </w:rPr>
      </w:pPr>
    </w:p>
    <w:p w14:paraId="1D02B17E" w14:textId="5A026673" w:rsidR="00C407D6" w:rsidRPr="00C407D6" w:rsidRDefault="00C407D6" w:rsidP="00C407D6">
      <w:pPr>
        <w:tabs>
          <w:tab w:val="clear" w:pos="567"/>
        </w:tabs>
        <w:spacing w:line="240" w:lineRule="auto"/>
        <w:rPr>
          <w:iCs/>
          <w:szCs w:val="22"/>
        </w:rPr>
      </w:pPr>
      <w:r w:rsidRPr="00C407D6">
        <w:rPr>
          <w:iCs/>
          <w:szCs w:val="22"/>
        </w:rPr>
        <w:t xml:space="preserve">Tento </w:t>
      </w:r>
      <w:r w:rsidR="008600FD">
        <w:rPr>
          <w:iCs/>
          <w:szCs w:val="22"/>
        </w:rPr>
        <w:t xml:space="preserve">veterinární léčivý </w:t>
      </w:r>
      <w:r w:rsidRPr="00C407D6">
        <w:rPr>
          <w:iCs/>
          <w:szCs w:val="22"/>
        </w:rPr>
        <w:t>přípravek používejte pouze u psů se srdeční nedostatečností.</w:t>
      </w:r>
    </w:p>
    <w:p w14:paraId="0A451042" w14:textId="3709AAF8" w:rsidR="00C407D6" w:rsidRPr="00B41D57" w:rsidRDefault="008600FD" w:rsidP="00C407D6">
      <w:pPr>
        <w:tabs>
          <w:tab w:val="clear" w:pos="567"/>
        </w:tabs>
        <w:spacing w:line="240" w:lineRule="auto"/>
        <w:rPr>
          <w:iCs/>
          <w:szCs w:val="22"/>
        </w:rPr>
      </w:pPr>
      <w:r w:rsidRPr="00C407D6">
        <w:rPr>
          <w:noProof/>
          <w:szCs w:val="22"/>
        </w:rPr>
        <w:drawing>
          <wp:anchor distT="0" distB="0" distL="114300" distR="114300" simplePos="0" relativeHeight="251657728" behindDoc="1" locked="0" layoutInCell="1" allowOverlap="1" wp14:anchorId="41359424" wp14:editId="098201DB">
            <wp:simplePos x="0" y="0"/>
            <wp:positionH relativeFrom="margin">
              <wp:posOffset>4899660</wp:posOffset>
            </wp:positionH>
            <wp:positionV relativeFrom="paragraph">
              <wp:posOffset>59055</wp:posOffset>
            </wp:positionV>
            <wp:extent cx="910590" cy="561975"/>
            <wp:effectExtent l="0" t="0" r="3810" b="9525"/>
            <wp:wrapTight wrapText="left">
              <wp:wrapPolygon edited="0">
                <wp:start x="0" y="0"/>
                <wp:lineTo x="0" y="21234"/>
                <wp:lineTo x="21238" y="21234"/>
                <wp:lineTo x="21238" y="0"/>
                <wp:lineTo x="0" y="0"/>
              </wp:wrapPolygon>
            </wp:wrapTight>
            <wp:docPr id="12" name="Afbeelding 12" descr="TekTable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ekTabletb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DB677" w14:textId="0E46BC3B" w:rsidR="008600FD" w:rsidRPr="00DC6EA6" w:rsidRDefault="008600FD" w:rsidP="008600FD">
      <w:pPr>
        <w:tabs>
          <w:tab w:val="left" w:pos="-720"/>
        </w:tabs>
        <w:suppressAutoHyphens/>
        <w:rPr>
          <w:noProof/>
          <w:szCs w:val="22"/>
        </w:rPr>
      </w:pPr>
      <w:r w:rsidRPr="00DC6EA6">
        <w:rPr>
          <w:noProof/>
          <w:szCs w:val="22"/>
        </w:rPr>
        <w:t>Jednu tabletu s půlící rýhou rozdělíte na dvě poloviny tak, že ji položíte na rovný povrch rýhovanou stranou otočenou nahoru. Držte jednu polovinu tablety a zatlačte na druhou polovinu.</w:t>
      </w:r>
    </w:p>
    <w:p w14:paraId="7ADDEFC2" w14:textId="77777777" w:rsidR="008600FD" w:rsidRPr="00DC6EA6" w:rsidRDefault="00C24247" w:rsidP="008600FD">
      <w:pPr>
        <w:tabs>
          <w:tab w:val="left" w:pos="-720"/>
        </w:tabs>
        <w:suppressAutoHyphens/>
        <w:rPr>
          <w:noProof/>
          <w:szCs w:val="22"/>
        </w:rPr>
      </w:pPr>
      <w:r>
        <w:rPr>
          <w:noProof/>
          <w:szCs w:val="22"/>
        </w:rPr>
        <w:object w:dxaOrig="1440" w:dyaOrig="1440" w14:anchorId="5F3E5E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401.1pt;margin-top:2.8pt;width:44.5pt;height:46.05pt;z-index:-251655680;mso-wrap-edited:f;mso-width-percent:0;mso-height-percent:0;mso-position-horizontal-relative:text;mso-position-vertical-relative:text;mso-width-percent:0;mso-height-percent:0" wrapcoords="-188 0 -188 21418 21600 21418 21600 0 -188 0" fillcolor="window">
            <v:imagedata r:id="rId12" o:title=""/>
            <w10:wrap type="tight" side="left"/>
          </v:shape>
          <o:OLEObject Type="Embed" ProgID="Word.Picture.8" ShapeID="_x0000_s1026" DrawAspect="Content" ObjectID="_1846650873" r:id="rId13"/>
        </w:object>
      </w:r>
    </w:p>
    <w:p w14:paraId="2F43E156" w14:textId="77777777" w:rsidR="008600FD" w:rsidRPr="00DC6EA6" w:rsidRDefault="008600FD" w:rsidP="008600FD">
      <w:pPr>
        <w:tabs>
          <w:tab w:val="left" w:pos="-720"/>
        </w:tabs>
        <w:suppressAutoHyphens/>
        <w:rPr>
          <w:noProof/>
          <w:szCs w:val="22"/>
        </w:rPr>
      </w:pPr>
      <w:r w:rsidRPr="00DC6EA6">
        <w:rPr>
          <w:noProof/>
          <w:szCs w:val="22"/>
        </w:rPr>
        <w:t>Jednu tabletu se čtvrtící rýhou rozdělíte na čtvrtiny tak, že ji položíte na rovný povrch rýhovanou stranou otočenou nahoru a na střed zatlačíte palcem.</w:t>
      </w:r>
    </w:p>
    <w:p w14:paraId="208153DD" w14:textId="77777777" w:rsidR="001B26EB" w:rsidRDefault="001B26E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DBCE8D3" w14:textId="77777777" w:rsidR="008600FD" w:rsidRPr="00B41D57" w:rsidRDefault="008600FD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C7AFC49" w14:textId="77777777" w:rsidR="00DB468A" w:rsidRPr="00B41D57" w:rsidRDefault="005B47DC" w:rsidP="00B13B6D">
      <w:pPr>
        <w:pStyle w:val="Style1"/>
      </w:pPr>
      <w:r w:rsidRPr="00B41D57">
        <w:rPr>
          <w:highlight w:val="lightGray"/>
        </w:rPr>
        <w:t>10.</w:t>
      </w:r>
      <w:r w:rsidRPr="00B41D57">
        <w:tab/>
        <w:t>Ochranné lhůty</w:t>
      </w:r>
    </w:p>
    <w:p w14:paraId="352D3C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0FC956E" w14:textId="4AD4DEF6" w:rsidR="00C407D6" w:rsidRDefault="002116AB" w:rsidP="00A9226B">
      <w:pPr>
        <w:tabs>
          <w:tab w:val="clear" w:pos="567"/>
        </w:tabs>
        <w:spacing w:line="240" w:lineRule="auto"/>
        <w:rPr>
          <w:iCs/>
          <w:szCs w:val="22"/>
        </w:rPr>
      </w:pPr>
      <w:r w:rsidRPr="00B41D57">
        <w:t>Neuplatňuje se.</w:t>
      </w:r>
    </w:p>
    <w:p w14:paraId="7AF2CA5B" w14:textId="77777777" w:rsidR="00605C51" w:rsidRPr="00B41D57" w:rsidRDefault="00605C51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EA828F0" w14:textId="77777777" w:rsidR="00C114FF" w:rsidRPr="00B41D57" w:rsidRDefault="005B47DC" w:rsidP="00B13B6D">
      <w:pPr>
        <w:pStyle w:val="Style1"/>
      </w:pPr>
      <w:r w:rsidRPr="00B41D57">
        <w:rPr>
          <w:highlight w:val="lightGray"/>
        </w:rPr>
        <w:t>11.</w:t>
      </w:r>
      <w:r w:rsidRPr="00B41D57">
        <w:tab/>
        <w:t>Zvláštní opatření pro uchovávání</w:t>
      </w:r>
    </w:p>
    <w:p w14:paraId="5437653D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4402C82" w14:textId="637A7183" w:rsidR="00C407D6" w:rsidRPr="00C407D6" w:rsidRDefault="00C407D6" w:rsidP="00C407D6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Uchováv</w:t>
      </w:r>
      <w:r w:rsidR="002116AB">
        <w:rPr>
          <w:szCs w:val="22"/>
        </w:rPr>
        <w:t>ejte</w:t>
      </w:r>
      <w:r w:rsidRPr="00C407D6">
        <w:rPr>
          <w:szCs w:val="22"/>
        </w:rPr>
        <w:t xml:space="preserve"> mimo dohled a dosah dětí.</w:t>
      </w:r>
    </w:p>
    <w:p w14:paraId="5CF862AC" w14:textId="4E8AA8B2" w:rsidR="00C407D6" w:rsidRPr="00C407D6" w:rsidRDefault="00C407D6" w:rsidP="00C407D6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Uchovávejte při teplotě do 30</w:t>
      </w:r>
      <w:r>
        <w:rPr>
          <w:szCs w:val="22"/>
        </w:rPr>
        <w:t> </w:t>
      </w:r>
      <w:r w:rsidRPr="00C407D6">
        <w:rPr>
          <w:szCs w:val="22"/>
        </w:rPr>
        <w:t>°C.</w:t>
      </w:r>
    </w:p>
    <w:p w14:paraId="3FEE4C9B" w14:textId="3A60500A" w:rsidR="00C407D6" w:rsidRPr="00C407D6" w:rsidRDefault="00C407D6" w:rsidP="00C407D6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Zbylé nepoužité poloviny tablet vraťte zpět do blistru a použijte do 3</w:t>
      </w:r>
      <w:r>
        <w:rPr>
          <w:szCs w:val="22"/>
        </w:rPr>
        <w:t> </w:t>
      </w:r>
      <w:r w:rsidRPr="00C407D6">
        <w:rPr>
          <w:szCs w:val="22"/>
        </w:rPr>
        <w:t>dnů.</w:t>
      </w:r>
    </w:p>
    <w:p w14:paraId="126FF42E" w14:textId="6B6188E0" w:rsidR="00C114FF" w:rsidRPr="00B41D57" w:rsidRDefault="00C407D6" w:rsidP="00C407D6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Nepoužívejte tento veterinární léčivý přípravek po uplynutí doby použitelnosti uvedené na blistru a krabičce po </w:t>
      </w:r>
      <w:r w:rsidR="002116AB">
        <w:rPr>
          <w:szCs w:val="22"/>
        </w:rPr>
        <w:t>Exp</w:t>
      </w:r>
      <w:r w:rsidRPr="00C407D6">
        <w:rPr>
          <w:szCs w:val="22"/>
        </w:rPr>
        <w:t>. Doba použitelnosti končí posledním dnem v uvedeném měsíci.</w:t>
      </w:r>
    </w:p>
    <w:p w14:paraId="6BF73524" w14:textId="77777777" w:rsidR="0043320A" w:rsidRDefault="004332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975ECB" w14:textId="77777777" w:rsidR="00213ECD" w:rsidRPr="00B41D57" w:rsidRDefault="00213ECD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BE9B45" w14:textId="4E33F251" w:rsidR="00C114FF" w:rsidRPr="00B41D57" w:rsidRDefault="005B47DC" w:rsidP="00B13B6D">
      <w:pPr>
        <w:pStyle w:val="Style1"/>
      </w:pPr>
      <w:r w:rsidRPr="00B41D57">
        <w:rPr>
          <w:highlight w:val="lightGray"/>
        </w:rPr>
        <w:t>12.</w:t>
      </w:r>
      <w:r w:rsidRPr="00B41D57">
        <w:tab/>
        <w:t xml:space="preserve">Zvláštní opatření pro </w:t>
      </w:r>
      <w:r w:rsidR="00CF069C" w:rsidRPr="00B41D57">
        <w:t>likvidaci</w:t>
      </w:r>
    </w:p>
    <w:p w14:paraId="7C575CD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45098E8" w14:textId="375516F4" w:rsidR="002116AB" w:rsidRPr="00B41D57" w:rsidRDefault="002116AB" w:rsidP="002116AB">
      <w:pPr>
        <w:tabs>
          <w:tab w:val="clear" w:pos="567"/>
        </w:tabs>
        <w:spacing w:line="240" w:lineRule="auto"/>
        <w:rPr>
          <w:szCs w:val="22"/>
        </w:rPr>
      </w:pPr>
      <w:r w:rsidRPr="00B41D57">
        <w:t>Léčivé přípravky se nesmí likvidovat prostřednictvím odpadní vody či domovního odpadu.</w:t>
      </w:r>
    </w:p>
    <w:p w14:paraId="6306C602" w14:textId="77777777" w:rsidR="002116AB" w:rsidRPr="00B41D57" w:rsidRDefault="002116AB" w:rsidP="002116AB">
      <w:pPr>
        <w:tabs>
          <w:tab w:val="clear" w:pos="567"/>
        </w:tabs>
        <w:spacing w:line="240" w:lineRule="auto"/>
        <w:rPr>
          <w:szCs w:val="22"/>
        </w:rPr>
      </w:pPr>
    </w:p>
    <w:p w14:paraId="470D469C" w14:textId="77777777" w:rsidR="002116AB" w:rsidRPr="00B41D57" w:rsidRDefault="002116AB" w:rsidP="002116AB">
      <w:pPr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635AB6AC" w14:textId="77777777" w:rsidR="002116AB" w:rsidRPr="00B41D57" w:rsidRDefault="002116AB" w:rsidP="002116AB">
      <w:pPr>
        <w:tabs>
          <w:tab w:val="clear" w:pos="567"/>
        </w:tabs>
        <w:spacing w:line="240" w:lineRule="auto"/>
        <w:rPr>
          <w:szCs w:val="22"/>
        </w:rPr>
      </w:pPr>
    </w:p>
    <w:p w14:paraId="7E3D0AFD" w14:textId="455DFEB7" w:rsidR="00DB468A" w:rsidRDefault="002116AB" w:rsidP="00833C32">
      <w:pPr>
        <w:tabs>
          <w:tab w:val="clear" w:pos="567"/>
        </w:tabs>
        <w:spacing w:line="240" w:lineRule="auto"/>
        <w:rPr>
          <w:bCs/>
          <w:szCs w:val="22"/>
        </w:rPr>
      </w:pPr>
      <w:r>
        <w:t>O </w:t>
      </w:r>
      <w:r w:rsidRPr="00B41D57">
        <w:t xml:space="preserve">možnostech likvidace nepotřebných léčivých přípravků se poraďte s vaším veterinárním lékařem </w:t>
      </w:r>
      <w:r>
        <w:t>nebo lékárníkem.</w:t>
      </w:r>
    </w:p>
    <w:p w14:paraId="3CA0C0CE" w14:textId="77777777" w:rsidR="00213ECD" w:rsidRPr="00B41D57" w:rsidRDefault="00213ECD" w:rsidP="00213ECD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06DB9A21" w14:textId="77777777" w:rsidR="00DB468A" w:rsidRPr="00B41D57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31B48E2D" w14:textId="77777777" w:rsidR="00DB468A" w:rsidRPr="00B41D57" w:rsidRDefault="005B47DC" w:rsidP="00B13B6D">
      <w:pPr>
        <w:pStyle w:val="Style1"/>
      </w:pPr>
      <w:r w:rsidRPr="00B41D57">
        <w:rPr>
          <w:highlight w:val="lightGray"/>
        </w:rPr>
        <w:t>13.</w:t>
      </w:r>
      <w:r w:rsidRPr="00B41D57">
        <w:tab/>
        <w:t>Klasifikace veterinárních léčivých přípravků</w:t>
      </w:r>
    </w:p>
    <w:p w14:paraId="76BF11F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2009DE" w14:textId="42793F79" w:rsidR="00DB468A" w:rsidRDefault="00213ECD" w:rsidP="00213ECD">
      <w:pPr>
        <w:tabs>
          <w:tab w:val="clear" w:pos="567"/>
        </w:tabs>
        <w:spacing w:line="240" w:lineRule="auto"/>
        <w:rPr>
          <w:szCs w:val="22"/>
        </w:rPr>
      </w:pPr>
      <w:r w:rsidRPr="00213ECD">
        <w:rPr>
          <w:szCs w:val="22"/>
        </w:rPr>
        <w:t>Veterinární léčivý přípravek je vydáván pouze na předpis.</w:t>
      </w:r>
    </w:p>
    <w:p w14:paraId="434A5675" w14:textId="77777777" w:rsidR="00213ECD" w:rsidRDefault="00213ECD" w:rsidP="00213ECD">
      <w:pPr>
        <w:tabs>
          <w:tab w:val="clear" w:pos="567"/>
        </w:tabs>
        <w:spacing w:line="240" w:lineRule="auto"/>
        <w:rPr>
          <w:szCs w:val="22"/>
        </w:rPr>
      </w:pPr>
    </w:p>
    <w:p w14:paraId="0C22EA1E" w14:textId="77777777" w:rsidR="00605C51" w:rsidRPr="00B41D57" w:rsidRDefault="00605C5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274FDB" w14:textId="77777777" w:rsidR="00DB468A" w:rsidRPr="00B41D57" w:rsidRDefault="005B47DC" w:rsidP="00B13B6D">
      <w:pPr>
        <w:pStyle w:val="Style1"/>
      </w:pPr>
      <w:r w:rsidRPr="00B41D57">
        <w:rPr>
          <w:highlight w:val="lightGray"/>
        </w:rPr>
        <w:t>14.</w:t>
      </w:r>
      <w:r w:rsidRPr="00B41D57">
        <w:tab/>
        <w:t>Registrační čísla a velikosti balení</w:t>
      </w:r>
    </w:p>
    <w:p w14:paraId="7A2F65F6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3658573" w14:textId="14B9B402" w:rsidR="00213ECD" w:rsidRDefault="008247A9" w:rsidP="00213ECD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1.25 mg: </w:t>
      </w:r>
      <w:r w:rsidR="00213ECD" w:rsidRPr="00C407D6">
        <w:rPr>
          <w:szCs w:val="22"/>
        </w:rPr>
        <w:t>96/038/16-C</w:t>
      </w:r>
    </w:p>
    <w:p w14:paraId="076CC022" w14:textId="77777777" w:rsidR="008247A9" w:rsidRDefault="008247A9" w:rsidP="008247A9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2.5 mg: </w:t>
      </w:r>
      <w:bookmarkStart w:id="0" w:name="_Hlk236037685"/>
      <w:r w:rsidRPr="00C407D6">
        <w:rPr>
          <w:szCs w:val="22"/>
        </w:rPr>
        <w:t>96/03</w:t>
      </w:r>
      <w:r>
        <w:rPr>
          <w:szCs w:val="22"/>
        </w:rPr>
        <w:t>9</w:t>
      </w:r>
      <w:r w:rsidRPr="00C407D6">
        <w:rPr>
          <w:szCs w:val="22"/>
        </w:rPr>
        <w:t>/16-C</w:t>
      </w:r>
      <w:bookmarkEnd w:id="0"/>
    </w:p>
    <w:p w14:paraId="7F48DF98" w14:textId="6C929853" w:rsidR="008247A9" w:rsidRDefault="008247A9" w:rsidP="00213ECD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5 mg: </w:t>
      </w:r>
      <w:bookmarkStart w:id="1" w:name="_Hlk236037695"/>
      <w:r w:rsidRPr="00C407D6">
        <w:rPr>
          <w:szCs w:val="22"/>
        </w:rPr>
        <w:t>96/0</w:t>
      </w:r>
      <w:r>
        <w:rPr>
          <w:szCs w:val="22"/>
        </w:rPr>
        <w:t>40</w:t>
      </w:r>
      <w:r w:rsidRPr="00C407D6">
        <w:rPr>
          <w:szCs w:val="22"/>
        </w:rPr>
        <w:t>/16-C</w:t>
      </w:r>
      <w:bookmarkEnd w:id="1"/>
    </w:p>
    <w:p w14:paraId="090BE968" w14:textId="77777777" w:rsidR="008247A9" w:rsidRDefault="008247A9" w:rsidP="008247A9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10 mg: </w:t>
      </w:r>
      <w:bookmarkStart w:id="2" w:name="_Hlk236037703"/>
      <w:bookmarkStart w:id="3" w:name="_GoBack"/>
      <w:r w:rsidRPr="00C407D6">
        <w:rPr>
          <w:szCs w:val="22"/>
        </w:rPr>
        <w:t>96/0</w:t>
      </w:r>
      <w:r>
        <w:rPr>
          <w:szCs w:val="22"/>
        </w:rPr>
        <w:t>41</w:t>
      </w:r>
      <w:r w:rsidRPr="00C407D6">
        <w:rPr>
          <w:szCs w:val="22"/>
        </w:rPr>
        <w:t>/16-C</w:t>
      </w:r>
      <w:bookmarkEnd w:id="2"/>
      <w:bookmarkEnd w:id="3"/>
    </w:p>
    <w:p w14:paraId="069DF3BF" w14:textId="2905E4E5" w:rsidR="008247A9" w:rsidRDefault="008247A9" w:rsidP="00213ECD">
      <w:pPr>
        <w:tabs>
          <w:tab w:val="clear" w:pos="567"/>
        </w:tabs>
        <w:spacing w:line="240" w:lineRule="auto"/>
        <w:rPr>
          <w:szCs w:val="22"/>
        </w:rPr>
      </w:pPr>
    </w:p>
    <w:p w14:paraId="1C98F7C2" w14:textId="77777777" w:rsidR="00213ECD" w:rsidRDefault="00213ECD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C4AF75E" w14:textId="13E9C465" w:rsidR="00213ECD" w:rsidRDefault="00213ECD" w:rsidP="00213ECD">
      <w:pPr>
        <w:tabs>
          <w:tab w:val="clear" w:pos="567"/>
        </w:tabs>
        <w:spacing w:line="240" w:lineRule="auto"/>
        <w:rPr>
          <w:szCs w:val="22"/>
        </w:rPr>
      </w:pPr>
      <w:r w:rsidRPr="00213ECD">
        <w:rPr>
          <w:szCs w:val="22"/>
        </w:rPr>
        <w:t>Velikosti balení:</w:t>
      </w:r>
    </w:p>
    <w:p w14:paraId="003E3AFB" w14:textId="77777777" w:rsidR="00F307F7" w:rsidRDefault="00F307F7" w:rsidP="00F307F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Blistr hliník-PVC/PE/PVDC: </w:t>
      </w:r>
    </w:p>
    <w:p w14:paraId="6E696342" w14:textId="7ACEF997" w:rsidR="00F307F7" w:rsidRPr="00C407D6" w:rsidRDefault="00F307F7" w:rsidP="00F307F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10</w:t>
      </w:r>
      <w:r>
        <w:rPr>
          <w:szCs w:val="22"/>
        </w:rPr>
        <w:t> </w:t>
      </w:r>
      <w:r w:rsidRPr="00C407D6">
        <w:rPr>
          <w:szCs w:val="22"/>
        </w:rPr>
        <w:t>tablet v blistru: 2, 5, 10 nebo 25</w:t>
      </w:r>
      <w:r>
        <w:rPr>
          <w:szCs w:val="22"/>
        </w:rPr>
        <w:t> </w:t>
      </w:r>
      <w:r w:rsidRPr="00C407D6">
        <w:rPr>
          <w:szCs w:val="22"/>
        </w:rPr>
        <w:t>blistrů v papírové krabičce.</w:t>
      </w:r>
    </w:p>
    <w:p w14:paraId="5C11BE08" w14:textId="77777777" w:rsidR="00F307F7" w:rsidRDefault="00F307F7" w:rsidP="00F307F7">
      <w:pPr>
        <w:tabs>
          <w:tab w:val="clear" w:pos="567"/>
        </w:tabs>
        <w:spacing w:line="240" w:lineRule="auto"/>
        <w:rPr>
          <w:szCs w:val="22"/>
        </w:rPr>
      </w:pPr>
    </w:p>
    <w:p w14:paraId="2FB42614" w14:textId="77777777" w:rsidR="00F307F7" w:rsidRDefault="00F307F7" w:rsidP="00F307F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Blistr hliník-hliník:</w:t>
      </w:r>
    </w:p>
    <w:p w14:paraId="2D2599B2" w14:textId="16FE8C6E" w:rsidR="00F307F7" w:rsidRDefault="00F307F7" w:rsidP="00F307F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Tableta 1,25 mg a 2,5 mg: </w:t>
      </w:r>
      <w:r w:rsidRPr="00C407D6">
        <w:rPr>
          <w:szCs w:val="22"/>
        </w:rPr>
        <w:t>10</w:t>
      </w:r>
      <w:r>
        <w:rPr>
          <w:szCs w:val="22"/>
        </w:rPr>
        <w:t> </w:t>
      </w:r>
      <w:r w:rsidRPr="00C407D6">
        <w:rPr>
          <w:szCs w:val="22"/>
        </w:rPr>
        <w:t>tablet v blistru: 2, 5, 10 nebo 25</w:t>
      </w:r>
      <w:r>
        <w:rPr>
          <w:szCs w:val="22"/>
        </w:rPr>
        <w:t> </w:t>
      </w:r>
      <w:r w:rsidRPr="00C407D6">
        <w:rPr>
          <w:szCs w:val="22"/>
        </w:rPr>
        <w:t>blistrů v papírové krabičce.</w:t>
      </w:r>
    </w:p>
    <w:p w14:paraId="6714BAC7" w14:textId="76737ADD" w:rsidR="00F307F7" w:rsidRDefault="00F307F7" w:rsidP="00F307F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Tableta 5 mg a 10 mg: 5 </w:t>
      </w:r>
      <w:r w:rsidRPr="00C407D6">
        <w:rPr>
          <w:szCs w:val="22"/>
        </w:rPr>
        <w:t xml:space="preserve">tablet v blistru: </w:t>
      </w:r>
      <w:r>
        <w:rPr>
          <w:szCs w:val="22"/>
        </w:rPr>
        <w:t>4, 10, 20</w:t>
      </w:r>
      <w:r w:rsidRPr="00C407D6">
        <w:rPr>
          <w:szCs w:val="22"/>
        </w:rPr>
        <w:t xml:space="preserve"> nebo </w:t>
      </w:r>
      <w:r>
        <w:rPr>
          <w:szCs w:val="22"/>
        </w:rPr>
        <w:t>50 </w:t>
      </w:r>
      <w:r w:rsidRPr="00C407D6">
        <w:rPr>
          <w:szCs w:val="22"/>
        </w:rPr>
        <w:t>blistrů v papírové krabičce.</w:t>
      </w:r>
    </w:p>
    <w:p w14:paraId="185792C3" w14:textId="77777777" w:rsidR="00213ECD" w:rsidRPr="00213ECD" w:rsidRDefault="00213ECD" w:rsidP="00213ECD">
      <w:pPr>
        <w:tabs>
          <w:tab w:val="clear" w:pos="567"/>
        </w:tabs>
        <w:spacing w:line="240" w:lineRule="auto"/>
        <w:rPr>
          <w:szCs w:val="22"/>
        </w:rPr>
      </w:pPr>
    </w:p>
    <w:p w14:paraId="2B98BFFE" w14:textId="6300D2D9" w:rsidR="00C114FF" w:rsidRDefault="00213ECD" w:rsidP="00213ECD">
      <w:pPr>
        <w:tabs>
          <w:tab w:val="clear" w:pos="567"/>
        </w:tabs>
        <w:spacing w:line="240" w:lineRule="auto"/>
        <w:rPr>
          <w:szCs w:val="22"/>
        </w:rPr>
      </w:pPr>
      <w:r w:rsidRPr="00213ECD">
        <w:rPr>
          <w:szCs w:val="22"/>
        </w:rPr>
        <w:t>Na trhu nemusí být všechny velikosti balení.</w:t>
      </w:r>
    </w:p>
    <w:p w14:paraId="3DB18439" w14:textId="77777777" w:rsidR="00213ECD" w:rsidRPr="00B41D57" w:rsidRDefault="00213ECD" w:rsidP="00213ECD">
      <w:pPr>
        <w:tabs>
          <w:tab w:val="clear" w:pos="567"/>
        </w:tabs>
        <w:spacing w:line="240" w:lineRule="auto"/>
        <w:rPr>
          <w:szCs w:val="22"/>
        </w:rPr>
      </w:pPr>
    </w:p>
    <w:p w14:paraId="1E0A47F2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6CC22" w14:textId="77777777" w:rsidR="00C114FF" w:rsidRPr="00B41D57" w:rsidRDefault="005B47DC" w:rsidP="00B13B6D">
      <w:pPr>
        <w:pStyle w:val="Style1"/>
      </w:pPr>
      <w:r w:rsidRPr="00B41D57">
        <w:rPr>
          <w:highlight w:val="lightGray"/>
        </w:rPr>
        <w:t>15.</w:t>
      </w:r>
      <w:r w:rsidRPr="00B41D57">
        <w:tab/>
        <w:t>Datum poslední revize příbalové informace</w:t>
      </w:r>
    </w:p>
    <w:p w14:paraId="6781F72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637351C" w14:textId="3C7CF9E2" w:rsidR="00667ADD" w:rsidRDefault="00667ADD" w:rsidP="00F307F7">
      <w:pPr>
        <w:tabs>
          <w:tab w:val="clear" w:pos="567"/>
        </w:tabs>
        <w:spacing w:line="240" w:lineRule="auto"/>
      </w:pPr>
      <w:r>
        <w:t>07/2026</w:t>
      </w:r>
    </w:p>
    <w:p w14:paraId="218B3868" w14:textId="77777777" w:rsidR="00667ADD" w:rsidRDefault="00667ADD" w:rsidP="00F307F7">
      <w:pPr>
        <w:tabs>
          <w:tab w:val="clear" w:pos="567"/>
        </w:tabs>
        <w:spacing w:line="240" w:lineRule="auto"/>
      </w:pPr>
    </w:p>
    <w:p w14:paraId="2780C1A5" w14:textId="7EAE5C95" w:rsidR="00F307F7" w:rsidRDefault="00F307F7" w:rsidP="00F307F7">
      <w:pPr>
        <w:tabs>
          <w:tab w:val="clear" w:pos="567"/>
        </w:tabs>
        <w:spacing w:line="240" w:lineRule="auto"/>
        <w:rPr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4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620A4">
        <w:rPr>
          <w:szCs w:val="22"/>
        </w:rPr>
        <w:t>.</w:t>
      </w:r>
    </w:p>
    <w:p w14:paraId="0222B3D3" w14:textId="77777777" w:rsidR="00667ADD" w:rsidRPr="006414D3" w:rsidRDefault="00667ADD" w:rsidP="00F307F7">
      <w:pPr>
        <w:tabs>
          <w:tab w:val="clear" w:pos="567"/>
        </w:tabs>
        <w:spacing w:line="240" w:lineRule="auto"/>
        <w:rPr>
          <w:szCs w:val="22"/>
        </w:rPr>
      </w:pPr>
    </w:p>
    <w:p w14:paraId="0840537C" w14:textId="26CF6DA7" w:rsidR="00667ADD" w:rsidRDefault="00667ADD" w:rsidP="00A9226B">
      <w:pPr>
        <w:tabs>
          <w:tab w:val="clear" w:pos="567"/>
        </w:tabs>
        <w:spacing w:line="240" w:lineRule="auto"/>
        <w:rPr>
          <w:szCs w:val="22"/>
        </w:rPr>
      </w:pPr>
      <w:r w:rsidRPr="00EF3617">
        <w:t>Podrobné informace o tomto veterinárním léčivém přípravku naleznete také v národní databázi (</w:t>
      </w:r>
      <w:hyperlink r:id="rId15" w:history="1">
        <w:r w:rsidRPr="00EF3617">
          <w:rPr>
            <w:rStyle w:val="Hypertextovodkaz"/>
          </w:rPr>
          <w:t>https://www.uskvbl.cz</w:t>
        </w:r>
      </w:hyperlink>
      <w:r w:rsidRPr="00EF3617">
        <w:t>).</w:t>
      </w:r>
    </w:p>
    <w:p w14:paraId="2215028B" w14:textId="77777777" w:rsidR="00213ECD" w:rsidRPr="00B41D57" w:rsidRDefault="00213ECD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3985A6" w14:textId="77777777" w:rsidR="00E70337" w:rsidRPr="00B41D57" w:rsidRDefault="00E703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C9272A" w14:textId="77777777" w:rsidR="00DB468A" w:rsidRPr="00B41D57" w:rsidRDefault="005B47DC" w:rsidP="00B13B6D">
      <w:pPr>
        <w:pStyle w:val="Style1"/>
      </w:pPr>
      <w:r w:rsidRPr="00B41D57">
        <w:rPr>
          <w:highlight w:val="lightGray"/>
        </w:rPr>
        <w:t>16.</w:t>
      </w:r>
      <w:r w:rsidRPr="00B41D57">
        <w:tab/>
        <w:t>Kontaktní údaje</w:t>
      </w:r>
    </w:p>
    <w:p w14:paraId="43F06BB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625108" w14:textId="73E0BCC6" w:rsidR="00DB468A" w:rsidRPr="00B41D57" w:rsidRDefault="005B47DC" w:rsidP="00DB468A">
      <w:pPr>
        <w:rPr>
          <w:iCs/>
          <w:szCs w:val="22"/>
        </w:rPr>
      </w:pPr>
      <w:bookmarkStart w:id="4" w:name="_Hlk73552578"/>
      <w:r w:rsidRPr="00B41D57">
        <w:rPr>
          <w:iCs/>
          <w:szCs w:val="22"/>
          <w:u w:val="single"/>
        </w:rPr>
        <w:t>Držitel rozhodnutí o registraci</w:t>
      </w:r>
      <w:r w:rsidRPr="00B41D57">
        <w:t>:</w:t>
      </w:r>
    </w:p>
    <w:bookmarkEnd w:id="4"/>
    <w:p w14:paraId="4DA61375" w14:textId="328CFC39" w:rsidR="00C407D6" w:rsidRPr="00C407D6" w:rsidRDefault="00C407D6" w:rsidP="00C407D6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Eurovet Animal Health B</w:t>
      </w:r>
      <w:r w:rsidR="002D6E41">
        <w:rPr>
          <w:szCs w:val="22"/>
        </w:rPr>
        <w:t>.</w:t>
      </w:r>
      <w:r w:rsidRPr="00C407D6">
        <w:rPr>
          <w:szCs w:val="22"/>
        </w:rPr>
        <w:t>V</w:t>
      </w:r>
      <w:r w:rsidR="002D6E41">
        <w:rPr>
          <w:szCs w:val="22"/>
        </w:rPr>
        <w:t>.</w:t>
      </w:r>
    </w:p>
    <w:p w14:paraId="774560B8" w14:textId="5AE10394" w:rsidR="00C407D6" w:rsidRPr="00C407D6" w:rsidRDefault="00C407D6" w:rsidP="00C407D6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Handelsweg 25</w:t>
      </w:r>
    </w:p>
    <w:p w14:paraId="3B9C5E4B" w14:textId="61AD07C3" w:rsidR="00C407D6" w:rsidRPr="00C407D6" w:rsidRDefault="00C407D6" w:rsidP="00C407D6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5531 AE Bladel</w:t>
      </w:r>
    </w:p>
    <w:p w14:paraId="4BCB8728" w14:textId="6303ACA5" w:rsidR="00DB468A" w:rsidRDefault="00C407D6" w:rsidP="00C407D6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Nizozemsko</w:t>
      </w:r>
    </w:p>
    <w:p w14:paraId="67FAE699" w14:textId="77777777" w:rsidR="00C407D6" w:rsidRPr="00B41D57" w:rsidRDefault="00C407D6" w:rsidP="00C407D6">
      <w:pPr>
        <w:tabs>
          <w:tab w:val="clear" w:pos="567"/>
        </w:tabs>
        <w:spacing w:line="240" w:lineRule="auto"/>
        <w:rPr>
          <w:szCs w:val="22"/>
        </w:rPr>
      </w:pPr>
    </w:p>
    <w:p w14:paraId="5A0CEF0F" w14:textId="56E2185B" w:rsidR="003841FC" w:rsidRPr="00B41D57" w:rsidRDefault="005B47DC" w:rsidP="003841FC">
      <w:pPr>
        <w:rPr>
          <w:bCs/>
          <w:szCs w:val="22"/>
        </w:rPr>
      </w:pPr>
      <w:r w:rsidRPr="00B41D57">
        <w:rPr>
          <w:bCs/>
          <w:szCs w:val="22"/>
          <w:u w:val="single"/>
        </w:rPr>
        <w:t xml:space="preserve">Výrobce odpovědný za </w:t>
      </w:r>
      <w:r w:rsidR="00FD642D" w:rsidRPr="00B41D57">
        <w:rPr>
          <w:bCs/>
          <w:szCs w:val="22"/>
          <w:u w:val="single"/>
        </w:rPr>
        <w:t xml:space="preserve">uvolnění </w:t>
      </w:r>
      <w:r w:rsidRPr="00B41D57">
        <w:rPr>
          <w:bCs/>
          <w:szCs w:val="22"/>
          <w:u w:val="single"/>
        </w:rPr>
        <w:t>šarž</w:t>
      </w:r>
      <w:r w:rsidR="00FD642D" w:rsidRPr="00B41D57">
        <w:rPr>
          <w:bCs/>
          <w:szCs w:val="22"/>
          <w:u w:val="single"/>
        </w:rPr>
        <w:t>e</w:t>
      </w:r>
      <w:r w:rsidRPr="00B41D57">
        <w:t>:</w:t>
      </w:r>
      <w:r w:rsidR="00DA16B5">
        <w:t xml:space="preserve"> </w:t>
      </w:r>
    </w:p>
    <w:p w14:paraId="441734C2" w14:textId="28AE28E1" w:rsidR="00C407D6" w:rsidRPr="00C407D6" w:rsidRDefault="00C407D6" w:rsidP="00C407D6">
      <w:pPr>
        <w:rPr>
          <w:bCs/>
          <w:szCs w:val="22"/>
        </w:rPr>
      </w:pPr>
      <w:r w:rsidRPr="00C407D6">
        <w:rPr>
          <w:bCs/>
          <w:szCs w:val="22"/>
        </w:rPr>
        <w:t>Eurovet Animal Health B</w:t>
      </w:r>
      <w:r w:rsidR="002D6E41">
        <w:rPr>
          <w:bCs/>
          <w:szCs w:val="22"/>
        </w:rPr>
        <w:t>.</w:t>
      </w:r>
      <w:r w:rsidRPr="00C407D6">
        <w:rPr>
          <w:bCs/>
          <w:szCs w:val="22"/>
        </w:rPr>
        <w:t>V</w:t>
      </w:r>
      <w:r w:rsidR="002D6E41">
        <w:rPr>
          <w:bCs/>
          <w:szCs w:val="22"/>
        </w:rPr>
        <w:t>.</w:t>
      </w:r>
    </w:p>
    <w:p w14:paraId="494FD124" w14:textId="77777777" w:rsidR="00C407D6" w:rsidRPr="00C407D6" w:rsidRDefault="00C407D6" w:rsidP="00C407D6">
      <w:pPr>
        <w:rPr>
          <w:bCs/>
          <w:szCs w:val="22"/>
        </w:rPr>
      </w:pPr>
      <w:r w:rsidRPr="00C407D6">
        <w:rPr>
          <w:bCs/>
          <w:szCs w:val="22"/>
        </w:rPr>
        <w:t>Handelsweg 25</w:t>
      </w:r>
    </w:p>
    <w:p w14:paraId="161723AE" w14:textId="77777777" w:rsidR="00C407D6" w:rsidRPr="00C407D6" w:rsidRDefault="00C407D6" w:rsidP="00C407D6">
      <w:pPr>
        <w:rPr>
          <w:bCs/>
          <w:szCs w:val="22"/>
        </w:rPr>
      </w:pPr>
      <w:r w:rsidRPr="00C407D6">
        <w:rPr>
          <w:bCs/>
          <w:szCs w:val="22"/>
        </w:rPr>
        <w:t>5531 AE Bladel</w:t>
      </w:r>
    </w:p>
    <w:p w14:paraId="10C07646" w14:textId="77777777" w:rsidR="00C407D6" w:rsidRPr="00C407D6" w:rsidRDefault="00C407D6" w:rsidP="00C407D6">
      <w:pPr>
        <w:rPr>
          <w:bCs/>
          <w:szCs w:val="22"/>
        </w:rPr>
      </w:pPr>
      <w:r w:rsidRPr="00C407D6">
        <w:rPr>
          <w:bCs/>
          <w:szCs w:val="22"/>
        </w:rPr>
        <w:t>Nizozemsko</w:t>
      </w:r>
    </w:p>
    <w:p w14:paraId="4286076A" w14:textId="77777777" w:rsidR="00C407D6" w:rsidRPr="00C407D6" w:rsidRDefault="00C407D6" w:rsidP="00C407D6">
      <w:pPr>
        <w:rPr>
          <w:bCs/>
          <w:szCs w:val="22"/>
        </w:rPr>
      </w:pPr>
    </w:p>
    <w:p w14:paraId="2AD738E3" w14:textId="6975F29D" w:rsidR="00C407D6" w:rsidRPr="00C407D6" w:rsidRDefault="00C407D6" w:rsidP="00C407D6">
      <w:pPr>
        <w:rPr>
          <w:bCs/>
          <w:szCs w:val="22"/>
          <w:highlight w:val="lightGray"/>
        </w:rPr>
      </w:pPr>
      <w:proofErr w:type="spellStart"/>
      <w:r w:rsidRPr="00C407D6">
        <w:rPr>
          <w:bCs/>
          <w:szCs w:val="22"/>
          <w:highlight w:val="lightGray"/>
        </w:rPr>
        <w:t>Genera</w:t>
      </w:r>
      <w:proofErr w:type="spellEnd"/>
      <w:r w:rsidRPr="00C407D6">
        <w:rPr>
          <w:bCs/>
          <w:szCs w:val="22"/>
          <w:highlight w:val="lightGray"/>
        </w:rPr>
        <w:t xml:space="preserve"> </w:t>
      </w:r>
      <w:proofErr w:type="spellStart"/>
      <w:r w:rsidR="00F307F7">
        <w:rPr>
          <w:bCs/>
          <w:szCs w:val="22"/>
          <w:highlight w:val="lightGray"/>
        </w:rPr>
        <w:t>d.d</w:t>
      </w:r>
      <w:proofErr w:type="spellEnd"/>
      <w:r w:rsidR="00F307F7">
        <w:rPr>
          <w:bCs/>
          <w:szCs w:val="22"/>
          <w:highlight w:val="lightGray"/>
        </w:rPr>
        <w:t>.</w:t>
      </w:r>
    </w:p>
    <w:p w14:paraId="1DAE2BF7" w14:textId="77777777" w:rsidR="00C407D6" w:rsidRPr="00C407D6" w:rsidRDefault="00C407D6" w:rsidP="00C407D6">
      <w:pPr>
        <w:rPr>
          <w:bCs/>
          <w:szCs w:val="22"/>
          <w:highlight w:val="lightGray"/>
        </w:rPr>
      </w:pPr>
      <w:r w:rsidRPr="00C407D6">
        <w:rPr>
          <w:bCs/>
          <w:szCs w:val="22"/>
          <w:highlight w:val="lightGray"/>
        </w:rPr>
        <w:t>Svetonedeljska cesta 2</w:t>
      </w:r>
    </w:p>
    <w:p w14:paraId="3DD971DB" w14:textId="77777777" w:rsidR="00C407D6" w:rsidRPr="00C407D6" w:rsidRDefault="00C407D6" w:rsidP="00C407D6">
      <w:pPr>
        <w:rPr>
          <w:bCs/>
          <w:szCs w:val="22"/>
          <w:highlight w:val="lightGray"/>
        </w:rPr>
      </w:pPr>
      <w:r w:rsidRPr="00C407D6">
        <w:rPr>
          <w:bCs/>
          <w:szCs w:val="22"/>
          <w:highlight w:val="lightGray"/>
        </w:rPr>
        <w:t>Kalinovica</w:t>
      </w:r>
    </w:p>
    <w:p w14:paraId="59F1B134" w14:textId="77777777" w:rsidR="00C407D6" w:rsidRPr="00C407D6" w:rsidRDefault="00C407D6" w:rsidP="00C407D6">
      <w:pPr>
        <w:rPr>
          <w:bCs/>
          <w:szCs w:val="22"/>
          <w:highlight w:val="lightGray"/>
        </w:rPr>
      </w:pPr>
      <w:r w:rsidRPr="00C407D6">
        <w:rPr>
          <w:bCs/>
          <w:szCs w:val="22"/>
          <w:highlight w:val="lightGray"/>
        </w:rPr>
        <w:t>10436 Rakov Potok</w:t>
      </w:r>
    </w:p>
    <w:p w14:paraId="2827FF25" w14:textId="77777777" w:rsidR="00C407D6" w:rsidRPr="00C407D6" w:rsidRDefault="00C407D6" w:rsidP="00C407D6">
      <w:pPr>
        <w:rPr>
          <w:bCs/>
          <w:szCs w:val="22"/>
        </w:rPr>
      </w:pPr>
      <w:r w:rsidRPr="00C407D6">
        <w:rPr>
          <w:bCs/>
          <w:szCs w:val="22"/>
          <w:highlight w:val="lightGray"/>
        </w:rPr>
        <w:t>Chorvatsko</w:t>
      </w:r>
    </w:p>
    <w:p w14:paraId="2173ED75" w14:textId="77777777" w:rsidR="00C407D6" w:rsidRDefault="00C407D6" w:rsidP="00C407D6">
      <w:pPr>
        <w:rPr>
          <w:bCs/>
          <w:szCs w:val="22"/>
        </w:rPr>
      </w:pPr>
    </w:p>
    <w:p w14:paraId="61EC3C4D" w14:textId="0BCD5229" w:rsidR="00F307F7" w:rsidRPr="00DC0DD2" w:rsidRDefault="0091388D" w:rsidP="00F307F7">
      <w:pPr>
        <w:widowControl w:val="0"/>
        <w:tabs>
          <w:tab w:val="clear" w:pos="567"/>
        </w:tabs>
        <w:suppressAutoHyphens/>
        <w:spacing w:line="240" w:lineRule="auto"/>
        <w:rPr>
          <w:szCs w:val="22"/>
          <w:highlight w:val="lightGray"/>
        </w:rPr>
      </w:pPr>
      <w:bookmarkStart w:id="5" w:name="_Hlk89373561"/>
      <w:r w:rsidRPr="0091388D">
        <w:rPr>
          <w:szCs w:val="22"/>
          <w:highlight w:val="lightGray"/>
        </w:rPr>
        <w:t xml:space="preserve">Navíc pro </w:t>
      </w:r>
      <w:r w:rsidR="00F307F7" w:rsidRPr="00DC0DD2">
        <w:rPr>
          <w:szCs w:val="22"/>
          <w:highlight w:val="lightGray"/>
        </w:rPr>
        <w:t xml:space="preserve">XI: </w:t>
      </w:r>
    </w:p>
    <w:p w14:paraId="3ED253ED" w14:textId="77777777" w:rsidR="00F307F7" w:rsidRPr="00DC0DD2" w:rsidRDefault="00F307F7" w:rsidP="00F307F7">
      <w:pPr>
        <w:widowControl w:val="0"/>
        <w:tabs>
          <w:tab w:val="clear" w:pos="567"/>
        </w:tabs>
        <w:suppressAutoHyphens/>
        <w:spacing w:line="240" w:lineRule="auto"/>
        <w:rPr>
          <w:szCs w:val="22"/>
          <w:highlight w:val="lightGray"/>
        </w:rPr>
      </w:pPr>
      <w:r w:rsidRPr="00DC0DD2">
        <w:rPr>
          <w:szCs w:val="22"/>
          <w:highlight w:val="lightGray"/>
        </w:rPr>
        <w:t>Dales Pharmaceuticals Limited</w:t>
      </w:r>
    </w:p>
    <w:p w14:paraId="25EA91E7" w14:textId="77777777" w:rsidR="00F307F7" w:rsidRPr="00DC0DD2" w:rsidRDefault="00F307F7" w:rsidP="00F307F7">
      <w:pPr>
        <w:widowControl w:val="0"/>
        <w:tabs>
          <w:tab w:val="clear" w:pos="567"/>
        </w:tabs>
        <w:suppressAutoHyphens/>
        <w:spacing w:line="240" w:lineRule="auto"/>
        <w:rPr>
          <w:szCs w:val="22"/>
          <w:highlight w:val="lightGray"/>
        </w:rPr>
      </w:pPr>
      <w:r w:rsidRPr="00DC0DD2">
        <w:rPr>
          <w:szCs w:val="22"/>
          <w:highlight w:val="lightGray"/>
        </w:rPr>
        <w:t>Snaygill Industrial Estate</w:t>
      </w:r>
    </w:p>
    <w:p w14:paraId="32EC067D" w14:textId="77777777" w:rsidR="00F307F7" w:rsidRPr="00DC0DD2" w:rsidRDefault="00F307F7" w:rsidP="00F307F7">
      <w:pPr>
        <w:widowControl w:val="0"/>
        <w:tabs>
          <w:tab w:val="clear" w:pos="567"/>
        </w:tabs>
        <w:suppressAutoHyphens/>
        <w:spacing w:line="240" w:lineRule="auto"/>
        <w:rPr>
          <w:szCs w:val="22"/>
          <w:highlight w:val="lightGray"/>
        </w:rPr>
      </w:pPr>
      <w:r w:rsidRPr="00DC0DD2">
        <w:rPr>
          <w:szCs w:val="22"/>
          <w:highlight w:val="lightGray"/>
        </w:rPr>
        <w:t>Keighley Road</w:t>
      </w:r>
    </w:p>
    <w:p w14:paraId="23C1AC66" w14:textId="77777777" w:rsidR="00F307F7" w:rsidRPr="00DC0DD2" w:rsidRDefault="00F307F7" w:rsidP="00F307F7">
      <w:pPr>
        <w:widowControl w:val="0"/>
        <w:tabs>
          <w:tab w:val="clear" w:pos="567"/>
        </w:tabs>
        <w:suppressAutoHyphens/>
        <w:spacing w:line="240" w:lineRule="auto"/>
        <w:rPr>
          <w:szCs w:val="22"/>
          <w:highlight w:val="lightGray"/>
        </w:rPr>
      </w:pPr>
      <w:r w:rsidRPr="00DC0DD2">
        <w:rPr>
          <w:szCs w:val="22"/>
          <w:highlight w:val="lightGray"/>
        </w:rPr>
        <w:t>Skipton</w:t>
      </w:r>
    </w:p>
    <w:p w14:paraId="57FF875D" w14:textId="77777777" w:rsidR="00F307F7" w:rsidRPr="00DC0DD2" w:rsidRDefault="00F307F7" w:rsidP="00F307F7">
      <w:pPr>
        <w:widowControl w:val="0"/>
        <w:tabs>
          <w:tab w:val="clear" w:pos="567"/>
        </w:tabs>
        <w:suppressAutoHyphens/>
        <w:spacing w:line="240" w:lineRule="auto"/>
        <w:rPr>
          <w:szCs w:val="22"/>
          <w:highlight w:val="lightGray"/>
        </w:rPr>
      </w:pPr>
      <w:r w:rsidRPr="00DC0DD2">
        <w:rPr>
          <w:szCs w:val="22"/>
          <w:highlight w:val="lightGray"/>
        </w:rPr>
        <w:lastRenderedPageBreak/>
        <w:t>North Yorkshire</w:t>
      </w:r>
    </w:p>
    <w:p w14:paraId="00F8F17A" w14:textId="77777777" w:rsidR="00F307F7" w:rsidRPr="00DC0DD2" w:rsidRDefault="00F307F7" w:rsidP="00F307F7">
      <w:pPr>
        <w:widowControl w:val="0"/>
        <w:tabs>
          <w:tab w:val="clear" w:pos="567"/>
        </w:tabs>
        <w:suppressAutoHyphens/>
        <w:spacing w:line="240" w:lineRule="auto"/>
        <w:rPr>
          <w:szCs w:val="22"/>
          <w:highlight w:val="lightGray"/>
        </w:rPr>
      </w:pPr>
      <w:r w:rsidRPr="00DC0DD2">
        <w:rPr>
          <w:szCs w:val="22"/>
          <w:highlight w:val="lightGray"/>
        </w:rPr>
        <w:t>BD23 2RW</w:t>
      </w:r>
    </w:p>
    <w:p w14:paraId="69547E01" w14:textId="0C211BEF" w:rsidR="00F307F7" w:rsidRPr="00DC0DD2" w:rsidRDefault="00F307F7" w:rsidP="00F307F7">
      <w:pPr>
        <w:widowControl w:val="0"/>
        <w:tabs>
          <w:tab w:val="clear" w:pos="567"/>
        </w:tabs>
        <w:suppressAutoHyphens/>
        <w:spacing w:line="240" w:lineRule="auto"/>
        <w:rPr>
          <w:szCs w:val="22"/>
        </w:rPr>
      </w:pPr>
      <w:r w:rsidRPr="0091388D">
        <w:rPr>
          <w:szCs w:val="22"/>
          <w:highlight w:val="lightGray"/>
        </w:rPr>
        <w:t>Spojené království</w:t>
      </w:r>
    </w:p>
    <w:bookmarkEnd w:id="5"/>
    <w:p w14:paraId="38C117A0" w14:textId="77777777" w:rsidR="00F307F7" w:rsidRPr="00C407D6" w:rsidRDefault="00F307F7" w:rsidP="00C407D6">
      <w:pPr>
        <w:rPr>
          <w:bCs/>
          <w:szCs w:val="22"/>
        </w:rPr>
      </w:pPr>
    </w:p>
    <w:p w14:paraId="3F99BC68" w14:textId="3858F59F" w:rsidR="003841FC" w:rsidRPr="00B41D57" w:rsidRDefault="005B47DC" w:rsidP="0018657D">
      <w:pPr>
        <w:pStyle w:val="Style4"/>
      </w:pPr>
      <w:bookmarkStart w:id="6" w:name="_Hlk73552585"/>
      <w:r w:rsidRPr="00B41D57">
        <w:rPr>
          <w:u w:val="single"/>
        </w:rPr>
        <w:t>Místní zástupci a kontaktní údaje pro hlášení podezření na nežádoucí účinky</w:t>
      </w:r>
      <w:r w:rsidRPr="00B41D57">
        <w:t>:</w:t>
      </w:r>
    </w:p>
    <w:bookmarkEnd w:id="6"/>
    <w:p w14:paraId="3D349C21" w14:textId="74FE195F" w:rsidR="002D6E41" w:rsidRPr="00DE2533" w:rsidRDefault="002D6E41" w:rsidP="002D6E41">
      <w:pPr>
        <w:tabs>
          <w:tab w:val="clear" w:pos="567"/>
          <w:tab w:val="left" w:pos="0"/>
        </w:tabs>
        <w:rPr>
          <w:bCs/>
          <w:szCs w:val="22"/>
        </w:rPr>
      </w:pPr>
      <w:r w:rsidRPr="00DE2533">
        <w:rPr>
          <w:bCs/>
          <w:szCs w:val="22"/>
        </w:rPr>
        <w:t xml:space="preserve">Cymedica, spol. s r.o., </w:t>
      </w:r>
      <w:r w:rsidRPr="00DE2533">
        <w:rPr>
          <w:bCs/>
          <w:szCs w:val="22"/>
        </w:rPr>
        <w:br/>
        <w:t xml:space="preserve">Pod Nádražím 308/24, 268 01 Hořovice, </w:t>
      </w:r>
      <w:r w:rsidRPr="00DE2533">
        <w:rPr>
          <w:bCs/>
          <w:szCs w:val="22"/>
        </w:rPr>
        <w:br/>
        <w:t xml:space="preserve">Česká republika, </w:t>
      </w:r>
      <w:r w:rsidRPr="00DE2533">
        <w:rPr>
          <w:bCs/>
          <w:szCs w:val="22"/>
        </w:rPr>
        <w:br/>
        <w:t xml:space="preserve"> </w:t>
      </w:r>
      <w:r w:rsidR="00A34E82" w:rsidRPr="00DE2533">
        <w:rPr>
          <w:color w:val="000000"/>
          <w:szCs w:val="22"/>
          <w:shd w:val="clear" w:color="auto" w:fill="FFFFFF"/>
        </w:rPr>
        <w:t>Tel:</w:t>
      </w:r>
      <w:r w:rsidRPr="00DE2533">
        <w:rPr>
          <w:bCs/>
          <w:szCs w:val="22"/>
        </w:rPr>
        <w:t>+420 311 706 211</w:t>
      </w:r>
    </w:p>
    <w:p w14:paraId="07DDC417" w14:textId="77777777" w:rsidR="003841FC" w:rsidRDefault="003841FC" w:rsidP="006E15A2">
      <w:pPr>
        <w:tabs>
          <w:tab w:val="clear" w:pos="567"/>
          <w:tab w:val="left" w:pos="0"/>
        </w:tabs>
        <w:rPr>
          <w:bCs/>
          <w:szCs w:val="22"/>
        </w:rPr>
      </w:pPr>
    </w:p>
    <w:p w14:paraId="296E4A2B" w14:textId="0B005FE4" w:rsidR="00605C51" w:rsidRDefault="00213ECD" w:rsidP="006E15A2">
      <w:pPr>
        <w:tabs>
          <w:tab w:val="clear" w:pos="567"/>
          <w:tab w:val="left" w:pos="0"/>
        </w:tabs>
        <w:rPr>
          <w:bCs/>
          <w:szCs w:val="22"/>
        </w:rPr>
      </w:pPr>
      <w:r w:rsidRPr="00213ECD">
        <w:rPr>
          <w:bCs/>
          <w:szCs w:val="22"/>
        </w:rPr>
        <w:t>Pokud chcete získat informace o tomto veterinárním léčivém přípravku, kontaktujte prosím příslušného místního zástupce držitele rozhodnutí o registraci.</w:t>
      </w:r>
    </w:p>
    <w:p w14:paraId="3A0DC42E" w14:textId="77777777" w:rsidR="00213ECD" w:rsidRDefault="00213ECD" w:rsidP="006E15A2">
      <w:pPr>
        <w:tabs>
          <w:tab w:val="clear" w:pos="567"/>
          <w:tab w:val="left" w:pos="0"/>
        </w:tabs>
        <w:rPr>
          <w:bCs/>
          <w:szCs w:val="22"/>
        </w:rPr>
      </w:pPr>
    </w:p>
    <w:p w14:paraId="5BA88A03" w14:textId="77777777" w:rsidR="00213ECD" w:rsidRPr="00B41D57" w:rsidRDefault="00213ECD" w:rsidP="006E15A2">
      <w:pPr>
        <w:tabs>
          <w:tab w:val="clear" w:pos="567"/>
          <w:tab w:val="left" w:pos="0"/>
        </w:tabs>
        <w:rPr>
          <w:bCs/>
          <w:szCs w:val="22"/>
        </w:rPr>
      </w:pPr>
    </w:p>
    <w:p w14:paraId="003B01AD" w14:textId="76F8CAFF" w:rsidR="00BB2539" w:rsidRPr="00B41D57" w:rsidRDefault="005B47DC" w:rsidP="00B13B6D">
      <w:pPr>
        <w:pStyle w:val="Style1"/>
      </w:pPr>
      <w:r w:rsidRPr="00B41D57">
        <w:rPr>
          <w:highlight w:val="lightGray"/>
        </w:rPr>
        <w:t>17.</w:t>
      </w:r>
      <w:r w:rsidRPr="00B41D57">
        <w:tab/>
        <w:t>Další informace</w:t>
      </w:r>
    </w:p>
    <w:p w14:paraId="72BBFD3F" w14:textId="77777777" w:rsidR="005F346D" w:rsidRDefault="005F346D" w:rsidP="006D075E">
      <w:pPr>
        <w:tabs>
          <w:tab w:val="clear" w:pos="567"/>
        </w:tabs>
        <w:spacing w:line="240" w:lineRule="auto"/>
        <w:rPr>
          <w:szCs w:val="22"/>
        </w:rPr>
      </w:pPr>
    </w:p>
    <w:p w14:paraId="2AE6319A" w14:textId="681D2F28" w:rsidR="00213ECD" w:rsidRDefault="00213ECD" w:rsidP="00213ECD">
      <w:pPr>
        <w:tabs>
          <w:tab w:val="clear" w:pos="567"/>
        </w:tabs>
        <w:spacing w:line="240" w:lineRule="auto"/>
        <w:rPr>
          <w:szCs w:val="22"/>
        </w:rPr>
      </w:pPr>
      <w:r w:rsidRPr="00213ECD">
        <w:rPr>
          <w:szCs w:val="22"/>
        </w:rPr>
        <w:t xml:space="preserve">Při použití v případech </w:t>
      </w:r>
      <w:r w:rsidR="00667ADD">
        <w:rPr>
          <w:szCs w:val="22"/>
        </w:rPr>
        <w:t xml:space="preserve">symptomatické </w:t>
      </w:r>
      <w:r w:rsidRPr="00213ECD">
        <w:rPr>
          <w:szCs w:val="22"/>
        </w:rPr>
        <w:t xml:space="preserve">insuficience chlopní v kombinaci s </w:t>
      </w:r>
      <w:proofErr w:type="spellStart"/>
      <w:r w:rsidRPr="00213ECD">
        <w:rPr>
          <w:szCs w:val="22"/>
        </w:rPr>
        <w:t>furosemidem</w:t>
      </w:r>
      <w:proofErr w:type="spellEnd"/>
      <w:r w:rsidRPr="00213ECD">
        <w:rPr>
          <w:szCs w:val="22"/>
        </w:rPr>
        <w:t xml:space="preserve"> se ukázalo, že </w:t>
      </w:r>
      <w:r w:rsidR="00F307F7">
        <w:rPr>
          <w:szCs w:val="22"/>
        </w:rPr>
        <w:t xml:space="preserve">veterinární léčivý </w:t>
      </w:r>
      <w:r w:rsidRPr="00213ECD">
        <w:rPr>
          <w:szCs w:val="22"/>
        </w:rPr>
        <w:t xml:space="preserve">přípravek zlepšuje kvalitu </w:t>
      </w:r>
      <w:r w:rsidR="00667ADD">
        <w:rPr>
          <w:szCs w:val="22"/>
        </w:rPr>
        <w:t xml:space="preserve">života </w:t>
      </w:r>
      <w:r w:rsidRPr="00213ECD">
        <w:rPr>
          <w:szCs w:val="22"/>
        </w:rPr>
        <w:t xml:space="preserve">a prodlužuje </w:t>
      </w:r>
      <w:r w:rsidR="00667ADD">
        <w:rPr>
          <w:szCs w:val="22"/>
        </w:rPr>
        <w:t xml:space="preserve">očekávanou </w:t>
      </w:r>
      <w:r w:rsidRPr="00213ECD">
        <w:rPr>
          <w:szCs w:val="22"/>
        </w:rPr>
        <w:t>délku života léčených psů.</w:t>
      </w:r>
    </w:p>
    <w:p w14:paraId="6E9D1C1C" w14:textId="77777777" w:rsidR="00213ECD" w:rsidRPr="00213ECD" w:rsidRDefault="00213ECD" w:rsidP="00213ECD">
      <w:pPr>
        <w:tabs>
          <w:tab w:val="clear" w:pos="567"/>
        </w:tabs>
        <w:spacing w:line="240" w:lineRule="auto"/>
        <w:rPr>
          <w:szCs w:val="22"/>
        </w:rPr>
      </w:pPr>
    </w:p>
    <w:p w14:paraId="09C1548D" w14:textId="42A70BF7" w:rsidR="00213ECD" w:rsidRPr="00B41D57" w:rsidRDefault="00213ECD" w:rsidP="00213ECD">
      <w:pPr>
        <w:tabs>
          <w:tab w:val="clear" w:pos="567"/>
        </w:tabs>
        <w:spacing w:line="240" w:lineRule="auto"/>
        <w:rPr>
          <w:szCs w:val="22"/>
        </w:rPr>
      </w:pPr>
      <w:r w:rsidRPr="00213ECD">
        <w:rPr>
          <w:szCs w:val="22"/>
        </w:rPr>
        <w:t xml:space="preserve">Při použití v omezeném počtu případů symptomatické </w:t>
      </w:r>
      <w:r w:rsidR="00667ADD">
        <w:rPr>
          <w:szCs w:val="22"/>
        </w:rPr>
        <w:t>dilatační</w:t>
      </w:r>
      <w:r w:rsidR="00667ADD" w:rsidRPr="00213ECD">
        <w:rPr>
          <w:szCs w:val="22"/>
        </w:rPr>
        <w:t xml:space="preserve"> </w:t>
      </w:r>
      <w:r w:rsidRPr="00213ECD">
        <w:rPr>
          <w:szCs w:val="22"/>
        </w:rPr>
        <w:t xml:space="preserve">kardiomyopatie v kombinaci s furosemidem, enalaprilem a digoxinem se ukázalo, že </w:t>
      </w:r>
      <w:r w:rsidR="00667ADD">
        <w:rPr>
          <w:szCs w:val="22"/>
        </w:rPr>
        <w:t xml:space="preserve">veterinární léčivý </w:t>
      </w:r>
      <w:r w:rsidRPr="00213ECD">
        <w:rPr>
          <w:szCs w:val="22"/>
        </w:rPr>
        <w:t xml:space="preserve">přípravek zlepšuje kvalitu </w:t>
      </w:r>
      <w:r w:rsidR="00667ADD">
        <w:rPr>
          <w:szCs w:val="22"/>
        </w:rPr>
        <w:t xml:space="preserve">života </w:t>
      </w:r>
      <w:r w:rsidRPr="00213ECD">
        <w:rPr>
          <w:szCs w:val="22"/>
        </w:rPr>
        <w:t xml:space="preserve">a prodlužuje </w:t>
      </w:r>
      <w:r w:rsidR="00667ADD">
        <w:rPr>
          <w:szCs w:val="22"/>
        </w:rPr>
        <w:t xml:space="preserve">očekávanou </w:t>
      </w:r>
      <w:r w:rsidRPr="00213ECD">
        <w:rPr>
          <w:szCs w:val="22"/>
        </w:rPr>
        <w:t>délku života léčených psů.</w:t>
      </w:r>
    </w:p>
    <w:sectPr w:rsidR="00213ECD" w:rsidRPr="00B41D57" w:rsidSect="003837F1">
      <w:headerReference w:type="default" r:id="rId16"/>
      <w:footerReference w:type="default" r:id="rId17"/>
      <w:footerReference w:type="first" r:id="rId18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FFAB51" w14:textId="77777777" w:rsidR="00C24247" w:rsidRDefault="00C24247">
      <w:pPr>
        <w:spacing w:line="240" w:lineRule="auto"/>
      </w:pPr>
      <w:r>
        <w:separator/>
      </w:r>
    </w:p>
  </w:endnote>
  <w:endnote w:type="continuationSeparator" w:id="0">
    <w:p w14:paraId="53653486" w14:textId="77777777" w:rsidR="00C24247" w:rsidRDefault="00C242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5B47DC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5B47DC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91FEE" w14:textId="77777777" w:rsidR="00C24247" w:rsidRDefault="00C24247">
      <w:pPr>
        <w:spacing w:line="240" w:lineRule="auto"/>
      </w:pPr>
      <w:r>
        <w:separator/>
      </w:r>
    </w:p>
  </w:footnote>
  <w:footnote w:type="continuationSeparator" w:id="0">
    <w:p w14:paraId="1E7A32C0" w14:textId="77777777" w:rsidR="00C24247" w:rsidRDefault="00C242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A5189" w14:textId="6DFAB7C9" w:rsidR="00853058" w:rsidRDefault="00853058">
    <w:pPr>
      <w:pStyle w:val="Zhlav"/>
    </w:pPr>
    <w:r w:rsidRPr="00853058"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B810C7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1C0E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E422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C4F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8A68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BEA2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122A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08C6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AAE0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66BE01EA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3005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E0C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6C6A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0DA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04FD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DE95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80EE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F4C8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F83E068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C7EC48D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4DFC415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FDAA0DD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708126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F170F72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2E7CCBA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535EBBE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9E84AB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64A6BC8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7503A8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8C5E6DB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B62E9BF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F8208DE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CB82A8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9B16348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A7C254A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4BF2E03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73A29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462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049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7243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0ED5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22F9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2CE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045D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5247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32705A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CAAA9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86C69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F87D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1ECD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F6FF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28F1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5E69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36AE7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E29E49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B4CF51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3E656D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36CE7B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1680BA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358ED1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C54273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ABCA3C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63C561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5570FA0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561286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74A7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E52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B6A3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8ABA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5245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1659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6A7A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A4EA293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04A035E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686C77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CA29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DE6A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AC2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46A0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AE98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2A5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60807A3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7EFE5E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BD48C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AADA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504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13435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62B0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38A5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64AAA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CA3E21F8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5072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90A7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72E2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1207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1683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8E1B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5277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A6BB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3C7EF6A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23525C3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A469AD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CED8F3C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7FF694A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B1BC2E4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95E2A3D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47003DC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4182669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D51C2F3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FAE49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EBE07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626B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7CA9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F441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5EB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46F9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E82A6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58D20812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E0B2C990" w:tentative="1">
      <w:start w:val="1"/>
      <w:numFmt w:val="lowerLetter"/>
      <w:lvlText w:val="%2."/>
      <w:lvlJc w:val="left"/>
      <w:pPr>
        <w:ind w:left="1440" w:hanging="360"/>
      </w:pPr>
    </w:lvl>
    <w:lvl w:ilvl="2" w:tplc="3B967E0C" w:tentative="1">
      <w:start w:val="1"/>
      <w:numFmt w:val="lowerRoman"/>
      <w:lvlText w:val="%3."/>
      <w:lvlJc w:val="right"/>
      <w:pPr>
        <w:ind w:left="2160" w:hanging="180"/>
      </w:pPr>
    </w:lvl>
    <w:lvl w:ilvl="3" w:tplc="0A32A11E" w:tentative="1">
      <w:start w:val="1"/>
      <w:numFmt w:val="decimal"/>
      <w:lvlText w:val="%4."/>
      <w:lvlJc w:val="left"/>
      <w:pPr>
        <w:ind w:left="2880" w:hanging="360"/>
      </w:pPr>
    </w:lvl>
    <w:lvl w:ilvl="4" w:tplc="643482D0" w:tentative="1">
      <w:start w:val="1"/>
      <w:numFmt w:val="lowerLetter"/>
      <w:lvlText w:val="%5."/>
      <w:lvlJc w:val="left"/>
      <w:pPr>
        <w:ind w:left="3600" w:hanging="360"/>
      </w:pPr>
    </w:lvl>
    <w:lvl w:ilvl="5" w:tplc="022A85BC" w:tentative="1">
      <w:start w:val="1"/>
      <w:numFmt w:val="lowerRoman"/>
      <w:lvlText w:val="%6."/>
      <w:lvlJc w:val="right"/>
      <w:pPr>
        <w:ind w:left="4320" w:hanging="180"/>
      </w:pPr>
    </w:lvl>
    <w:lvl w:ilvl="6" w:tplc="E3D045DA" w:tentative="1">
      <w:start w:val="1"/>
      <w:numFmt w:val="decimal"/>
      <w:lvlText w:val="%7."/>
      <w:lvlJc w:val="left"/>
      <w:pPr>
        <w:ind w:left="5040" w:hanging="360"/>
      </w:pPr>
    </w:lvl>
    <w:lvl w:ilvl="7" w:tplc="28A49530" w:tentative="1">
      <w:start w:val="1"/>
      <w:numFmt w:val="lowerLetter"/>
      <w:lvlText w:val="%8."/>
      <w:lvlJc w:val="left"/>
      <w:pPr>
        <w:ind w:left="5760" w:hanging="360"/>
      </w:pPr>
    </w:lvl>
    <w:lvl w:ilvl="8" w:tplc="010A48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44E8D98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3A05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2E084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EEEC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6C66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024B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00CD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C04B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DC4FD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DE8A1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0CC9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8CDF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70D9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C035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78A8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C65C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D817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1210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AABEE352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55868A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90EC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3226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4D2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EECD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44F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E0B4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4A8D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A32AF010">
      <w:start w:val="1"/>
      <w:numFmt w:val="decimal"/>
      <w:lvlText w:val="%1."/>
      <w:lvlJc w:val="left"/>
      <w:pPr>
        <w:ind w:left="720" w:hanging="360"/>
      </w:pPr>
    </w:lvl>
    <w:lvl w:ilvl="1" w:tplc="198C776E" w:tentative="1">
      <w:start w:val="1"/>
      <w:numFmt w:val="lowerLetter"/>
      <w:lvlText w:val="%2."/>
      <w:lvlJc w:val="left"/>
      <w:pPr>
        <w:ind w:left="1440" w:hanging="360"/>
      </w:pPr>
    </w:lvl>
    <w:lvl w:ilvl="2" w:tplc="1618EE60" w:tentative="1">
      <w:start w:val="1"/>
      <w:numFmt w:val="lowerRoman"/>
      <w:lvlText w:val="%3."/>
      <w:lvlJc w:val="right"/>
      <w:pPr>
        <w:ind w:left="2160" w:hanging="180"/>
      </w:pPr>
    </w:lvl>
    <w:lvl w:ilvl="3" w:tplc="73224BE8" w:tentative="1">
      <w:start w:val="1"/>
      <w:numFmt w:val="decimal"/>
      <w:lvlText w:val="%4."/>
      <w:lvlJc w:val="left"/>
      <w:pPr>
        <w:ind w:left="2880" w:hanging="360"/>
      </w:pPr>
    </w:lvl>
    <w:lvl w:ilvl="4" w:tplc="998ADA12" w:tentative="1">
      <w:start w:val="1"/>
      <w:numFmt w:val="lowerLetter"/>
      <w:lvlText w:val="%5."/>
      <w:lvlJc w:val="left"/>
      <w:pPr>
        <w:ind w:left="3600" w:hanging="360"/>
      </w:pPr>
    </w:lvl>
    <w:lvl w:ilvl="5" w:tplc="8E68B22C" w:tentative="1">
      <w:start w:val="1"/>
      <w:numFmt w:val="lowerRoman"/>
      <w:lvlText w:val="%6."/>
      <w:lvlJc w:val="right"/>
      <w:pPr>
        <w:ind w:left="4320" w:hanging="180"/>
      </w:pPr>
    </w:lvl>
    <w:lvl w:ilvl="6" w:tplc="E22EB51A" w:tentative="1">
      <w:start w:val="1"/>
      <w:numFmt w:val="decimal"/>
      <w:lvlText w:val="%7."/>
      <w:lvlJc w:val="left"/>
      <w:pPr>
        <w:ind w:left="5040" w:hanging="360"/>
      </w:pPr>
    </w:lvl>
    <w:lvl w:ilvl="7" w:tplc="1CA4370E" w:tentative="1">
      <w:start w:val="1"/>
      <w:numFmt w:val="lowerLetter"/>
      <w:lvlText w:val="%8."/>
      <w:lvlJc w:val="left"/>
      <w:pPr>
        <w:ind w:left="5760" w:hanging="360"/>
      </w:pPr>
    </w:lvl>
    <w:lvl w:ilvl="8" w:tplc="899830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5012243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2CED6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4438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6664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967D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16891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A09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76A0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D239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21B82"/>
    <w:rsid w:val="00024644"/>
    <w:rsid w:val="00024777"/>
    <w:rsid w:val="00024E21"/>
    <w:rsid w:val="00027100"/>
    <w:rsid w:val="00030AD8"/>
    <w:rsid w:val="000349AA"/>
    <w:rsid w:val="00036C50"/>
    <w:rsid w:val="00052D2B"/>
    <w:rsid w:val="00054F55"/>
    <w:rsid w:val="00056EE7"/>
    <w:rsid w:val="00062945"/>
    <w:rsid w:val="00063946"/>
    <w:rsid w:val="00067023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1DF5"/>
    <w:rsid w:val="000B7873"/>
    <w:rsid w:val="000C02A1"/>
    <w:rsid w:val="000C1D4F"/>
    <w:rsid w:val="000C3ED7"/>
    <w:rsid w:val="000C55E6"/>
    <w:rsid w:val="000C687A"/>
    <w:rsid w:val="000D286E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5F25"/>
    <w:rsid w:val="001674D3"/>
    <w:rsid w:val="00170FFD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D4CE4"/>
    <w:rsid w:val="001D6052"/>
    <w:rsid w:val="001D6D96"/>
    <w:rsid w:val="001E5621"/>
    <w:rsid w:val="001F03C7"/>
    <w:rsid w:val="001F1C7E"/>
    <w:rsid w:val="001F3239"/>
    <w:rsid w:val="001F3EF9"/>
    <w:rsid w:val="001F627D"/>
    <w:rsid w:val="001F6622"/>
    <w:rsid w:val="001F6F38"/>
    <w:rsid w:val="0020027C"/>
    <w:rsid w:val="00200EFE"/>
    <w:rsid w:val="0020126C"/>
    <w:rsid w:val="00202A85"/>
    <w:rsid w:val="00202EA3"/>
    <w:rsid w:val="002100FC"/>
    <w:rsid w:val="002116AB"/>
    <w:rsid w:val="00213890"/>
    <w:rsid w:val="00213ECD"/>
    <w:rsid w:val="00214E52"/>
    <w:rsid w:val="002207C0"/>
    <w:rsid w:val="0022380D"/>
    <w:rsid w:val="00224B93"/>
    <w:rsid w:val="00226630"/>
    <w:rsid w:val="0023676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3B67"/>
    <w:rsid w:val="00274D17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D6E41"/>
    <w:rsid w:val="002E0CD4"/>
    <w:rsid w:val="002E3A90"/>
    <w:rsid w:val="002E46CC"/>
    <w:rsid w:val="002E4F48"/>
    <w:rsid w:val="002E62CB"/>
    <w:rsid w:val="002E6DF1"/>
    <w:rsid w:val="002E6ED9"/>
    <w:rsid w:val="002E76AB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5357"/>
    <w:rsid w:val="0033712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557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48EB"/>
    <w:rsid w:val="003B516B"/>
    <w:rsid w:val="003B5CD1"/>
    <w:rsid w:val="003C16C2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C22"/>
    <w:rsid w:val="00412BBE"/>
    <w:rsid w:val="0041399A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4612"/>
    <w:rsid w:val="0043586F"/>
    <w:rsid w:val="004371A3"/>
    <w:rsid w:val="00446960"/>
    <w:rsid w:val="00446F37"/>
    <w:rsid w:val="004518A6"/>
    <w:rsid w:val="00453E1D"/>
    <w:rsid w:val="00454589"/>
    <w:rsid w:val="00456AE5"/>
    <w:rsid w:val="00456ED0"/>
    <w:rsid w:val="00457550"/>
    <w:rsid w:val="00457B74"/>
    <w:rsid w:val="00461B2A"/>
    <w:rsid w:val="004620A4"/>
    <w:rsid w:val="00474C50"/>
    <w:rsid w:val="004768DB"/>
    <w:rsid w:val="004771F9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4316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D2601"/>
    <w:rsid w:val="004D3E58"/>
    <w:rsid w:val="004D58B2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6F64"/>
    <w:rsid w:val="005004EC"/>
    <w:rsid w:val="00506AAE"/>
    <w:rsid w:val="00517756"/>
    <w:rsid w:val="005202C6"/>
    <w:rsid w:val="00523C53"/>
    <w:rsid w:val="005272F4"/>
    <w:rsid w:val="00527B8F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62715"/>
    <w:rsid w:val="00562DCA"/>
    <w:rsid w:val="00562E83"/>
    <w:rsid w:val="005635D1"/>
    <w:rsid w:val="0056568F"/>
    <w:rsid w:val="00571FAF"/>
    <w:rsid w:val="0057436C"/>
    <w:rsid w:val="00575DE3"/>
    <w:rsid w:val="00580B08"/>
    <w:rsid w:val="00582578"/>
    <w:rsid w:val="0058621D"/>
    <w:rsid w:val="00586904"/>
    <w:rsid w:val="005A4CBE"/>
    <w:rsid w:val="005B04A8"/>
    <w:rsid w:val="005B1FD0"/>
    <w:rsid w:val="005B28AD"/>
    <w:rsid w:val="005B328D"/>
    <w:rsid w:val="005B3503"/>
    <w:rsid w:val="005B3EE7"/>
    <w:rsid w:val="005B47DC"/>
    <w:rsid w:val="005B4DCD"/>
    <w:rsid w:val="005B4FAD"/>
    <w:rsid w:val="005C276A"/>
    <w:rsid w:val="005C4E23"/>
    <w:rsid w:val="005D0F2C"/>
    <w:rsid w:val="005D380C"/>
    <w:rsid w:val="005D3F79"/>
    <w:rsid w:val="005D6E04"/>
    <w:rsid w:val="005D7A12"/>
    <w:rsid w:val="005E53EE"/>
    <w:rsid w:val="005E66FC"/>
    <w:rsid w:val="005F0542"/>
    <w:rsid w:val="005F0F6B"/>
    <w:rsid w:val="005F0F72"/>
    <w:rsid w:val="005F1C1F"/>
    <w:rsid w:val="005F2FAD"/>
    <w:rsid w:val="005F346D"/>
    <w:rsid w:val="005F38FB"/>
    <w:rsid w:val="00602D3B"/>
    <w:rsid w:val="0060326F"/>
    <w:rsid w:val="00605C51"/>
    <w:rsid w:val="00606EA1"/>
    <w:rsid w:val="006128F0"/>
    <w:rsid w:val="00616F9E"/>
    <w:rsid w:val="0061726B"/>
    <w:rsid w:val="00617B81"/>
    <w:rsid w:val="00620FEF"/>
    <w:rsid w:val="0062387A"/>
    <w:rsid w:val="006326D8"/>
    <w:rsid w:val="00632EB1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64410"/>
    <w:rsid w:val="00667489"/>
    <w:rsid w:val="00667A57"/>
    <w:rsid w:val="00667ADD"/>
    <w:rsid w:val="00670D44"/>
    <w:rsid w:val="00673F4C"/>
    <w:rsid w:val="00676AFC"/>
    <w:rsid w:val="006807CD"/>
    <w:rsid w:val="00682D43"/>
    <w:rsid w:val="0068507D"/>
    <w:rsid w:val="00685BAF"/>
    <w:rsid w:val="00690463"/>
    <w:rsid w:val="00693DE5"/>
    <w:rsid w:val="006A0D03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5EAF"/>
    <w:rsid w:val="0070773E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68D8"/>
    <w:rsid w:val="007616B4"/>
    <w:rsid w:val="00765316"/>
    <w:rsid w:val="007708C8"/>
    <w:rsid w:val="0077719D"/>
    <w:rsid w:val="00780DF0"/>
    <w:rsid w:val="007810B7"/>
    <w:rsid w:val="00782F0F"/>
    <w:rsid w:val="0078538F"/>
    <w:rsid w:val="00787482"/>
    <w:rsid w:val="00792A66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D7EAE"/>
    <w:rsid w:val="007E2F2D"/>
    <w:rsid w:val="007F1433"/>
    <w:rsid w:val="007F1491"/>
    <w:rsid w:val="007F16DD"/>
    <w:rsid w:val="007F2F03"/>
    <w:rsid w:val="007F42CE"/>
    <w:rsid w:val="007F5AB8"/>
    <w:rsid w:val="00800FE0"/>
    <w:rsid w:val="0080514E"/>
    <w:rsid w:val="008066AD"/>
    <w:rsid w:val="00812CD8"/>
    <w:rsid w:val="008145D9"/>
    <w:rsid w:val="00814AF1"/>
    <w:rsid w:val="0081517F"/>
    <w:rsid w:val="00815370"/>
    <w:rsid w:val="0081584C"/>
    <w:rsid w:val="0082153D"/>
    <w:rsid w:val="008247A9"/>
    <w:rsid w:val="008255AA"/>
    <w:rsid w:val="00830FF3"/>
    <w:rsid w:val="008334BF"/>
    <w:rsid w:val="00833C32"/>
    <w:rsid w:val="00836B8C"/>
    <w:rsid w:val="00840062"/>
    <w:rsid w:val="008410C5"/>
    <w:rsid w:val="00846C08"/>
    <w:rsid w:val="00850794"/>
    <w:rsid w:val="00852FF2"/>
    <w:rsid w:val="00853058"/>
    <w:rsid w:val="008530E7"/>
    <w:rsid w:val="00856BDB"/>
    <w:rsid w:val="00857675"/>
    <w:rsid w:val="008600FD"/>
    <w:rsid w:val="0086185D"/>
    <w:rsid w:val="00861F86"/>
    <w:rsid w:val="00863A6D"/>
    <w:rsid w:val="00867C0D"/>
    <w:rsid w:val="00872C48"/>
    <w:rsid w:val="0087303A"/>
    <w:rsid w:val="00874D4A"/>
    <w:rsid w:val="008755A6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B72FF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65BA"/>
    <w:rsid w:val="009071BB"/>
    <w:rsid w:val="00913885"/>
    <w:rsid w:val="0091388D"/>
    <w:rsid w:val="00915ABF"/>
    <w:rsid w:val="00921CAD"/>
    <w:rsid w:val="009311ED"/>
    <w:rsid w:val="00931D41"/>
    <w:rsid w:val="00933D18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44F7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784"/>
    <w:rsid w:val="009D0C05"/>
    <w:rsid w:val="009D6062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479E"/>
    <w:rsid w:val="00A07979"/>
    <w:rsid w:val="00A116E5"/>
    <w:rsid w:val="00A11755"/>
    <w:rsid w:val="00A16BAC"/>
    <w:rsid w:val="00A207FB"/>
    <w:rsid w:val="00A20ADC"/>
    <w:rsid w:val="00A24016"/>
    <w:rsid w:val="00A265BF"/>
    <w:rsid w:val="00A26F44"/>
    <w:rsid w:val="00A34E82"/>
    <w:rsid w:val="00A34FAB"/>
    <w:rsid w:val="00A42C43"/>
    <w:rsid w:val="00A4313D"/>
    <w:rsid w:val="00A438B5"/>
    <w:rsid w:val="00A50120"/>
    <w:rsid w:val="00A60351"/>
    <w:rsid w:val="00A61C6D"/>
    <w:rsid w:val="00A63015"/>
    <w:rsid w:val="00A6387B"/>
    <w:rsid w:val="00A6482F"/>
    <w:rsid w:val="00A66254"/>
    <w:rsid w:val="00A678B4"/>
    <w:rsid w:val="00A704A3"/>
    <w:rsid w:val="00A74D2A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D0710"/>
    <w:rsid w:val="00AD4DB9"/>
    <w:rsid w:val="00AD63C0"/>
    <w:rsid w:val="00AE35B2"/>
    <w:rsid w:val="00AE6AA0"/>
    <w:rsid w:val="00AF2CCD"/>
    <w:rsid w:val="00AF406C"/>
    <w:rsid w:val="00AF45ED"/>
    <w:rsid w:val="00B00CA4"/>
    <w:rsid w:val="00B02195"/>
    <w:rsid w:val="00B075D6"/>
    <w:rsid w:val="00B10790"/>
    <w:rsid w:val="00B113B9"/>
    <w:rsid w:val="00B119A2"/>
    <w:rsid w:val="00B13B6D"/>
    <w:rsid w:val="00B177F2"/>
    <w:rsid w:val="00B201F1"/>
    <w:rsid w:val="00B2603F"/>
    <w:rsid w:val="00B304E7"/>
    <w:rsid w:val="00B30A10"/>
    <w:rsid w:val="00B318B6"/>
    <w:rsid w:val="00B3499B"/>
    <w:rsid w:val="00B36E65"/>
    <w:rsid w:val="00B41D57"/>
    <w:rsid w:val="00B41F47"/>
    <w:rsid w:val="00B44468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59C7"/>
    <w:rsid w:val="00B86896"/>
    <w:rsid w:val="00B875A6"/>
    <w:rsid w:val="00B93E4C"/>
    <w:rsid w:val="00B94A1B"/>
    <w:rsid w:val="00B9784D"/>
    <w:rsid w:val="00BA5C89"/>
    <w:rsid w:val="00BA7107"/>
    <w:rsid w:val="00BB04EB"/>
    <w:rsid w:val="00BB05AD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F00EF"/>
    <w:rsid w:val="00BF58FC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24247"/>
    <w:rsid w:val="00C32989"/>
    <w:rsid w:val="00C32BD1"/>
    <w:rsid w:val="00C341E6"/>
    <w:rsid w:val="00C34260"/>
    <w:rsid w:val="00C36883"/>
    <w:rsid w:val="00C407D6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A28D8"/>
    <w:rsid w:val="00CC1E65"/>
    <w:rsid w:val="00CC567A"/>
    <w:rsid w:val="00CD4059"/>
    <w:rsid w:val="00CD4E5A"/>
    <w:rsid w:val="00CD6AFD"/>
    <w:rsid w:val="00CE03CE"/>
    <w:rsid w:val="00CE0F5D"/>
    <w:rsid w:val="00CE1A6A"/>
    <w:rsid w:val="00CE5CB0"/>
    <w:rsid w:val="00CF069C"/>
    <w:rsid w:val="00CF0DFF"/>
    <w:rsid w:val="00D028A9"/>
    <w:rsid w:val="00D0359D"/>
    <w:rsid w:val="00D04DED"/>
    <w:rsid w:val="00D1089A"/>
    <w:rsid w:val="00D116BD"/>
    <w:rsid w:val="00D16FE0"/>
    <w:rsid w:val="00D2001A"/>
    <w:rsid w:val="00D20684"/>
    <w:rsid w:val="00D26B62"/>
    <w:rsid w:val="00D315C5"/>
    <w:rsid w:val="00D32624"/>
    <w:rsid w:val="00D3691A"/>
    <w:rsid w:val="00D377E2"/>
    <w:rsid w:val="00D403E9"/>
    <w:rsid w:val="00D42DCB"/>
    <w:rsid w:val="00D45482"/>
    <w:rsid w:val="00D46DF2"/>
    <w:rsid w:val="00D47674"/>
    <w:rsid w:val="00D5338C"/>
    <w:rsid w:val="00D552F1"/>
    <w:rsid w:val="00D606B2"/>
    <w:rsid w:val="00D625A7"/>
    <w:rsid w:val="00D63575"/>
    <w:rsid w:val="00D64074"/>
    <w:rsid w:val="00D65777"/>
    <w:rsid w:val="00D728A0"/>
    <w:rsid w:val="00D74018"/>
    <w:rsid w:val="00D83661"/>
    <w:rsid w:val="00D9216A"/>
    <w:rsid w:val="00D95BBB"/>
    <w:rsid w:val="00D97E7D"/>
    <w:rsid w:val="00DA16B5"/>
    <w:rsid w:val="00DA2A06"/>
    <w:rsid w:val="00DB0AE1"/>
    <w:rsid w:val="00DB1C8C"/>
    <w:rsid w:val="00DB3439"/>
    <w:rsid w:val="00DB3618"/>
    <w:rsid w:val="00DB468A"/>
    <w:rsid w:val="00DB7427"/>
    <w:rsid w:val="00DC2946"/>
    <w:rsid w:val="00DC4340"/>
    <w:rsid w:val="00DC550F"/>
    <w:rsid w:val="00DC64FD"/>
    <w:rsid w:val="00DD53C3"/>
    <w:rsid w:val="00DD669D"/>
    <w:rsid w:val="00DE127F"/>
    <w:rsid w:val="00DE2533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22698"/>
    <w:rsid w:val="00E25B7C"/>
    <w:rsid w:val="00E3076B"/>
    <w:rsid w:val="00E33224"/>
    <w:rsid w:val="00E3725B"/>
    <w:rsid w:val="00E428B4"/>
    <w:rsid w:val="00E434D1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0968"/>
    <w:rsid w:val="00E82496"/>
    <w:rsid w:val="00E834CD"/>
    <w:rsid w:val="00E846DC"/>
    <w:rsid w:val="00E8486F"/>
    <w:rsid w:val="00E84E9D"/>
    <w:rsid w:val="00E86CEE"/>
    <w:rsid w:val="00E9093C"/>
    <w:rsid w:val="00E935AF"/>
    <w:rsid w:val="00EA60C5"/>
    <w:rsid w:val="00EA63EC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F0054D"/>
    <w:rsid w:val="00F02467"/>
    <w:rsid w:val="00F04515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07F7"/>
    <w:rsid w:val="00F343C8"/>
    <w:rsid w:val="00F345A8"/>
    <w:rsid w:val="00F354C5"/>
    <w:rsid w:val="00F37108"/>
    <w:rsid w:val="00F3730E"/>
    <w:rsid w:val="00F40449"/>
    <w:rsid w:val="00F45B8E"/>
    <w:rsid w:val="00F47BAA"/>
    <w:rsid w:val="00F50315"/>
    <w:rsid w:val="00F520FE"/>
    <w:rsid w:val="00F52EAB"/>
    <w:rsid w:val="00F54F30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0BC3"/>
    <w:rsid w:val="00FB207A"/>
    <w:rsid w:val="00FB2886"/>
    <w:rsid w:val="00FB466E"/>
    <w:rsid w:val="00FB475B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4BE9603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styleId="Datum">
    <w:name w:val="Date"/>
    <w:basedOn w:val="Normln"/>
    <w:next w:val="Normln"/>
    <w:link w:val="DatumChar"/>
    <w:semiHidden/>
    <w:unhideWhenUsed/>
    <w:rsid w:val="00C407D6"/>
  </w:style>
  <w:style w:type="character" w:customStyle="1" w:styleId="DatumChar">
    <w:name w:val="Datum Char"/>
    <w:basedOn w:val="Standardnpsmoodstavce"/>
    <w:link w:val="Datum"/>
    <w:semiHidden/>
    <w:rsid w:val="00C407D6"/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2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1.bin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s://www.uskvbl.cz" TargetMode="External"/><Relationship Id="rId10" Type="http://schemas.openxmlformats.org/officeDocument/2006/relationships/hyperlink" Target="http://www.uskvbl.cz/cs/farmakovigilanc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dr@uskvbl.cz" TargetMode="External"/><Relationship Id="rId14" Type="http://schemas.openxmlformats.org/officeDocument/2006/relationships/hyperlink" Target="https://medicines.health.europa.eu/veterin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70327-2328-4039-8F23-38CD9A62C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1299</Words>
  <Characters>7668</Characters>
  <Application>Microsoft Office Word</Application>
  <DocSecurity>0</DocSecurity>
  <Lines>63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veterinary-product-information-qrd-templates_cs</vt:lpstr>
      <vt:lpstr>veterinary-product-information-qrd-templates_cs</vt:lpstr>
      <vt:lpstr>Vqrdtemplatetracked_cs</vt:lpstr>
    </vt:vector>
  </TitlesOfParts>
  <Company>CDT</Company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medical-ls</dc:creator>
  <cp:lastModifiedBy>Neugebauerová Kateřina</cp:lastModifiedBy>
  <cp:revision>11</cp:revision>
  <cp:lastPrinted>2026-07-27T07:48:00Z</cp:lastPrinted>
  <dcterms:created xsi:type="dcterms:W3CDTF">2026-06-17T05:56:00Z</dcterms:created>
  <dcterms:modified xsi:type="dcterms:W3CDTF">2026-07-27T07:48:00Z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