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6B4959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6B4959" w:rsidRDefault="005B47DC" w:rsidP="00407C22">
      <w:pPr>
        <w:pStyle w:val="Style3"/>
      </w:pPr>
      <w:r w:rsidRPr="006B4959">
        <w:t>PŘÍBALOVÁ INFORMACE</w:t>
      </w:r>
    </w:p>
    <w:p w14:paraId="43EC8B49" w14:textId="77777777" w:rsidR="00C114FF" w:rsidRPr="006B4959" w:rsidRDefault="005B47DC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6B4959">
        <w:br w:type="page"/>
      </w:r>
      <w:r w:rsidRPr="006B4959">
        <w:rPr>
          <w:b/>
          <w:szCs w:val="22"/>
        </w:rPr>
        <w:lastRenderedPageBreak/>
        <w:t>PŘÍBALOVÁ INFORMACE</w:t>
      </w:r>
    </w:p>
    <w:p w14:paraId="27F915C0" w14:textId="04C0137F" w:rsidR="00951118" w:rsidRPr="006B4959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60DEEC0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1.</w:t>
      </w:r>
      <w:r w:rsidRPr="006B4959">
        <w:tab/>
        <w:t>Název veterinárního léčivého přípravku</w:t>
      </w:r>
    </w:p>
    <w:p w14:paraId="15739A9F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B20F02" w14:textId="59E4B230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Furosoral</w:t>
      </w:r>
      <w:proofErr w:type="spellEnd"/>
      <w:r w:rsidRPr="006B4959">
        <w:rPr>
          <w:szCs w:val="22"/>
        </w:rPr>
        <w:t xml:space="preserve"> 10 mg tablety pro kočky a psy </w:t>
      </w:r>
    </w:p>
    <w:p w14:paraId="1F24FE97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D305C3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2.</w:t>
      </w:r>
      <w:r w:rsidRPr="006B4959">
        <w:tab/>
        <w:t>Složení</w:t>
      </w:r>
    </w:p>
    <w:p w14:paraId="7BCD36FA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16AD42" w14:textId="61042359" w:rsidR="006D0D9B" w:rsidRPr="006B4959" w:rsidRDefault="00C2697E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Každá </w:t>
      </w:r>
      <w:r w:rsidR="006D0D9B" w:rsidRPr="006B4959">
        <w:rPr>
          <w:szCs w:val="22"/>
        </w:rPr>
        <w:t>tableta obsahuje:</w:t>
      </w:r>
    </w:p>
    <w:p w14:paraId="4744C549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3301AFB1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6B4959">
        <w:rPr>
          <w:b/>
          <w:bCs/>
          <w:szCs w:val="22"/>
        </w:rPr>
        <w:t>Léčivá látka:</w:t>
      </w:r>
    </w:p>
    <w:p w14:paraId="62BDF6A9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Furosemidum</w:t>
      </w:r>
      <w:proofErr w:type="spellEnd"/>
      <w:r w:rsidRPr="006B4959">
        <w:rPr>
          <w:szCs w:val="22"/>
        </w:rPr>
        <w:t xml:space="preserve"> 10 mg</w:t>
      </w:r>
    </w:p>
    <w:p w14:paraId="2CAC97AC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744378FF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Bílé až žluto-bílé, kulaté a konvexní tablety s křížovou dělící rýhou na jedné straně a s vyraženým číslem 10 na druhé straně. Tablety lze dělit na dvě nebo čtyři stejné části.</w:t>
      </w:r>
    </w:p>
    <w:p w14:paraId="1A179880" w14:textId="77777777" w:rsidR="00605C51" w:rsidRPr="006B4959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C31686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3.</w:t>
      </w:r>
      <w:r w:rsidRPr="006B4959">
        <w:tab/>
        <w:t>Cílové druhy zvířat</w:t>
      </w:r>
    </w:p>
    <w:p w14:paraId="3A82A245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4C9692" w14:textId="554938E5" w:rsidR="00605C51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Kočky a psi.</w:t>
      </w:r>
    </w:p>
    <w:p w14:paraId="49BACC51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917B33" w14:textId="77777777" w:rsidR="00C2697E" w:rsidRPr="006B4959" w:rsidRDefault="00C2697E" w:rsidP="00C2697E">
      <w:pPr>
        <w:tabs>
          <w:tab w:val="clear" w:pos="567"/>
        </w:tabs>
        <w:spacing w:line="240" w:lineRule="auto"/>
      </w:pPr>
      <w:r w:rsidRPr="006B4959">
        <w:rPr>
          <w:noProof/>
        </w:rPr>
        <w:drawing>
          <wp:inline distT="0" distB="0" distL="0" distR="0" wp14:anchorId="6B303F59" wp14:editId="123E4A72">
            <wp:extent cx="410308" cy="497285"/>
            <wp:effectExtent l="0" t="0" r="8890" b="0"/>
            <wp:docPr id="23395571" name="Picture 3" descr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40" cy="5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959">
        <w:rPr>
          <w:noProof/>
        </w:rPr>
        <w:drawing>
          <wp:inline distT="0" distB="0" distL="0" distR="0" wp14:anchorId="214BD771" wp14:editId="2866FE80">
            <wp:extent cx="678210" cy="492369"/>
            <wp:effectExtent l="0" t="0" r="7620" b="3175"/>
            <wp:docPr id="1571599657" name="Picture 2" descr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5" cy="49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44ED8" w14:textId="77777777" w:rsidR="00C2697E" w:rsidRPr="006B4959" w:rsidRDefault="00C2697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4.</w:t>
      </w:r>
      <w:r w:rsidRPr="006B4959">
        <w:tab/>
        <w:t>Indikace pro použití</w:t>
      </w:r>
    </w:p>
    <w:p w14:paraId="72A5B8D6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B8B5A83" w14:textId="45B3A066" w:rsidR="00605C51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Léčba </w:t>
      </w:r>
      <w:proofErr w:type="spellStart"/>
      <w:r w:rsidRPr="006B4959">
        <w:rPr>
          <w:szCs w:val="22"/>
        </w:rPr>
        <w:t>hydrot</w:t>
      </w:r>
      <w:r w:rsidR="001A5AB3">
        <w:rPr>
          <w:szCs w:val="22"/>
        </w:rPr>
        <w:t>h</w:t>
      </w:r>
      <w:r w:rsidRPr="006B4959">
        <w:rPr>
          <w:szCs w:val="22"/>
        </w:rPr>
        <w:t>oraxu</w:t>
      </w:r>
      <w:proofErr w:type="spellEnd"/>
      <w:r w:rsidRPr="006B4959">
        <w:rPr>
          <w:szCs w:val="22"/>
        </w:rPr>
        <w:t xml:space="preserve">, </w:t>
      </w:r>
      <w:proofErr w:type="spellStart"/>
      <w:r w:rsidRPr="006B4959">
        <w:rPr>
          <w:szCs w:val="22"/>
        </w:rPr>
        <w:t>hydroperikardu</w:t>
      </w:r>
      <w:proofErr w:type="spellEnd"/>
      <w:r w:rsidRPr="006B4959">
        <w:rPr>
          <w:szCs w:val="22"/>
        </w:rPr>
        <w:t>, ascitu a otoků, zejména v důsledku srdeční nedostatečnosti a poruchy funkce ledvin.</w:t>
      </w:r>
    </w:p>
    <w:p w14:paraId="2B80FD6A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5.</w:t>
      </w:r>
      <w:r w:rsidRPr="006B4959">
        <w:tab/>
        <w:t>Kontraindikace</w:t>
      </w:r>
    </w:p>
    <w:p w14:paraId="18AC33E5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F5C65" w14:textId="264EF5A9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Nepoužívat u zvířat </w:t>
      </w:r>
      <w:r w:rsidR="001A5AB3">
        <w:rPr>
          <w:szCs w:val="22"/>
        </w:rPr>
        <w:t>s</w:t>
      </w:r>
      <w:r w:rsidR="001A5AB3" w:rsidRPr="006B4959">
        <w:rPr>
          <w:szCs w:val="22"/>
        </w:rPr>
        <w:t xml:space="preserve"> </w:t>
      </w:r>
      <w:r w:rsidRPr="006B4959">
        <w:rPr>
          <w:szCs w:val="22"/>
        </w:rPr>
        <w:t>hypovolémií, hypotenzí nebo dehydratací.</w:t>
      </w:r>
    </w:p>
    <w:p w14:paraId="6FD8654E" w14:textId="3E3328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Nepoužívat v </w:t>
      </w:r>
      <w:r w:rsidR="00C2697E" w:rsidRPr="006B4959">
        <w:rPr>
          <w:szCs w:val="22"/>
        </w:rPr>
        <w:t xml:space="preserve">případech </w:t>
      </w:r>
      <w:r w:rsidRPr="006B4959">
        <w:rPr>
          <w:szCs w:val="22"/>
        </w:rPr>
        <w:t>selhání ledvin spojeného s anurií.</w:t>
      </w:r>
    </w:p>
    <w:p w14:paraId="5BB360A3" w14:textId="4BA42F6D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Nepoužívat v </w:t>
      </w:r>
      <w:r w:rsidR="00C2697E" w:rsidRPr="006B4959">
        <w:rPr>
          <w:szCs w:val="22"/>
        </w:rPr>
        <w:t>případec</w:t>
      </w:r>
      <w:r w:rsidR="009F0A3F" w:rsidRPr="006B4959">
        <w:rPr>
          <w:szCs w:val="22"/>
        </w:rPr>
        <w:t>h</w:t>
      </w:r>
      <w:r w:rsidR="00C2697E" w:rsidRPr="006B4959">
        <w:rPr>
          <w:szCs w:val="22"/>
        </w:rPr>
        <w:t xml:space="preserve"> </w:t>
      </w:r>
      <w:r w:rsidRPr="006B4959">
        <w:rPr>
          <w:szCs w:val="22"/>
        </w:rPr>
        <w:t>nedostatku elektrolytů.</w:t>
      </w:r>
    </w:p>
    <w:p w14:paraId="115AED69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Nepoužívat u akutní glomerulonefritidy.</w:t>
      </w:r>
    </w:p>
    <w:p w14:paraId="68529AC0" w14:textId="06D66A59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Nepoužívat u pacientů, kte</w:t>
      </w:r>
      <w:r w:rsidR="002F4841">
        <w:rPr>
          <w:szCs w:val="22"/>
        </w:rPr>
        <w:t xml:space="preserve">rým byly podány </w:t>
      </w:r>
      <w:r w:rsidRPr="006B4959">
        <w:rPr>
          <w:szCs w:val="22"/>
        </w:rPr>
        <w:t>nadměrné dávky srdečních glykosidů.</w:t>
      </w:r>
    </w:p>
    <w:p w14:paraId="45CA444A" w14:textId="4407AE23" w:rsidR="00605C51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Nepoužívat v kombinaci s jinými kličkovými diuretiky.</w:t>
      </w:r>
    </w:p>
    <w:p w14:paraId="5B381F95" w14:textId="4815814C" w:rsidR="00C2697E" w:rsidRPr="006B4959" w:rsidRDefault="00C2697E" w:rsidP="00C2697E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Nepoužívat v případech přecitlivělosti na </w:t>
      </w: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>, sulfonamidy nebo na některou z pomocných látek.</w:t>
      </w:r>
    </w:p>
    <w:p w14:paraId="07B6EFC7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6B4959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6.</w:t>
      </w:r>
      <w:r w:rsidRPr="006B4959">
        <w:tab/>
        <w:t>Zvláštní upozornění</w:t>
      </w:r>
    </w:p>
    <w:p w14:paraId="72546E2A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641BDC8F" w:rsidR="00F354C5" w:rsidRPr="006B4959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Zvláštní upozornění</w:t>
      </w:r>
      <w:r w:rsidRPr="006B4959">
        <w:t>:</w:t>
      </w:r>
    </w:p>
    <w:p w14:paraId="70E67B29" w14:textId="7BA2EDD1" w:rsidR="00F354C5" w:rsidRPr="006B4959" w:rsidRDefault="006D0D9B" w:rsidP="00F354C5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Terapeutická účinnost může být ovlivněna zvýšeným příjmem pitné vody. V případech, kdy to stav zvířete umožňuje, </w:t>
      </w:r>
      <w:r w:rsidR="001A5AB3" w:rsidRPr="006B4959">
        <w:rPr>
          <w:szCs w:val="22"/>
        </w:rPr>
        <w:t xml:space="preserve">se </w:t>
      </w:r>
      <w:r w:rsidRPr="006B4959">
        <w:rPr>
          <w:szCs w:val="22"/>
        </w:rPr>
        <w:t>musí během léčby omezit příjem vody na běžnou fyziologickou úroveň.</w:t>
      </w:r>
    </w:p>
    <w:p w14:paraId="4D7C6238" w14:textId="77777777" w:rsidR="006D0D9B" w:rsidRPr="006B4959" w:rsidRDefault="006D0D9B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5B266F45" w:rsidR="00F354C5" w:rsidRPr="006B4959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Zvláštní opatření pro bezpečné použití u cílových druhů zvířat</w:t>
      </w:r>
      <w:r w:rsidRPr="006B4959">
        <w:t>:</w:t>
      </w:r>
    </w:p>
    <w:p w14:paraId="45A39FB7" w14:textId="32069ED3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</w:t>
      </w:r>
      <w:r w:rsidR="001A5AB3">
        <w:rPr>
          <w:szCs w:val="22"/>
        </w:rPr>
        <w:t>se musí</w:t>
      </w:r>
      <w:r w:rsidRPr="006B4959">
        <w:rPr>
          <w:szCs w:val="22"/>
        </w:rPr>
        <w:t xml:space="preserve"> použív</w:t>
      </w:r>
      <w:r w:rsidR="001A5AB3">
        <w:rPr>
          <w:szCs w:val="22"/>
        </w:rPr>
        <w:t>at</w:t>
      </w:r>
      <w:r w:rsidRPr="006B4959">
        <w:rPr>
          <w:szCs w:val="22"/>
        </w:rPr>
        <w:t xml:space="preserve"> s opatrností v případě již existující</w:t>
      </w:r>
      <w:r w:rsidR="001A5AB3">
        <w:rPr>
          <w:szCs w:val="22"/>
        </w:rPr>
        <w:t xml:space="preserve"> vodní nebo</w:t>
      </w:r>
      <w:r w:rsidRPr="006B4959">
        <w:rPr>
          <w:szCs w:val="22"/>
        </w:rPr>
        <w:t xml:space="preserve"> elektrolytové nerovnováhy, </w:t>
      </w:r>
      <w:r w:rsidR="001A5AB3">
        <w:rPr>
          <w:szCs w:val="22"/>
        </w:rPr>
        <w:t>poruch</w:t>
      </w:r>
      <w:r w:rsidR="001A5AB3" w:rsidRPr="006B4959">
        <w:rPr>
          <w:szCs w:val="22"/>
        </w:rPr>
        <w:t xml:space="preserve"> </w:t>
      </w:r>
      <w:r w:rsidRPr="006B4959">
        <w:rPr>
          <w:szCs w:val="22"/>
        </w:rPr>
        <w:t xml:space="preserve">funkce jater (může vyvolat jaterní kóma) a diabetes </w:t>
      </w:r>
      <w:proofErr w:type="spellStart"/>
      <w:r w:rsidRPr="006B4959">
        <w:rPr>
          <w:szCs w:val="22"/>
        </w:rPr>
        <w:t>mellitus</w:t>
      </w:r>
      <w:proofErr w:type="spellEnd"/>
      <w:r w:rsidRPr="006B4959">
        <w:rPr>
          <w:szCs w:val="22"/>
        </w:rPr>
        <w:t>.</w:t>
      </w:r>
    </w:p>
    <w:p w14:paraId="3132F8D6" w14:textId="4307D4C0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V případě dlouhodobé léčby je třeba často </w:t>
      </w:r>
      <w:r w:rsidR="001A5AB3">
        <w:rPr>
          <w:szCs w:val="22"/>
        </w:rPr>
        <w:t>monitorovat</w:t>
      </w:r>
      <w:r w:rsidR="001A5AB3" w:rsidRPr="006B4959">
        <w:rPr>
          <w:szCs w:val="22"/>
        </w:rPr>
        <w:t xml:space="preserve"> </w:t>
      </w:r>
      <w:r w:rsidRPr="006B4959">
        <w:rPr>
          <w:szCs w:val="22"/>
        </w:rPr>
        <w:t>stav hydratace a sérových elektrolytů.</w:t>
      </w:r>
    </w:p>
    <w:p w14:paraId="0B80FCEB" w14:textId="26BF7DD1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lastRenderedPageBreak/>
        <w:t>1</w:t>
      </w:r>
      <w:r w:rsidR="001A5AB3">
        <w:rPr>
          <w:szCs w:val="22"/>
        </w:rPr>
        <w:t xml:space="preserve"> až </w:t>
      </w:r>
      <w:r w:rsidRPr="006B4959">
        <w:rPr>
          <w:szCs w:val="22"/>
        </w:rPr>
        <w:t xml:space="preserve">2 dny před a po zahájení léčby diuretiky a ACE </w:t>
      </w:r>
      <w:r w:rsidR="001A5AB3" w:rsidRPr="006B4959">
        <w:rPr>
          <w:szCs w:val="22"/>
        </w:rPr>
        <w:t xml:space="preserve">inhibitory </w:t>
      </w:r>
      <w:r w:rsidRPr="006B4959">
        <w:rPr>
          <w:szCs w:val="22"/>
        </w:rPr>
        <w:t xml:space="preserve">je třeba </w:t>
      </w:r>
      <w:r w:rsidR="001A5AB3">
        <w:rPr>
          <w:szCs w:val="22"/>
        </w:rPr>
        <w:t>monitorovat</w:t>
      </w:r>
      <w:r w:rsidR="001A5AB3" w:rsidRPr="006B4959">
        <w:rPr>
          <w:szCs w:val="22"/>
        </w:rPr>
        <w:t xml:space="preserve"> </w:t>
      </w:r>
      <w:r w:rsidRPr="006B4959">
        <w:rPr>
          <w:szCs w:val="22"/>
        </w:rPr>
        <w:t>funkc</w:t>
      </w:r>
      <w:r w:rsidR="001A5AB3">
        <w:rPr>
          <w:szCs w:val="22"/>
        </w:rPr>
        <w:t>i ledvin</w:t>
      </w:r>
      <w:r w:rsidRPr="006B4959">
        <w:rPr>
          <w:szCs w:val="22"/>
        </w:rPr>
        <w:t xml:space="preserve"> a stav hydratace.</w:t>
      </w:r>
    </w:p>
    <w:p w14:paraId="5B3195DD" w14:textId="16487FBE" w:rsidR="00F354C5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</w:t>
      </w:r>
      <w:r w:rsidR="001A5AB3">
        <w:rPr>
          <w:szCs w:val="22"/>
        </w:rPr>
        <w:t>se musí</w:t>
      </w:r>
      <w:r w:rsidRPr="006B4959">
        <w:rPr>
          <w:szCs w:val="22"/>
        </w:rPr>
        <w:t xml:space="preserve"> použív</w:t>
      </w:r>
      <w:r w:rsidR="001A5AB3">
        <w:rPr>
          <w:szCs w:val="22"/>
        </w:rPr>
        <w:t>at</w:t>
      </w:r>
      <w:r w:rsidRPr="006B4959">
        <w:rPr>
          <w:szCs w:val="22"/>
        </w:rPr>
        <w:t xml:space="preserve"> s opatrností u pacientů s nefrotickým syndromem.</w:t>
      </w:r>
    </w:p>
    <w:p w14:paraId="24C5D377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E12C265" w:rsidR="00F354C5" w:rsidRPr="006B4959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Zvláštní opatření pro osobu, která podává veterinární léčivý přípravek zvířatům</w:t>
      </w:r>
      <w:r w:rsidRPr="006B4959">
        <w:t>:</w:t>
      </w:r>
    </w:p>
    <w:p w14:paraId="228A67CA" w14:textId="05FFC26A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Furosemid má možné genotoxické vlastnosti a existuje důkaz </w:t>
      </w:r>
      <w:proofErr w:type="spellStart"/>
      <w:r w:rsidRPr="006B4959">
        <w:rPr>
          <w:szCs w:val="22"/>
        </w:rPr>
        <w:t>karcinogenity</w:t>
      </w:r>
      <w:proofErr w:type="spellEnd"/>
      <w:r w:rsidRPr="006B4959">
        <w:rPr>
          <w:szCs w:val="22"/>
        </w:rPr>
        <w:t xml:space="preserve"> u myší. Ačkoliv nejsou k</w:t>
      </w:r>
      <w:r w:rsidR="00554D08">
        <w:rPr>
          <w:szCs w:val="22"/>
        </w:rPr>
        <w:t> </w:t>
      </w:r>
      <w:r w:rsidRPr="006B4959">
        <w:rPr>
          <w:szCs w:val="22"/>
        </w:rPr>
        <w:t xml:space="preserve">dispozici dostatečné důkazy týkající se těchto účinků u lidí, </w:t>
      </w:r>
      <w:r w:rsidR="00554D08">
        <w:rPr>
          <w:szCs w:val="22"/>
        </w:rPr>
        <w:t xml:space="preserve">zabraňte </w:t>
      </w:r>
      <w:r w:rsidRPr="006B4959">
        <w:rPr>
          <w:szCs w:val="22"/>
        </w:rPr>
        <w:t>kontaktu s kůží nebo náhodné</w:t>
      </w:r>
      <w:r w:rsidR="000B3378">
        <w:rPr>
          <w:szCs w:val="22"/>
        </w:rPr>
        <w:t>mu</w:t>
      </w:r>
      <w:r w:rsidRPr="006B4959">
        <w:rPr>
          <w:szCs w:val="22"/>
        </w:rPr>
        <w:t xml:space="preserve"> požití přípravku. Při </w:t>
      </w:r>
      <w:r w:rsidR="000B3378">
        <w:rPr>
          <w:szCs w:val="22"/>
        </w:rPr>
        <w:t>nakládání</w:t>
      </w:r>
      <w:r w:rsidR="000B3378" w:rsidRPr="006B4959">
        <w:rPr>
          <w:szCs w:val="22"/>
        </w:rPr>
        <w:t xml:space="preserve"> </w:t>
      </w:r>
      <w:r w:rsidRPr="006B4959">
        <w:rPr>
          <w:szCs w:val="22"/>
        </w:rPr>
        <w:t>a podávání přípravku používejte nepropustné rukavice a</w:t>
      </w:r>
      <w:r w:rsidR="000B3378">
        <w:rPr>
          <w:szCs w:val="22"/>
        </w:rPr>
        <w:t> </w:t>
      </w:r>
      <w:r w:rsidRPr="006B4959">
        <w:rPr>
          <w:szCs w:val="22"/>
        </w:rPr>
        <w:t>poté si důkladně umyjte ruce.</w:t>
      </w:r>
    </w:p>
    <w:p w14:paraId="32BC7FF5" w14:textId="212A4072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Pokud je nepoužitá část tablety uchovávána do dalšího použití, </w:t>
      </w:r>
      <w:r w:rsidR="000B3378">
        <w:rPr>
          <w:szCs w:val="22"/>
        </w:rPr>
        <w:t xml:space="preserve">vraťte ji </w:t>
      </w:r>
      <w:r w:rsidRPr="006B4959">
        <w:rPr>
          <w:szCs w:val="22"/>
        </w:rPr>
        <w:t>do otevřeného prostoru blistru a vlož</w:t>
      </w:r>
      <w:r w:rsidR="000B3378">
        <w:rPr>
          <w:szCs w:val="22"/>
        </w:rPr>
        <w:t>t</w:t>
      </w:r>
      <w:r w:rsidRPr="006B4959">
        <w:rPr>
          <w:szCs w:val="22"/>
        </w:rPr>
        <w:t>e zpět do krabičky. Přípravek uchovávejte na bezpečném místě, mimo dohled a dosah dětí. V</w:t>
      </w:r>
      <w:r w:rsidR="000B3378">
        <w:rPr>
          <w:szCs w:val="22"/>
        </w:rPr>
        <w:t> </w:t>
      </w:r>
      <w:r w:rsidRPr="006B4959">
        <w:rPr>
          <w:szCs w:val="22"/>
        </w:rPr>
        <w:t>případě náhodného požití</w:t>
      </w:r>
      <w:r w:rsidR="001A078A">
        <w:rPr>
          <w:szCs w:val="22"/>
        </w:rPr>
        <w:t>,</w:t>
      </w:r>
      <w:r w:rsidRPr="006B4959">
        <w:rPr>
          <w:szCs w:val="22"/>
        </w:rPr>
        <w:t xml:space="preserve"> vyhledejte ihned lékařskou pomoc a ukažte příbalovou informaci nebo etiketu praktickému lékaři.</w:t>
      </w:r>
    </w:p>
    <w:p w14:paraId="0485B01A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2DAED05C" w14:textId="3DEFCB11" w:rsidR="002F6DAA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Lidé se známou přecitlivělostí na </w:t>
      </w: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a další složky přípravku by se měli vyhnout kontaktu s</w:t>
      </w:r>
      <w:r w:rsidR="000B3378">
        <w:rPr>
          <w:szCs w:val="22"/>
        </w:rPr>
        <w:t> </w:t>
      </w:r>
      <w:r w:rsidRPr="006B4959">
        <w:rPr>
          <w:szCs w:val="22"/>
        </w:rPr>
        <w:t>veterinárním léčivým přípravkem. Ne</w:t>
      </w:r>
      <w:r w:rsidR="000B3378">
        <w:rPr>
          <w:szCs w:val="22"/>
        </w:rPr>
        <w:t>nakládejte</w:t>
      </w:r>
      <w:r w:rsidRPr="006B4959">
        <w:rPr>
          <w:szCs w:val="22"/>
        </w:rPr>
        <w:t xml:space="preserve"> s přípravkem, pokud víte, že jste citlivý na sulfonamidy, protože přecitlivělost na sulfonamidy může vést k přecitlivělosti na </w:t>
      </w: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. Pokud se objeví příznaky po expozici, jako je kožní vyrážka, vyhledejte lékařskou pomoc a ukažte lékaři toto varování. Otok obličeje, rtů, očí nebo potíže s dýcháním jsou </w:t>
      </w:r>
      <w:r w:rsidR="000B3378">
        <w:rPr>
          <w:szCs w:val="22"/>
        </w:rPr>
        <w:t>v</w:t>
      </w:r>
      <w:r w:rsidRPr="006B4959">
        <w:rPr>
          <w:szCs w:val="22"/>
        </w:rPr>
        <w:t>ážn</w:t>
      </w:r>
      <w:r w:rsidR="000B3378">
        <w:rPr>
          <w:szCs w:val="22"/>
        </w:rPr>
        <w:t>é</w:t>
      </w:r>
      <w:r w:rsidRPr="006B4959">
        <w:rPr>
          <w:szCs w:val="22"/>
        </w:rPr>
        <w:t xml:space="preserve"> </w:t>
      </w:r>
      <w:r w:rsidR="000B3378">
        <w:rPr>
          <w:szCs w:val="22"/>
        </w:rPr>
        <w:t>příznaky</w:t>
      </w:r>
      <w:r w:rsidR="000B3378" w:rsidRPr="006B4959">
        <w:rPr>
          <w:szCs w:val="22"/>
        </w:rPr>
        <w:t xml:space="preserve"> </w:t>
      </w:r>
      <w:r w:rsidRPr="006B4959">
        <w:rPr>
          <w:szCs w:val="22"/>
        </w:rPr>
        <w:t>a vyžadují okamžitou lékařskou pomoc. Po použití si umyjte ruce.</w:t>
      </w:r>
    </w:p>
    <w:p w14:paraId="176AD4AF" w14:textId="77777777" w:rsidR="006D0D9B" w:rsidRPr="006B4959" w:rsidRDefault="006D0D9B" w:rsidP="006D0D9B">
      <w:pPr>
        <w:rPr>
          <w:szCs w:val="22"/>
          <w:u w:val="single"/>
        </w:rPr>
      </w:pPr>
    </w:p>
    <w:p w14:paraId="73D27655" w14:textId="0A213B8E" w:rsidR="005B1FD0" w:rsidRPr="006B4959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Březost a laktace</w:t>
      </w:r>
      <w:r w:rsidRPr="006B4959">
        <w:t>:</w:t>
      </w:r>
    </w:p>
    <w:p w14:paraId="3C121017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Laboratorní studie prokázaly teratogenní účinek.  </w:t>
      </w:r>
    </w:p>
    <w:p w14:paraId="1C001F32" w14:textId="1F7C4B42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Nebyla stanovena bezpečnost </w:t>
      </w:r>
      <w:r w:rsidR="00C2697E" w:rsidRPr="006B4959">
        <w:rPr>
          <w:szCs w:val="22"/>
        </w:rPr>
        <w:t xml:space="preserve">veterinárního léčivého </w:t>
      </w:r>
      <w:r w:rsidRPr="006B4959">
        <w:rPr>
          <w:szCs w:val="22"/>
        </w:rPr>
        <w:t xml:space="preserve">přípravku pro použití </w:t>
      </w:r>
      <w:r w:rsidR="00C2697E" w:rsidRPr="006B4959">
        <w:rPr>
          <w:szCs w:val="22"/>
        </w:rPr>
        <w:t>během březosti a laktace</w:t>
      </w:r>
      <w:r w:rsidRPr="006B4959">
        <w:rPr>
          <w:szCs w:val="22"/>
        </w:rPr>
        <w:t xml:space="preserve">, </w:t>
      </w: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</w:t>
      </w:r>
      <w:r w:rsidR="002457E9" w:rsidRPr="006B4959">
        <w:rPr>
          <w:szCs w:val="22"/>
        </w:rPr>
        <w:t xml:space="preserve">je ale </w:t>
      </w:r>
      <w:r w:rsidRPr="006B4959">
        <w:rPr>
          <w:szCs w:val="22"/>
        </w:rPr>
        <w:t>vylučován do mléka.</w:t>
      </w:r>
    </w:p>
    <w:p w14:paraId="6C129502" w14:textId="7E5FE403" w:rsidR="005B1FD0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U březích a kojících zvířat použít pouze po zvážení terapeutického prospěchu a rizika příslušným veterinárním lékařem.</w:t>
      </w:r>
    </w:p>
    <w:p w14:paraId="2B20AACD" w14:textId="77777777" w:rsidR="009F0A3F" w:rsidRPr="006B4959" w:rsidRDefault="009F0A3F" w:rsidP="009F0A3F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Je třeba počítat s nepříznivým vlivem na laktaci, zejména v případě omezeného přístupu k pitné vodě.</w:t>
      </w:r>
    </w:p>
    <w:p w14:paraId="115760B1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07F9944B" w:rsidR="005B1FD0" w:rsidRPr="006B4959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Interakce s jinými léčivými přípravky a další formy interakce</w:t>
      </w:r>
      <w:r w:rsidRPr="006B4959">
        <w:t>:</w:t>
      </w:r>
    </w:p>
    <w:p w14:paraId="4C2799EF" w14:textId="0CBC703E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U koček nepoužív</w:t>
      </w:r>
      <w:r w:rsidR="00342098">
        <w:rPr>
          <w:szCs w:val="22"/>
        </w:rPr>
        <w:t>a</w:t>
      </w:r>
      <w:r w:rsidRPr="006B4959">
        <w:rPr>
          <w:szCs w:val="22"/>
        </w:rPr>
        <w:t xml:space="preserve">t </w:t>
      </w: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s </w:t>
      </w:r>
      <w:proofErr w:type="spellStart"/>
      <w:r w:rsidRPr="006B4959">
        <w:rPr>
          <w:szCs w:val="22"/>
        </w:rPr>
        <w:t>ototoxickými</w:t>
      </w:r>
      <w:proofErr w:type="spellEnd"/>
      <w:r w:rsidRPr="006B4959">
        <w:rPr>
          <w:szCs w:val="22"/>
        </w:rPr>
        <w:t xml:space="preserve"> antibiotiky.</w:t>
      </w:r>
    </w:p>
    <w:p w14:paraId="26494A01" w14:textId="7E15CAF3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Současné užívání s léčivy ovlivňujícími elektrolytovou rovnováhu (kortiko</w:t>
      </w:r>
      <w:r w:rsidR="001A5AB3">
        <w:rPr>
          <w:szCs w:val="22"/>
        </w:rPr>
        <w:t>stero</w:t>
      </w:r>
      <w:r w:rsidRPr="006B4959">
        <w:rPr>
          <w:szCs w:val="22"/>
        </w:rPr>
        <w:t xml:space="preserve">idy, jiná diuretika, </w:t>
      </w:r>
      <w:proofErr w:type="spellStart"/>
      <w:r w:rsidRPr="006B4959">
        <w:rPr>
          <w:szCs w:val="22"/>
        </w:rPr>
        <w:t>amfotericin</w:t>
      </w:r>
      <w:proofErr w:type="spellEnd"/>
      <w:r w:rsidRPr="006B4959">
        <w:rPr>
          <w:szCs w:val="22"/>
        </w:rPr>
        <w:t xml:space="preserve"> B, srdeční glykosidy) vyžaduje pečlivé monitorování.</w:t>
      </w:r>
    </w:p>
    <w:p w14:paraId="64A8DC95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Současné užívání s aminoglykosidy nebo cefalosporiny může zvýšit riziko </w:t>
      </w:r>
      <w:proofErr w:type="spellStart"/>
      <w:r w:rsidRPr="006B4959">
        <w:rPr>
          <w:szCs w:val="22"/>
        </w:rPr>
        <w:t>nefrotoxicity</w:t>
      </w:r>
      <w:proofErr w:type="spellEnd"/>
      <w:r w:rsidRPr="006B4959">
        <w:rPr>
          <w:szCs w:val="22"/>
        </w:rPr>
        <w:t>.</w:t>
      </w:r>
    </w:p>
    <w:p w14:paraId="3D232043" w14:textId="342AA070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Furosemid může zvyšovat riziko zkřížen</w:t>
      </w:r>
      <w:r w:rsidR="001A5AB3">
        <w:rPr>
          <w:szCs w:val="22"/>
        </w:rPr>
        <w:t>é reaktivity</w:t>
      </w:r>
      <w:r w:rsidRPr="006B4959">
        <w:rPr>
          <w:szCs w:val="22"/>
        </w:rPr>
        <w:t xml:space="preserve"> na sulfonamidy.</w:t>
      </w:r>
    </w:p>
    <w:p w14:paraId="079985E8" w14:textId="6259BF14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Furosemid</w:t>
      </w:r>
      <w:proofErr w:type="spellEnd"/>
      <w:r w:rsidRPr="006B4959">
        <w:rPr>
          <w:szCs w:val="22"/>
        </w:rPr>
        <w:t xml:space="preserve"> může měnit potřebu inzulinu u diabetických zvířat.</w:t>
      </w:r>
    </w:p>
    <w:p w14:paraId="27B2C769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Furosemid může snižovat vylučování NSAID.</w:t>
      </w:r>
    </w:p>
    <w:p w14:paraId="4B6ACDF8" w14:textId="1098CE7B" w:rsidR="005B1FD0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U dlouhodobé léčby v kombinaci s ACE inhibitory může být nutné snížit dávkování, v závislosti na reakci zvířete na léčbu.</w:t>
      </w:r>
    </w:p>
    <w:p w14:paraId="1E0B13BE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443E3321" w:rsidR="005B1FD0" w:rsidRPr="006B4959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u w:val="single"/>
        </w:rPr>
        <w:t>Předávkování</w:t>
      </w:r>
      <w:r w:rsidRPr="006B4959">
        <w:t>:</w:t>
      </w:r>
    </w:p>
    <w:p w14:paraId="69B748E0" w14:textId="428C3A2E" w:rsidR="005B1FD0" w:rsidRPr="006B4959" w:rsidRDefault="006D0D9B" w:rsidP="005B1FD0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Dávky </w:t>
      </w:r>
      <w:proofErr w:type="gramStart"/>
      <w:r w:rsidRPr="006B4959">
        <w:rPr>
          <w:szCs w:val="22"/>
        </w:rPr>
        <w:t>vyšší</w:t>
      </w:r>
      <w:proofErr w:type="gramEnd"/>
      <w:r w:rsidRPr="006B4959">
        <w:rPr>
          <w:szCs w:val="22"/>
        </w:rPr>
        <w:t xml:space="preserve"> než doporučené mohou způsobit přechodnou hluchotu, problémy s elektrolytovou a vodní rovnováhou, účinky na CNS (letargie, kóma, křeče) a kardiovaskulární účinky (hypotenze, poruchy srdečního rytmu, kolaps), a to zejména u starých a oslabených zvířat. Léčba je symptomatická.</w:t>
      </w:r>
    </w:p>
    <w:p w14:paraId="6D229ABF" w14:textId="77777777" w:rsidR="006D0D9B" w:rsidRPr="006B4959" w:rsidRDefault="006D0D9B" w:rsidP="005B1FD0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7.</w:t>
      </w:r>
      <w:r w:rsidRPr="006B4959">
        <w:tab/>
        <w:t>Nežádoucí účinky</w:t>
      </w:r>
    </w:p>
    <w:p w14:paraId="700B302D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F9730A0" w14:textId="0AB5063F" w:rsidR="006D0D9B" w:rsidRPr="006B4959" w:rsidRDefault="00C2697E" w:rsidP="006D0D9B">
      <w:pPr>
        <w:tabs>
          <w:tab w:val="left" w:pos="-720"/>
        </w:tabs>
        <w:suppressAutoHyphens/>
        <w:rPr>
          <w:noProof/>
          <w:szCs w:val="22"/>
        </w:rPr>
      </w:pPr>
      <w:r w:rsidRPr="006B4959">
        <w:rPr>
          <w:noProof/>
          <w:szCs w:val="22"/>
        </w:rPr>
        <w:t>Kočky a psi:</w:t>
      </w:r>
    </w:p>
    <w:p w14:paraId="1B9CB624" w14:textId="77777777" w:rsidR="00C2697E" w:rsidRPr="006B4959" w:rsidRDefault="00C2697E" w:rsidP="006D0D9B">
      <w:pPr>
        <w:tabs>
          <w:tab w:val="left" w:pos="-720"/>
        </w:tabs>
        <w:suppressAutoHyphens/>
        <w:rPr>
          <w:noProof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2697E" w:rsidRPr="006B4959" w14:paraId="72618471" w14:textId="77777777" w:rsidTr="001B0B52">
        <w:tc>
          <w:tcPr>
            <w:tcW w:w="1957" w:type="pct"/>
          </w:tcPr>
          <w:p w14:paraId="55B009AC" w14:textId="77777777" w:rsidR="00C2697E" w:rsidRPr="006B4959" w:rsidRDefault="00C2697E" w:rsidP="001B0B52">
            <w:pPr>
              <w:spacing w:before="60" w:after="60"/>
              <w:rPr>
                <w:szCs w:val="22"/>
              </w:rPr>
            </w:pPr>
            <w:r w:rsidRPr="006B4959">
              <w:t>Vzácné</w:t>
            </w:r>
          </w:p>
          <w:p w14:paraId="5D700012" w14:textId="77777777" w:rsidR="00C2697E" w:rsidRPr="006B4959" w:rsidRDefault="00C2697E" w:rsidP="001B0B52">
            <w:pPr>
              <w:spacing w:before="60" w:after="60"/>
              <w:rPr>
                <w:szCs w:val="22"/>
              </w:rPr>
            </w:pPr>
            <w:r w:rsidRPr="006B4959">
              <w:t>(1 až 10 zvířat / 10 000 ošetřených zvířat):</w:t>
            </w:r>
          </w:p>
        </w:tc>
        <w:tc>
          <w:tcPr>
            <w:tcW w:w="3043" w:type="pct"/>
          </w:tcPr>
          <w:p w14:paraId="2CBFA4A8" w14:textId="08D00C93" w:rsidR="00C2697E" w:rsidRPr="006B4959" w:rsidRDefault="000A473E" w:rsidP="001B0B5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Měkká</w:t>
            </w:r>
            <w:r w:rsidR="00C2697E" w:rsidRPr="006B4959">
              <w:rPr>
                <w:iCs/>
                <w:szCs w:val="22"/>
              </w:rPr>
              <w:t xml:space="preserve"> stolice</w:t>
            </w:r>
            <w:r w:rsidR="00C2697E" w:rsidRPr="006B4959">
              <w:rPr>
                <w:iCs/>
                <w:szCs w:val="22"/>
                <w:vertAlign w:val="superscript"/>
              </w:rPr>
              <w:t>1</w:t>
            </w:r>
          </w:p>
          <w:p w14:paraId="4F1C8D02" w14:textId="77777777" w:rsidR="00C2697E" w:rsidRPr="006B4959" w:rsidRDefault="00C2697E" w:rsidP="001B0B52">
            <w:pPr>
              <w:spacing w:before="60" w:after="60"/>
              <w:rPr>
                <w:szCs w:val="22"/>
              </w:rPr>
            </w:pPr>
            <w:r w:rsidRPr="006B4959">
              <w:rPr>
                <w:szCs w:val="22"/>
              </w:rPr>
              <w:t>Hemokoncentrace</w:t>
            </w:r>
            <w:r w:rsidRPr="006B4959">
              <w:rPr>
                <w:szCs w:val="22"/>
                <w:vertAlign w:val="superscript"/>
              </w:rPr>
              <w:t>2</w:t>
            </w:r>
            <w:r w:rsidRPr="006B4959">
              <w:rPr>
                <w:szCs w:val="22"/>
              </w:rPr>
              <w:t>, dehydratace</w:t>
            </w:r>
            <w:r w:rsidRPr="006B4959">
              <w:rPr>
                <w:szCs w:val="22"/>
                <w:vertAlign w:val="superscript"/>
              </w:rPr>
              <w:t>3</w:t>
            </w:r>
          </w:p>
          <w:p w14:paraId="155A669D" w14:textId="77777777" w:rsidR="00C2697E" w:rsidRPr="006B4959" w:rsidRDefault="00C2697E" w:rsidP="001B0B52">
            <w:pPr>
              <w:spacing w:before="60" w:after="60"/>
              <w:rPr>
                <w:szCs w:val="22"/>
                <w:vertAlign w:val="superscript"/>
              </w:rPr>
            </w:pPr>
            <w:r w:rsidRPr="006B4959">
              <w:rPr>
                <w:szCs w:val="22"/>
              </w:rPr>
              <w:t>Nedostatečný periferní oběh</w:t>
            </w:r>
            <w:r w:rsidRPr="006B4959">
              <w:rPr>
                <w:szCs w:val="22"/>
                <w:vertAlign w:val="superscript"/>
              </w:rPr>
              <w:t>2</w:t>
            </w:r>
          </w:p>
          <w:p w14:paraId="481F4331" w14:textId="615CE7F9" w:rsidR="00C2697E" w:rsidRPr="006B4959" w:rsidRDefault="000A473E" w:rsidP="001B0B52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</w:rPr>
              <w:t>Porucha</w:t>
            </w:r>
            <w:r w:rsidR="00C2697E" w:rsidRPr="006B4959">
              <w:rPr>
                <w:szCs w:val="22"/>
              </w:rPr>
              <w:t xml:space="preserve"> elektrolytů (včetně </w:t>
            </w:r>
            <w:proofErr w:type="spellStart"/>
            <w:r w:rsidR="00C2697E" w:rsidRPr="006B4959">
              <w:rPr>
                <w:szCs w:val="22"/>
              </w:rPr>
              <w:t>hypokalémie</w:t>
            </w:r>
            <w:proofErr w:type="spellEnd"/>
            <w:r w:rsidR="00C2697E" w:rsidRPr="006B4959">
              <w:rPr>
                <w:szCs w:val="22"/>
              </w:rPr>
              <w:t xml:space="preserve">, </w:t>
            </w:r>
            <w:proofErr w:type="spellStart"/>
            <w:r w:rsidR="00C2697E" w:rsidRPr="006B4959">
              <w:rPr>
                <w:szCs w:val="22"/>
              </w:rPr>
              <w:t>hyponatrémie</w:t>
            </w:r>
            <w:proofErr w:type="spellEnd"/>
            <w:r w:rsidR="00C2697E" w:rsidRPr="006B4959">
              <w:rPr>
                <w:szCs w:val="22"/>
              </w:rPr>
              <w:t>)</w:t>
            </w:r>
            <w:r w:rsidR="00C2697E" w:rsidRPr="006B4959">
              <w:rPr>
                <w:szCs w:val="22"/>
                <w:vertAlign w:val="superscript"/>
              </w:rPr>
              <w:t>3</w:t>
            </w:r>
          </w:p>
        </w:tc>
      </w:tr>
    </w:tbl>
    <w:p w14:paraId="2222D47F" w14:textId="77777777" w:rsidR="00C2697E" w:rsidRPr="006B4959" w:rsidRDefault="00C2697E" w:rsidP="00C2697E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vertAlign w:val="superscript"/>
        </w:rPr>
        <w:t>1</w:t>
      </w:r>
      <w:r w:rsidRPr="006B4959">
        <w:rPr>
          <w:szCs w:val="22"/>
        </w:rPr>
        <w:t xml:space="preserve"> Přechodný a mírný a nevyžaduje ukončení léčby.</w:t>
      </w:r>
    </w:p>
    <w:p w14:paraId="2D3EBFC4" w14:textId="77777777" w:rsidR="00C2697E" w:rsidRPr="006B4959" w:rsidRDefault="00C2697E" w:rsidP="00C2697E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vertAlign w:val="superscript"/>
        </w:rPr>
        <w:lastRenderedPageBreak/>
        <w:t>2</w:t>
      </w:r>
      <w:r w:rsidRPr="006B4959">
        <w:rPr>
          <w:szCs w:val="22"/>
        </w:rPr>
        <w:t xml:space="preserve"> Kvůli diuretickému účinku </w:t>
      </w:r>
      <w:proofErr w:type="spellStart"/>
      <w:r w:rsidRPr="006B4959">
        <w:rPr>
          <w:szCs w:val="22"/>
        </w:rPr>
        <w:t>furosemidu</w:t>
      </w:r>
      <w:proofErr w:type="spellEnd"/>
      <w:r w:rsidRPr="006B4959">
        <w:rPr>
          <w:szCs w:val="22"/>
        </w:rPr>
        <w:t>.</w:t>
      </w:r>
    </w:p>
    <w:p w14:paraId="5B4F7B72" w14:textId="77777777" w:rsidR="00C2697E" w:rsidRPr="006B4959" w:rsidRDefault="00C2697E" w:rsidP="00C2697E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  <w:vertAlign w:val="superscript"/>
        </w:rPr>
        <w:t>3</w:t>
      </w:r>
      <w:r w:rsidRPr="006B4959">
        <w:rPr>
          <w:szCs w:val="22"/>
        </w:rPr>
        <w:t xml:space="preserve"> V případě dlouhodobé léčby.</w:t>
      </w:r>
    </w:p>
    <w:p w14:paraId="45F29FC5" w14:textId="77777777" w:rsidR="00F520FE" w:rsidRPr="006B4959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AEF28B" w14:textId="6FBF11D8" w:rsidR="002457E9" w:rsidRDefault="002457E9" w:rsidP="00A9226B">
      <w:pPr>
        <w:tabs>
          <w:tab w:val="clear" w:pos="567"/>
        </w:tabs>
        <w:spacing w:line="240" w:lineRule="auto"/>
      </w:pPr>
      <w:r w:rsidRPr="006B4959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nebo jeho místnímu zástupci s využitím kontaktních údajů uvedených na konci této příbalové informace nebo prostřednictvím národního systému hlášení nežádoucích účinků:</w:t>
      </w:r>
    </w:p>
    <w:p w14:paraId="101C7532" w14:textId="77777777" w:rsidR="00540C60" w:rsidRPr="006B4959" w:rsidRDefault="00540C60" w:rsidP="00A9226B">
      <w:pPr>
        <w:tabs>
          <w:tab w:val="clear" w:pos="567"/>
        </w:tabs>
        <w:spacing w:line="240" w:lineRule="auto"/>
      </w:pPr>
    </w:p>
    <w:p w14:paraId="5E196408" w14:textId="61E0977D" w:rsidR="002457E9" w:rsidRPr="006B4959" w:rsidRDefault="002457E9" w:rsidP="002457E9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6B4959">
        <w:rPr>
          <w:snapToGrid w:val="0"/>
          <w:szCs w:val="24"/>
          <w:lang w:eastAsia="cs-CZ"/>
        </w:rPr>
        <w:t xml:space="preserve">Ústav pro státní kontrolu veterinárních biopreparátů a léčiv </w:t>
      </w:r>
    </w:p>
    <w:p w14:paraId="0F1F7AD3" w14:textId="6A891203" w:rsidR="002457E9" w:rsidRPr="006B4959" w:rsidRDefault="002457E9" w:rsidP="002457E9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6B4959">
        <w:rPr>
          <w:snapToGrid w:val="0"/>
          <w:szCs w:val="24"/>
          <w:lang w:eastAsia="cs-CZ"/>
        </w:rPr>
        <w:t>Hudcova 232/</w:t>
      </w:r>
      <w:proofErr w:type="gramStart"/>
      <w:r w:rsidRPr="006B4959">
        <w:rPr>
          <w:snapToGrid w:val="0"/>
          <w:szCs w:val="24"/>
          <w:lang w:eastAsia="cs-CZ"/>
        </w:rPr>
        <w:t>56a</w:t>
      </w:r>
      <w:proofErr w:type="gramEnd"/>
    </w:p>
    <w:p w14:paraId="45B7A40E" w14:textId="77777777" w:rsidR="002457E9" w:rsidRDefault="002457E9" w:rsidP="002457E9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6B4959">
        <w:rPr>
          <w:snapToGrid w:val="0"/>
          <w:szCs w:val="24"/>
          <w:lang w:eastAsia="cs-CZ"/>
        </w:rPr>
        <w:t>621 00 Brno </w:t>
      </w:r>
    </w:p>
    <w:p w14:paraId="2BA28C1A" w14:textId="2C08EFE0" w:rsidR="00DB3D0B" w:rsidRPr="006B4959" w:rsidRDefault="00DB3D0B" w:rsidP="002457E9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>
        <w:rPr>
          <w:snapToGrid w:val="0"/>
          <w:szCs w:val="24"/>
          <w:lang w:eastAsia="cs-CZ"/>
        </w:rPr>
        <w:t>tel.: +420 720 940 693</w:t>
      </w:r>
    </w:p>
    <w:p w14:paraId="311D77CA" w14:textId="3B101032" w:rsidR="002457E9" w:rsidRPr="006B4959" w:rsidRDefault="000A473E" w:rsidP="002457E9">
      <w:pPr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>
        <w:rPr>
          <w:snapToGrid w:val="0"/>
          <w:szCs w:val="24"/>
          <w:lang w:eastAsia="cs-CZ"/>
        </w:rPr>
        <w:t>e-</w:t>
      </w:r>
      <w:r w:rsidR="00DB3D0B">
        <w:rPr>
          <w:snapToGrid w:val="0"/>
          <w:szCs w:val="24"/>
          <w:lang w:eastAsia="cs-CZ"/>
        </w:rPr>
        <w:t>m</w:t>
      </w:r>
      <w:r w:rsidR="002457E9" w:rsidRPr="006B4959">
        <w:rPr>
          <w:snapToGrid w:val="0"/>
          <w:szCs w:val="24"/>
          <w:lang w:eastAsia="cs-CZ"/>
        </w:rPr>
        <w:t xml:space="preserve">ail: </w:t>
      </w:r>
      <w:hyperlink r:id="rId10" w:history="1">
        <w:r w:rsidR="002457E9" w:rsidRPr="006B4959">
          <w:rPr>
            <w:snapToGrid w:val="0"/>
            <w:szCs w:val="24"/>
            <w:lang w:eastAsia="cs-CZ"/>
          </w:rPr>
          <w:t>adr@uskvbl.cz</w:t>
        </w:r>
      </w:hyperlink>
    </w:p>
    <w:p w14:paraId="52895DE4" w14:textId="77777777" w:rsidR="002457E9" w:rsidRPr="006B4959" w:rsidRDefault="002457E9" w:rsidP="002457E9">
      <w:pPr>
        <w:keepNext/>
        <w:tabs>
          <w:tab w:val="clear" w:pos="567"/>
        </w:tabs>
        <w:spacing w:line="240" w:lineRule="auto"/>
        <w:rPr>
          <w:snapToGrid w:val="0"/>
          <w:szCs w:val="24"/>
          <w:lang w:eastAsia="cs-CZ"/>
        </w:rPr>
      </w:pPr>
      <w:r w:rsidRPr="006B4959">
        <w:rPr>
          <w:snapToGrid w:val="0"/>
          <w:szCs w:val="24"/>
          <w:lang w:eastAsia="cs-CZ"/>
        </w:rPr>
        <w:t xml:space="preserve">Webové stránky: </w:t>
      </w:r>
      <w:hyperlink r:id="rId11" w:history="1">
        <w:r w:rsidRPr="006B4959">
          <w:rPr>
            <w:snapToGrid w:val="0"/>
            <w:szCs w:val="24"/>
            <w:lang w:eastAsia="cs-CZ"/>
          </w:rPr>
          <w:t>http://www.uskvbl.cz/cs/farmakovigilance</w:t>
        </w:r>
      </w:hyperlink>
    </w:p>
    <w:p w14:paraId="5B5BE335" w14:textId="77777777" w:rsidR="002457E9" w:rsidRPr="006B4959" w:rsidRDefault="002457E9" w:rsidP="00A9226B">
      <w:pPr>
        <w:tabs>
          <w:tab w:val="clear" w:pos="567"/>
        </w:tabs>
        <w:spacing w:line="240" w:lineRule="auto"/>
      </w:pPr>
    </w:p>
    <w:p w14:paraId="22560DAB" w14:textId="77777777" w:rsidR="002457E9" w:rsidRPr="006B4959" w:rsidRDefault="002457E9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8.</w:t>
      </w:r>
      <w:r w:rsidRPr="006B4959">
        <w:tab/>
        <w:t>Dávkování pro každý druh, cesty a způsob podání</w:t>
      </w:r>
    </w:p>
    <w:p w14:paraId="6EEA3383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0E94DE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Perorální podání.</w:t>
      </w:r>
    </w:p>
    <w:p w14:paraId="7371D659" w14:textId="212A08D5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Doporučená počáteční dávka je 2,5-5 mg </w:t>
      </w:r>
      <w:proofErr w:type="spellStart"/>
      <w:r w:rsidRPr="006B4959">
        <w:rPr>
          <w:szCs w:val="22"/>
        </w:rPr>
        <w:t>furosemidu</w:t>
      </w:r>
      <w:proofErr w:type="spellEnd"/>
      <w:r w:rsidR="001A5AB3">
        <w:rPr>
          <w:szCs w:val="22"/>
        </w:rPr>
        <w:t>/</w:t>
      </w:r>
      <w:r w:rsidRPr="006B4959">
        <w:rPr>
          <w:szCs w:val="22"/>
        </w:rPr>
        <w:t>kg ž.hm.</w:t>
      </w:r>
      <w:r w:rsidR="001A5AB3">
        <w:rPr>
          <w:szCs w:val="22"/>
        </w:rPr>
        <w:t>/</w:t>
      </w:r>
      <w:r w:rsidRPr="006B4959">
        <w:rPr>
          <w:szCs w:val="22"/>
        </w:rPr>
        <w:t xml:space="preserve">den, což odpovídá ½-1 tabletě na 2 kg ž.hm. V případech závažných edematózních stavů nebo v případech se slabou klinickou odezvou lze počáteční denní dávku zdvojnásobit. </w:t>
      </w:r>
    </w:p>
    <w:p w14:paraId="29C70C52" w14:textId="7138FC08" w:rsidR="00C80401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Udržovací denní dávka by měla být upravena na nejnižší účinnou dávku podle pokynů veterinárního lékaře v závislosti na klinické odpovědi psa/kočky na léčbu.</w:t>
      </w:r>
    </w:p>
    <w:p w14:paraId="03148F46" w14:textId="7220D0DA" w:rsidR="006D0D9B" w:rsidRPr="006B4959" w:rsidRDefault="002457E9" w:rsidP="006D0D9B">
      <w:pPr>
        <w:tabs>
          <w:tab w:val="clear" w:pos="567"/>
        </w:tabs>
        <w:spacing w:line="240" w:lineRule="auto"/>
      </w:pPr>
      <w:r w:rsidRPr="006B4959">
        <w:t>Pro zajištění správného dávkování je třeba co nejpřesněji stanovit živou hmotnost.</w:t>
      </w:r>
    </w:p>
    <w:p w14:paraId="0B7B7D28" w14:textId="77777777" w:rsidR="002457E9" w:rsidRPr="006B4959" w:rsidRDefault="002457E9" w:rsidP="006D0D9B">
      <w:pPr>
        <w:tabs>
          <w:tab w:val="clear" w:pos="567"/>
        </w:tabs>
        <w:spacing w:line="240" w:lineRule="auto"/>
        <w:rPr>
          <w:szCs w:val="22"/>
        </w:rPr>
      </w:pPr>
    </w:p>
    <w:p w14:paraId="4F44335D" w14:textId="77777777" w:rsidR="00605C51" w:rsidRPr="006B4959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9.</w:t>
      </w:r>
      <w:r w:rsidRPr="006B4959">
        <w:tab/>
        <w:t>Informace o správném podávání</w:t>
      </w:r>
    </w:p>
    <w:p w14:paraId="624424AD" w14:textId="77777777" w:rsidR="00F520FE" w:rsidRPr="006B4959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6070068B" w14:textId="77777777" w:rsidR="001A5AB3" w:rsidRPr="006B4959" w:rsidRDefault="001A5AB3" w:rsidP="001A5AB3">
      <w:pPr>
        <w:tabs>
          <w:tab w:val="clear" w:pos="567"/>
        </w:tabs>
        <w:spacing w:line="240" w:lineRule="auto"/>
        <w:rPr>
          <w:szCs w:val="22"/>
        </w:rPr>
      </w:pPr>
      <w:bookmarkStart w:id="0" w:name="_Hlk234414882"/>
      <w:r>
        <w:rPr>
          <w:szCs w:val="22"/>
        </w:rPr>
        <w:t>Podání poslední dávky těsně před spaním může způsobit obtěžující</w:t>
      </w:r>
      <w:r w:rsidRPr="006B4959">
        <w:rPr>
          <w:szCs w:val="22"/>
        </w:rPr>
        <w:t xml:space="preserve"> </w:t>
      </w:r>
      <w:r>
        <w:rPr>
          <w:szCs w:val="22"/>
        </w:rPr>
        <w:t>diurézu v průběhu noci</w:t>
      </w:r>
      <w:r w:rsidRPr="006B4959">
        <w:rPr>
          <w:szCs w:val="22"/>
        </w:rPr>
        <w:t>.</w:t>
      </w:r>
    </w:p>
    <w:bookmarkEnd w:id="0"/>
    <w:p w14:paraId="3E81574B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6B4959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6B4959" w:rsidRDefault="005B47DC" w:rsidP="00B13B6D">
      <w:pPr>
        <w:pStyle w:val="Style1"/>
      </w:pPr>
      <w:r w:rsidRPr="006B4959">
        <w:rPr>
          <w:highlight w:val="lightGray"/>
        </w:rPr>
        <w:t>10.</w:t>
      </w:r>
      <w:r w:rsidRPr="006B4959">
        <w:tab/>
        <w:t>Ochranné lhůty</w:t>
      </w:r>
    </w:p>
    <w:p w14:paraId="352D3C6F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05D56495" w:rsidR="00DB468A" w:rsidRPr="006B4959" w:rsidRDefault="002457E9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6B4959">
        <w:rPr>
          <w:iCs/>
          <w:szCs w:val="22"/>
        </w:rPr>
        <w:t>Neuplatňuje se.</w:t>
      </w:r>
    </w:p>
    <w:p w14:paraId="3D08D1EC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AF2CA5B" w14:textId="77777777" w:rsidR="00605C51" w:rsidRPr="006B4959" w:rsidRDefault="00605C5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11.</w:t>
      </w:r>
      <w:r w:rsidRPr="006B4959">
        <w:tab/>
        <w:t>Zvláštní opatření pro uchovávání</w:t>
      </w:r>
    </w:p>
    <w:p w14:paraId="5437653D" w14:textId="77777777" w:rsidR="00C114FF" w:rsidRPr="006B4959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8CC7BE6" w14:textId="66805B87" w:rsidR="006D0D9B" w:rsidRPr="006B4959" w:rsidRDefault="002457E9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Uchovávejte </w:t>
      </w:r>
      <w:r w:rsidR="006D0D9B" w:rsidRPr="006B4959">
        <w:rPr>
          <w:szCs w:val="22"/>
        </w:rPr>
        <w:t xml:space="preserve">mimo dohled a dosah dětí. </w:t>
      </w:r>
    </w:p>
    <w:p w14:paraId="37BA0471" w14:textId="55BE446A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Tento veterinární léčivý přípravek nevyžaduje žádné zvláštní podmínky uchovávání. </w:t>
      </w:r>
    </w:p>
    <w:p w14:paraId="76492D60" w14:textId="3E631F81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Zbylé nepoužité části tablet vraťte zpět do blistru a spotřebujte do 3 dnů.</w:t>
      </w:r>
    </w:p>
    <w:p w14:paraId="126FF42E" w14:textId="059C7EB0" w:rsidR="00C114FF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Nepoužívejte tento veterinární léčivý přípravek po uplynutí doby použitelnosti uvedené na </w:t>
      </w:r>
      <w:r w:rsidR="00D03693" w:rsidRPr="00B41D57">
        <w:t>krabičce</w:t>
      </w:r>
      <w:r w:rsidR="00D03693">
        <w:t xml:space="preserve"> a </w:t>
      </w:r>
      <w:r w:rsidR="00CA5B5F">
        <w:t>blistru</w:t>
      </w:r>
      <w:r w:rsidRPr="006B4959">
        <w:rPr>
          <w:szCs w:val="22"/>
        </w:rPr>
        <w:t xml:space="preserve"> po </w:t>
      </w:r>
      <w:r w:rsidR="002457E9" w:rsidRPr="006B4959">
        <w:rPr>
          <w:szCs w:val="22"/>
        </w:rPr>
        <w:t>Exp</w:t>
      </w:r>
      <w:r w:rsidRPr="006B4959">
        <w:rPr>
          <w:szCs w:val="22"/>
        </w:rPr>
        <w:t>. Doba použitelnosti končí posledním dnem v uvedeném měsíci.</w:t>
      </w:r>
    </w:p>
    <w:p w14:paraId="2A59E54B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6B4959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6B4959" w:rsidRDefault="005B47DC" w:rsidP="00540C60">
      <w:pPr>
        <w:pStyle w:val="Style1"/>
        <w:keepNext/>
      </w:pPr>
      <w:r w:rsidRPr="006B4959">
        <w:rPr>
          <w:highlight w:val="lightGray"/>
        </w:rPr>
        <w:t>12.</w:t>
      </w:r>
      <w:r w:rsidRPr="006B4959">
        <w:tab/>
        <w:t xml:space="preserve">Zvláštní opatření pro </w:t>
      </w:r>
      <w:r w:rsidR="00CF069C" w:rsidRPr="006B4959">
        <w:t>likvidaci</w:t>
      </w:r>
    </w:p>
    <w:p w14:paraId="7C575CD6" w14:textId="77777777" w:rsidR="00C114FF" w:rsidRPr="006B4959" w:rsidRDefault="00C114FF" w:rsidP="00540C60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739F7CD" w14:textId="39C2B6DB" w:rsidR="002457E9" w:rsidRPr="006B4959" w:rsidRDefault="002457E9" w:rsidP="002457E9">
      <w:pPr>
        <w:tabs>
          <w:tab w:val="clear" w:pos="567"/>
        </w:tabs>
        <w:spacing w:line="240" w:lineRule="auto"/>
        <w:rPr>
          <w:szCs w:val="22"/>
        </w:rPr>
      </w:pPr>
      <w:r w:rsidRPr="006B4959">
        <w:t>Léčivé přípravky se nesmí likvidovat prostřednictvím odpadní vody či domovního odpadu.</w:t>
      </w:r>
    </w:p>
    <w:p w14:paraId="65E46A88" w14:textId="77777777" w:rsidR="002457E9" w:rsidRPr="006B4959" w:rsidRDefault="002457E9" w:rsidP="002457E9">
      <w:pPr>
        <w:tabs>
          <w:tab w:val="clear" w:pos="567"/>
        </w:tabs>
        <w:spacing w:line="240" w:lineRule="auto"/>
        <w:rPr>
          <w:szCs w:val="22"/>
        </w:rPr>
      </w:pPr>
    </w:p>
    <w:p w14:paraId="2F3B6D3E" w14:textId="77777777" w:rsidR="002457E9" w:rsidRPr="006B4959" w:rsidRDefault="002457E9" w:rsidP="002457E9">
      <w:pPr>
        <w:rPr>
          <w:szCs w:val="22"/>
        </w:rPr>
      </w:pPr>
      <w:r w:rsidRPr="006B4959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15DAB6EC" w14:textId="77777777" w:rsidR="002457E9" w:rsidRPr="006B4959" w:rsidRDefault="002457E9" w:rsidP="002457E9">
      <w:pPr>
        <w:tabs>
          <w:tab w:val="clear" w:pos="567"/>
        </w:tabs>
        <w:spacing w:line="240" w:lineRule="auto"/>
        <w:rPr>
          <w:szCs w:val="22"/>
        </w:rPr>
      </w:pPr>
    </w:p>
    <w:p w14:paraId="02A83595" w14:textId="498867E4" w:rsidR="002457E9" w:rsidRPr="006B4959" w:rsidRDefault="002457E9" w:rsidP="002457E9">
      <w:pPr>
        <w:tabs>
          <w:tab w:val="clear" w:pos="567"/>
        </w:tabs>
        <w:spacing w:line="240" w:lineRule="auto"/>
        <w:rPr>
          <w:szCs w:val="22"/>
        </w:rPr>
      </w:pPr>
      <w:r w:rsidRPr="006B4959">
        <w:lastRenderedPageBreak/>
        <w:t>O možnostech likvidace nepotřebných léčivých přípravků se poraďte s vaším veterinárním lékařem nebo lékárníkem.</w:t>
      </w:r>
    </w:p>
    <w:p w14:paraId="23AA2C85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6B4959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6B4959" w:rsidRDefault="005B47DC" w:rsidP="00B13B6D">
      <w:pPr>
        <w:pStyle w:val="Style1"/>
      </w:pPr>
      <w:r w:rsidRPr="006B4959">
        <w:rPr>
          <w:highlight w:val="lightGray"/>
        </w:rPr>
        <w:t>13.</w:t>
      </w:r>
      <w:r w:rsidRPr="006B4959">
        <w:tab/>
        <w:t>Klasifikace veterinárních léčivých přípravků</w:t>
      </w:r>
    </w:p>
    <w:p w14:paraId="76BF11F0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418E8B2B" w:rsidR="00DB468A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Veterinární léčivý přípravek je vydáván pouze na předpis.</w:t>
      </w:r>
    </w:p>
    <w:p w14:paraId="3AE66A5B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0C22EA1E" w14:textId="77777777" w:rsidR="00605C51" w:rsidRPr="006B4959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6B4959" w:rsidRDefault="005B47DC" w:rsidP="00B13B6D">
      <w:pPr>
        <w:pStyle w:val="Style1"/>
      </w:pPr>
      <w:r w:rsidRPr="006B4959">
        <w:rPr>
          <w:highlight w:val="lightGray"/>
        </w:rPr>
        <w:t>14.</w:t>
      </w:r>
      <w:r w:rsidRPr="006B4959">
        <w:tab/>
        <w:t>Registrační čísla a velikosti balení</w:t>
      </w:r>
    </w:p>
    <w:p w14:paraId="7A2F65F6" w14:textId="77777777" w:rsidR="00DB468A" w:rsidRPr="006B4959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B96509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96/043/</w:t>
      </w:r>
      <w:proofErr w:type="gramStart"/>
      <w:r w:rsidRPr="006B4959">
        <w:rPr>
          <w:szCs w:val="22"/>
        </w:rPr>
        <w:t>15-C</w:t>
      </w:r>
      <w:proofErr w:type="gramEnd"/>
    </w:p>
    <w:p w14:paraId="00120AA8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</w:p>
    <w:p w14:paraId="1ABD9309" w14:textId="2B65EBC1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Papírová krabička s 1, 2, 3, 4, 5, 6, 7, 8, 9, 10, 25, 50 nebo 100 blistry, každý s 10 tabletami, což odpovídá 10, 20, 30, 40, 50, 60, 70, 80, 90, 100, 250, 500 nebo 1000 tabletám v jedné krabičce.</w:t>
      </w:r>
    </w:p>
    <w:p w14:paraId="75BE7D1C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Papírová krabička obsahující 10 samostatných papírových krabiček, z nichž každá obsahuje 1 blistr s 10 tabletami. </w:t>
      </w:r>
    </w:p>
    <w:p w14:paraId="27D287E5" w14:textId="77777777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Na trhu nemusí být všechny velikosti balení.</w:t>
      </w:r>
    </w:p>
    <w:p w14:paraId="2B98BFFE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6B4959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6B4959" w:rsidRDefault="005B47DC" w:rsidP="00B13B6D">
      <w:pPr>
        <w:pStyle w:val="Style1"/>
      </w:pPr>
      <w:r w:rsidRPr="006B4959">
        <w:rPr>
          <w:highlight w:val="lightGray"/>
        </w:rPr>
        <w:t>15.</w:t>
      </w:r>
      <w:r w:rsidRPr="006B4959">
        <w:tab/>
        <w:t>Datum poslední revize příbalové informace</w:t>
      </w:r>
    </w:p>
    <w:p w14:paraId="6781F72F" w14:textId="44B7FDD4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91871B" w14:textId="5210404E" w:rsidR="001A5AB3" w:rsidRDefault="001A5AB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2712A9">
        <w:rPr>
          <w:szCs w:val="22"/>
        </w:rPr>
        <w:t>8</w:t>
      </w:r>
      <w:bookmarkStart w:id="1" w:name="_GoBack"/>
      <w:bookmarkEnd w:id="1"/>
      <w:r>
        <w:rPr>
          <w:szCs w:val="22"/>
        </w:rPr>
        <w:t>/2026</w:t>
      </w:r>
    </w:p>
    <w:p w14:paraId="51EAB5DB" w14:textId="77777777" w:rsidR="001A5AB3" w:rsidRPr="006B4959" w:rsidRDefault="001A5AB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2E5175" w14:textId="77777777" w:rsidR="002457E9" w:rsidRPr="006B4959" w:rsidRDefault="002457E9" w:rsidP="002457E9">
      <w:pPr>
        <w:tabs>
          <w:tab w:val="clear" w:pos="567"/>
        </w:tabs>
        <w:spacing w:line="240" w:lineRule="auto"/>
        <w:rPr>
          <w:szCs w:val="22"/>
        </w:rPr>
      </w:pPr>
      <w:r w:rsidRPr="006B4959">
        <w:t xml:space="preserve">Podrobné informace o tomto veterinárním léčivém přípravku jsou k dispozici v databázi přípravků Unie </w:t>
      </w:r>
      <w:r w:rsidRPr="006B4959">
        <w:rPr>
          <w:szCs w:val="22"/>
        </w:rPr>
        <w:t>(</w:t>
      </w:r>
      <w:hyperlink r:id="rId12" w:history="1">
        <w:r w:rsidRPr="006B4959">
          <w:rPr>
            <w:rStyle w:val="Hypertextovodkaz"/>
            <w:szCs w:val="22"/>
          </w:rPr>
          <w:t>https://medicines.health.europa.eu/veterinary</w:t>
        </w:r>
      </w:hyperlink>
      <w:r w:rsidRPr="006B4959">
        <w:rPr>
          <w:szCs w:val="22"/>
        </w:rPr>
        <w:t>).</w:t>
      </w:r>
    </w:p>
    <w:p w14:paraId="4049ED42" w14:textId="77777777" w:rsidR="006D0D9B" w:rsidRPr="006B4959" w:rsidRDefault="006D0D9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683BF1AD" w:rsidR="00E70337" w:rsidRDefault="001A5AB3" w:rsidP="00A9226B">
      <w:pPr>
        <w:tabs>
          <w:tab w:val="clear" w:pos="567"/>
        </w:tabs>
        <w:spacing w:line="240" w:lineRule="auto"/>
      </w:pPr>
      <w:bookmarkStart w:id="2" w:name="_Hlk234414909"/>
      <w:r w:rsidRPr="00F510A3">
        <w:t>Podrobné informace o tomto veterinárním léčivém přípravku naleznete také v národní databázi (</w:t>
      </w:r>
      <w:hyperlink r:id="rId13" w:history="1">
        <w:r w:rsidRPr="00F510A3">
          <w:rPr>
            <w:rStyle w:val="Hypertextovodkaz"/>
          </w:rPr>
          <w:t>https://www.uskvbl.cz</w:t>
        </w:r>
      </w:hyperlink>
      <w:r w:rsidRPr="00F510A3">
        <w:t>).</w:t>
      </w:r>
    </w:p>
    <w:bookmarkEnd w:id="2"/>
    <w:p w14:paraId="5EB37AA6" w14:textId="77777777" w:rsidR="001A5AB3" w:rsidRPr="006B4959" w:rsidRDefault="001A5AB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6B4959" w:rsidRDefault="005B47DC" w:rsidP="00B13B6D">
      <w:pPr>
        <w:pStyle w:val="Style1"/>
      </w:pPr>
      <w:r w:rsidRPr="006B4959">
        <w:rPr>
          <w:highlight w:val="lightGray"/>
        </w:rPr>
        <w:t>16.</w:t>
      </w:r>
      <w:r w:rsidRPr="006B4959">
        <w:tab/>
        <w:t>Kontaktní údaje</w:t>
      </w:r>
    </w:p>
    <w:p w14:paraId="43F06BBF" w14:textId="77777777" w:rsidR="00C114FF" w:rsidRPr="006B495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7E058C2D" w:rsidR="00DB468A" w:rsidRPr="006B4959" w:rsidRDefault="005B47DC" w:rsidP="00DB468A">
      <w:pPr>
        <w:rPr>
          <w:iCs/>
          <w:szCs w:val="22"/>
        </w:rPr>
      </w:pPr>
      <w:bookmarkStart w:id="3" w:name="_Hlk73552578"/>
      <w:r w:rsidRPr="006B4959">
        <w:rPr>
          <w:iCs/>
          <w:szCs w:val="22"/>
          <w:u w:val="single"/>
        </w:rPr>
        <w:t>Držitel rozhodnutí o registraci a výrobce odpovědný za uvol</w:t>
      </w:r>
      <w:r w:rsidR="00FD642D" w:rsidRPr="006B4959">
        <w:rPr>
          <w:iCs/>
          <w:szCs w:val="22"/>
          <w:u w:val="single"/>
        </w:rPr>
        <w:t>ně</w:t>
      </w:r>
      <w:r w:rsidRPr="006B4959">
        <w:rPr>
          <w:iCs/>
          <w:szCs w:val="22"/>
          <w:u w:val="single"/>
        </w:rPr>
        <w:t>ní šarž</w:t>
      </w:r>
      <w:r w:rsidR="00FD642D" w:rsidRPr="006B4959">
        <w:rPr>
          <w:iCs/>
          <w:szCs w:val="22"/>
          <w:u w:val="single"/>
        </w:rPr>
        <w:t>e</w:t>
      </w:r>
      <w:r w:rsidRPr="006B4959">
        <w:rPr>
          <w:iCs/>
          <w:szCs w:val="22"/>
          <w:u w:val="single"/>
        </w:rPr>
        <w:t xml:space="preserve"> a kontaktní údaje pro hlášení podezření na nežádoucí účinky</w:t>
      </w:r>
      <w:r w:rsidRPr="006B4959">
        <w:t>:</w:t>
      </w:r>
    </w:p>
    <w:bookmarkEnd w:id="3"/>
    <w:p w14:paraId="2A9FFBF7" w14:textId="4B9F0EEE" w:rsidR="006D0D9B" w:rsidRPr="006B4959" w:rsidRDefault="006D0D9B" w:rsidP="003841FC">
      <w:pPr>
        <w:rPr>
          <w:szCs w:val="22"/>
        </w:rPr>
      </w:pPr>
      <w:proofErr w:type="spellStart"/>
      <w:r w:rsidRPr="006B4959">
        <w:rPr>
          <w:szCs w:val="22"/>
        </w:rPr>
        <w:t>Le</w:t>
      </w:r>
      <w:proofErr w:type="spellEnd"/>
      <w:r w:rsidRPr="006B4959">
        <w:rPr>
          <w:szCs w:val="22"/>
        </w:rPr>
        <w:t xml:space="preserve"> Vet. </w:t>
      </w:r>
      <w:proofErr w:type="spellStart"/>
      <w:r w:rsidRPr="006B4959">
        <w:rPr>
          <w:szCs w:val="22"/>
        </w:rPr>
        <w:t>Beheer</w:t>
      </w:r>
      <w:proofErr w:type="spellEnd"/>
      <w:r w:rsidRPr="006B4959">
        <w:rPr>
          <w:szCs w:val="22"/>
        </w:rPr>
        <w:t xml:space="preserve"> B.V.</w:t>
      </w:r>
    </w:p>
    <w:p w14:paraId="0281729A" w14:textId="6803506F" w:rsidR="00DB3D0B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6B4959">
        <w:rPr>
          <w:szCs w:val="22"/>
        </w:rPr>
        <w:t>Wilgenweg</w:t>
      </w:r>
      <w:proofErr w:type="spellEnd"/>
      <w:r w:rsidRPr="006B4959">
        <w:rPr>
          <w:szCs w:val="22"/>
        </w:rPr>
        <w:t xml:space="preserve"> 7</w:t>
      </w:r>
    </w:p>
    <w:p w14:paraId="56920141" w14:textId="0CA3C9CD" w:rsidR="006D0D9B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 xml:space="preserve">3421 TV </w:t>
      </w:r>
      <w:proofErr w:type="spellStart"/>
      <w:r w:rsidRPr="006B4959">
        <w:rPr>
          <w:szCs w:val="22"/>
        </w:rPr>
        <w:t>Oudewater</w:t>
      </w:r>
      <w:proofErr w:type="spellEnd"/>
    </w:p>
    <w:p w14:paraId="4BCB8728" w14:textId="6C5BEF4A" w:rsidR="00DB468A" w:rsidRPr="006B4959" w:rsidRDefault="006D0D9B" w:rsidP="006D0D9B">
      <w:pPr>
        <w:tabs>
          <w:tab w:val="clear" w:pos="567"/>
        </w:tabs>
        <w:spacing w:line="240" w:lineRule="auto"/>
        <w:rPr>
          <w:szCs w:val="22"/>
        </w:rPr>
      </w:pPr>
      <w:r w:rsidRPr="006B4959">
        <w:rPr>
          <w:szCs w:val="22"/>
        </w:rPr>
        <w:t>Nizozemsko</w:t>
      </w:r>
    </w:p>
    <w:p w14:paraId="632C3BD5" w14:textId="1DF7C932" w:rsidR="006D0D9B" w:rsidRDefault="006D0D9B" w:rsidP="003841FC">
      <w:pPr>
        <w:rPr>
          <w:szCs w:val="22"/>
        </w:rPr>
      </w:pPr>
    </w:p>
    <w:p w14:paraId="5A0CEF0F" w14:textId="56E2185B" w:rsidR="003841FC" w:rsidRPr="006B4959" w:rsidRDefault="005B47DC" w:rsidP="003841FC">
      <w:pPr>
        <w:rPr>
          <w:bCs/>
          <w:szCs w:val="22"/>
        </w:rPr>
      </w:pPr>
      <w:r w:rsidRPr="006B4959">
        <w:rPr>
          <w:bCs/>
          <w:szCs w:val="22"/>
          <w:u w:val="single"/>
        </w:rPr>
        <w:t xml:space="preserve">Výrobce odpovědný za </w:t>
      </w:r>
      <w:r w:rsidR="00FD642D" w:rsidRPr="006B4959">
        <w:rPr>
          <w:bCs/>
          <w:szCs w:val="22"/>
          <w:u w:val="single"/>
        </w:rPr>
        <w:t xml:space="preserve">uvolnění </w:t>
      </w:r>
      <w:r w:rsidRPr="006B4959">
        <w:rPr>
          <w:bCs/>
          <w:szCs w:val="22"/>
          <w:u w:val="single"/>
        </w:rPr>
        <w:t>šarž</w:t>
      </w:r>
      <w:r w:rsidR="00FD642D" w:rsidRPr="006B4959">
        <w:rPr>
          <w:bCs/>
          <w:szCs w:val="22"/>
          <w:u w:val="single"/>
        </w:rPr>
        <w:t>e</w:t>
      </w:r>
      <w:r w:rsidRPr="006B4959">
        <w:t>:</w:t>
      </w:r>
      <w:r w:rsidR="00DA16B5" w:rsidRPr="006B4959">
        <w:t xml:space="preserve"> </w:t>
      </w:r>
    </w:p>
    <w:p w14:paraId="7EB83D15" w14:textId="7BF90BFC" w:rsidR="006D0D9B" w:rsidRPr="002712A9" w:rsidRDefault="006D0D9B" w:rsidP="006D0D9B">
      <w:pPr>
        <w:rPr>
          <w:bCs/>
          <w:szCs w:val="22"/>
        </w:rPr>
      </w:pPr>
      <w:proofErr w:type="spellStart"/>
      <w:r w:rsidRPr="002712A9">
        <w:rPr>
          <w:bCs/>
          <w:szCs w:val="22"/>
        </w:rPr>
        <w:t>Genera</w:t>
      </w:r>
      <w:proofErr w:type="spellEnd"/>
      <w:r w:rsidRPr="002712A9">
        <w:rPr>
          <w:bCs/>
          <w:szCs w:val="22"/>
        </w:rPr>
        <w:t xml:space="preserve"> </w:t>
      </w:r>
      <w:proofErr w:type="spellStart"/>
      <w:r w:rsidR="002457E9" w:rsidRPr="002712A9">
        <w:rPr>
          <w:bCs/>
          <w:szCs w:val="22"/>
        </w:rPr>
        <w:t>d.d</w:t>
      </w:r>
      <w:proofErr w:type="spellEnd"/>
      <w:r w:rsidR="002457E9" w:rsidRPr="002712A9">
        <w:rPr>
          <w:bCs/>
          <w:szCs w:val="22"/>
        </w:rPr>
        <w:t>.</w:t>
      </w:r>
    </w:p>
    <w:p w14:paraId="7D0C5A11" w14:textId="77777777" w:rsidR="006D0D9B" w:rsidRPr="002712A9" w:rsidRDefault="006D0D9B" w:rsidP="006D0D9B">
      <w:pPr>
        <w:rPr>
          <w:bCs/>
          <w:szCs w:val="22"/>
        </w:rPr>
      </w:pPr>
      <w:proofErr w:type="spellStart"/>
      <w:r w:rsidRPr="002712A9">
        <w:rPr>
          <w:bCs/>
          <w:szCs w:val="22"/>
        </w:rPr>
        <w:t>Svetonedeljska</w:t>
      </w:r>
      <w:proofErr w:type="spellEnd"/>
      <w:r w:rsidRPr="002712A9">
        <w:rPr>
          <w:bCs/>
          <w:szCs w:val="22"/>
        </w:rPr>
        <w:t xml:space="preserve"> cesta 2, </w:t>
      </w:r>
      <w:proofErr w:type="spellStart"/>
      <w:r w:rsidRPr="002712A9">
        <w:rPr>
          <w:bCs/>
          <w:szCs w:val="22"/>
        </w:rPr>
        <w:t>Kalinovica</w:t>
      </w:r>
      <w:proofErr w:type="spellEnd"/>
    </w:p>
    <w:p w14:paraId="5DE83FBA" w14:textId="77777777" w:rsidR="006D0D9B" w:rsidRPr="002712A9" w:rsidRDefault="006D0D9B" w:rsidP="006D0D9B">
      <w:pPr>
        <w:rPr>
          <w:bCs/>
          <w:szCs w:val="22"/>
        </w:rPr>
      </w:pPr>
      <w:r w:rsidRPr="002712A9">
        <w:rPr>
          <w:bCs/>
          <w:szCs w:val="22"/>
        </w:rPr>
        <w:t>10436 Rakov Potok</w:t>
      </w:r>
    </w:p>
    <w:p w14:paraId="3D3BF102" w14:textId="31E19EA9" w:rsidR="003841FC" w:rsidRPr="006B4959" w:rsidRDefault="006D0D9B" w:rsidP="006D0D9B">
      <w:pPr>
        <w:rPr>
          <w:bCs/>
          <w:szCs w:val="22"/>
        </w:rPr>
      </w:pPr>
      <w:r w:rsidRPr="002712A9">
        <w:rPr>
          <w:bCs/>
          <w:szCs w:val="22"/>
        </w:rPr>
        <w:t>Chorvatsko</w:t>
      </w:r>
    </w:p>
    <w:p w14:paraId="3C094909" w14:textId="77777777" w:rsidR="006D0D9B" w:rsidRPr="006B4959" w:rsidRDefault="006D0D9B" w:rsidP="006D0D9B">
      <w:pPr>
        <w:rPr>
          <w:bCs/>
          <w:szCs w:val="22"/>
        </w:rPr>
      </w:pPr>
    </w:p>
    <w:p w14:paraId="3F99BC68" w14:textId="2A68DC1F" w:rsidR="003841FC" w:rsidRPr="006B4959" w:rsidRDefault="005B47DC" w:rsidP="0018657D">
      <w:pPr>
        <w:pStyle w:val="Style4"/>
      </w:pPr>
      <w:bookmarkStart w:id="4" w:name="_Hlk73552585"/>
      <w:r w:rsidRPr="006B4959">
        <w:rPr>
          <w:u w:val="single"/>
        </w:rPr>
        <w:t>Místní zástupci a kontaktní údaje pro hlášení podezření na nežádoucí účinky</w:t>
      </w:r>
      <w:r w:rsidRPr="006B4959">
        <w:t>:</w:t>
      </w:r>
    </w:p>
    <w:bookmarkEnd w:id="4"/>
    <w:p w14:paraId="7942CD53" w14:textId="32F32BB8" w:rsidR="00DB3D0B" w:rsidRPr="002712A9" w:rsidRDefault="00DB3D0B" w:rsidP="00DB3D0B">
      <w:pPr>
        <w:tabs>
          <w:tab w:val="clear" w:pos="567"/>
        </w:tabs>
        <w:spacing w:line="240" w:lineRule="auto"/>
        <w:rPr>
          <w:color w:val="000000"/>
          <w:szCs w:val="22"/>
          <w:lang w:val="en-US" w:eastAsia="nl-NL"/>
        </w:rPr>
      </w:pPr>
      <w:r w:rsidRPr="002712A9">
        <w:rPr>
          <w:color w:val="000000"/>
          <w:szCs w:val="22"/>
          <w:lang w:val="en-US" w:eastAsia="nl-NL"/>
        </w:rPr>
        <w:t xml:space="preserve">SEVARON </w:t>
      </w:r>
      <w:proofErr w:type="spellStart"/>
      <w:r w:rsidRPr="002712A9">
        <w:rPr>
          <w:color w:val="000000"/>
          <w:szCs w:val="22"/>
          <w:lang w:val="en-US" w:eastAsia="nl-NL"/>
        </w:rPr>
        <w:t>s.r.o.</w:t>
      </w:r>
      <w:proofErr w:type="spellEnd"/>
      <w:r w:rsidRPr="002712A9">
        <w:rPr>
          <w:color w:val="000000"/>
          <w:szCs w:val="22"/>
          <w:lang w:val="en-US" w:eastAsia="nl-NL"/>
        </w:rPr>
        <w:br/>
      </w:r>
      <w:proofErr w:type="spellStart"/>
      <w:r w:rsidRPr="002712A9">
        <w:rPr>
          <w:color w:val="000000"/>
          <w:szCs w:val="22"/>
          <w:lang w:val="en-US" w:eastAsia="nl-NL"/>
        </w:rPr>
        <w:t>Palackého</w:t>
      </w:r>
      <w:proofErr w:type="spellEnd"/>
      <w:r w:rsidRPr="002712A9">
        <w:rPr>
          <w:color w:val="000000"/>
          <w:szCs w:val="22"/>
          <w:lang w:val="en-US" w:eastAsia="nl-NL"/>
        </w:rPr>
        <w:t xml:space="preserve"> </w:t>
      </w:r>
      <w:proofErr w:type="spellStart"/>
      <w:r w:rsidRPr="002712A9">
        <w:rPr>
          <w:color w:val="000000"/>
          <w:szCs w:val="22"/>
          <w:lang w:val="en-US" w:eastAsia="nl-NL"/>
        </w:rPr>
        <w:t>třída</w:t>
      </w:r>
      <w:proofErr w:type="spellEnd"/>
      <w:r w:rsidRPr="002712A9">
        <w:rPr>
          <w:color w:val="000000"/>
          <w:szCs w:val="22"/>
          <w:lang w:val="en-US" w:eastAsia="nl-NL"/>
        </w:rPr>
        <w:t xml:space="preserve"> 163a</w:t>
      </w:r>
      <w:r w:rsidRPr="002712A9">
        <w:rPr>
          <w:color w:val="000000"/>
          <w:szCs w:val="22"/>
          <w:lang w:val="en-US" w:eastAsia="nl-NL"/>
        </w:rPr>
        <w:br/>
        <w:t>61200 Brno</w:t>
      </w:r>
      <w:r w:rsidRPr="002712A9">
        <w:rPr>
          <w:color w:val="000000"/>
          <w:szCs w:val="22"/>
          <w:lang w:val="en-US" w:eastAsia="nl-NL"/>
        </w:rPr>
        <w:br/>
      </w:r>
      <w:proofErr w:type="spellStart"/>
      <w:r w:rsidRPr="002712A9">
        <w:rPr>
          <w:color w:val="000000"/>
          <w:szCs w:val="22"/>
          <w:lang w:val="en-US" w:eastAsia="nl-NL"/>
        </w:rPr>
        <w:t>Če</w:t>
      </w:r>
      <w:r w:rsidR="000A473E">
        <w:rPr>
          <w:color w:val="000000"/>
          <w:szCs w:val="22"/>
          <w:lang w:val="en-US" w:eastAsia="nl-NL"/>
        </w:rPr>
        <w:t>ská</w:t>
      </w:r>
      <w:proofErr w:type="spellEnd"/>
      <w:r w:rsidRPr="002712A9">
        <w:rPr>
          <w:color w:val="000000"/>
          <w:szCs w:val="22"/>
          <w:lang w:val="en-US" w:eastAsia="nl-NL"/>
        </w:rPr>
        <w:t xml:space="preserve"> </w:t>
      </w:r>
      <w:proofErr w:type="spellStart"/>
      <w:r w:rsidRPr="002712A9">
        <w:rPr>
          <w:color w:val="000000"/>
          <w:szCs w:val="22"/>
          <w:lang w:val="en-US" w:eastAsia="nl-NL"/>
        </w:rPr>
        <w:t>republika</w:t>
      </w:r>
      <w:proofErr w:type="spellEnd"/>
      <w:r w:rsidRPr="002712A9">
        <w:rPr>
          <w:color w:val="000000"/>
          <w:szCs w:val="22"/>
          <w:lang w:val="en-US" w:eastAsia="nl-NL"/>
        </w:rPr>
        <w:br/>
        <w:t>Tel: +420 777714152</w:t>
      </w:r>
    </w:p>
    <w:p w14:paraId="07DDC417" w14:textId="77777777" w:rsidR="003841FC" w:rsidRPr="002712A9" w:rsidRDefault="003841FC" w:rsidP="006E15A2">
      <w:pPr>
        <w:tabs>
          <w:tab w:val="clear" w:pos="567"/>
          <w:tab w:val="left" w:pos="0"/>
        </w:tabs>
        <w:rPr>
          <w:bCs/>
          <w:szCs w:val="22"/>
          <w:lang w:val="en-US"/>
        </w:rPr>
      </w:pPr>
    </w:p>
    <w:p w14:paraId="296E4A2B" w14:textId="3532F3D2" w:rsidR="00605C51" w:rsidRPr="006B4959" w:rsidRDefault="002457E9" w:rsidP="006E15A2">
      <w:pPr>
        <w:tabs>
          <w:tab w:val="clear" w:pos="567"/>
          <w:tab w:val="left" w:pos="0"/>
        </w:tabs>
      </w:pPr>
      <w:r w:rsidRPr="006B4959">
        <w:t>Pokud chcete získat informace o tomto veterinárním léčivém přípravku, kontaktujte prosím příslušného místního zástupce držitele rozhodnutí o registraci.</w:t>
      </w:r>
    </w:p>
    <w:p w14:paraId="62768958" w14:textId="77777777" w:rsidR="002457E9" w:rsidRPr="006B4959" w:rsidRDefault="002457E9" w:rsidP="006E15A2">
      <w:pPr>
        <w:tabs>
          <w:tab w:val="clear" w:pos="567"/>
          <w:tab w:val="left" w:pos="0"/>
        </w:tabs>
      </w:pPr>
    </w:p>
    <w:p w14:paraId="4E1975B9" w14:textId="77777777" w:rsidR="002457E9" w:rsidRPr="006B4959" w:rsidRDefault="002457E9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003B01AD" w14:textId="76F8CAFF" w:rsidR="00BB2539" w:rsidRPr="006B4959" w:rsidRDefault="005B47DC" w:rsidP="00B13B6D">
      <w:pPr>
        <w:pStyle w:val="Style1"/>
      </w:pPr>
      <w:r w:rsidRPr="006B4959">
        <w:rPr>
          <w:highlight w:val="lightGray"/>
        </w:rPr>
        <w:t>17.</w:t>
      </w:r>
      <w:r w:rsidRPr="006B4959">
        <w:tab/>
        <w:t>Další informace</w:t>
      </w:r>
    </w:p>
    <w:p w14:paraId="72BBFD3F" w14:textId="77777777" w:rsidR="005F346D" w:rsidRPr="006B4959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6B4959" w:rsidSect="003837F1">
      <w:headerReference w:type="default" r:id="rId14"/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F9388" w14:textId="77777777" w:rsidR="0047356F" w:rsidRDefault="0047356F">
      <w:pPr>
        <w:spacing w:line="240" w:lineRule="auto"/>
      </w:pPr>
      <w:r>
        <w:separator/>
      </w:r>
    </w:p>
  </w:endnote>
  <w:endnote w:type="continuationSeparator" w:id="0">
    <w:p w14:paraId="66A84A14" w14:textId="77777777" w:rsidR="0047356F" w:rsidRDefault="00473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97B21" w14:textId="77777777" w:rsidR="0047356F" w:rsidRDefault="0047356F">
      <w:pPr>
        <w:spacing w:line="240" w:lineRule="auto"/>
      </w:pPr>
      <w:r>
        <w:separator/>
      </w:r>
    </w:p>
  </w:footnote>
  <w:footnote w:type="continuationSeparator" w:id="0">
    <w:p w14:paraId="72099BF4" w14:textId="77777777" w:rsidR="0047356F" w:rsidRDefault="004735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0DF6C" w14:textId="22F2CB78" w:rsidR="005F6722" w:rsidRDefault="005F6722">
    <w:pPr>
      <w:pStyle w:val="Zhlav"/>
    </w:pPr>
    <w:r w:rsidRPr="005F6722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2790"/>
    <w:rsid w:val="000349AA"/>
    <w:rsid w:val="00036C50"/>
    <w:rsid w:val="00052D2B"/>
    <w:rsid w:val="00054F55"/>
    <w:rsid w:val="00055534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473E"/>
    <w:rsid w:val="000B3378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29BD"/>
    <w:rsid w:val="000E3602"/>
    <w:rsid w:val="000E705A"/>
    <w:rsid w:val="000F38DA"/>
    <w:rsid w:val="000F5822"/>
    <w:rsid w:val="000F796B"/>
    <w:rsid w:val="0010031E"/>
    <w:rsid w:val="001012EB"/>
    <w:rsid w:val="00102EFE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7542C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905"/>
    <w:rsid w:val="00193B14"/>
    <w:rsid w:val="00193E72"/>
    <w:rsid w:val="00195267"/>
    <w:rsid w:val="0019600B"/>
    <w:rsid w:val="0019686E"/>
    <w:rsid w:val="001A078A"/>
    <w:rsid w:val="001A0E2C"/>
    <w:rsid w:val="001A1238"/>
    <w:rsid w:val="001A28C9"/>
    <w:rsid w:val="001A34BC"/>
    <w:rsid w:val="001A5AB3"/>
    <w:rsid w:val="001A621E"/>
    <w:rsid w:val="001B1C77"/>
    <w:rsid w:val="001B26EB"/>
    <w:rsid w:val="001B6F4A"/>
    <w:rsid w:val="001B7B38"/>
    <w:rsid w:val="001C5288"/>
    <w:rsid w:val="001C5B03"/>
    <w:rsid w:val="001D1662"/>
    <w:rsid w:val="001D1AC5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57E9"/>
    <w:rsid w:val="0024647A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12A9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182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841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098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62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399A"/>
    <w:rsid w:val="00413D72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356F"/>
    <w:rsid w:val="00474C50"/>
    <w:rsid w:val="004768DB"/>
    <w:rsid w:val="004771F9"/>
    <w:rsid w:val="00486006"/>
    <w:rsid w:val="00486BAD"/>
    <w:rsid w:val="00486BBE"/>
    <w:rsid w:val="00487123"/>
    <w:rsid w:val="0048747C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45AE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0C60"/>
    <w:rsid w:val="0054134B"/>
    <w:rsid w:val="00542012"/>
    <w:rsid w:val="00543DF5"/>
    <w:rsid w:val="00545A61"/>
    <w:rsid w:val="0055260D"/>
    <w:rsid w:val="00554C27"/>
    <w:rsid w:val="00554D08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7DC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6722"/>
    <w:rsid w:val="00602D3B"/>
    <w:rsid w:val="0060326F"/>
    <w:rsid w:val="00605C51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4959"/>
    <w:rsid w:val="006B533F"/>
    <w:rsid w:val="006B5916"/>
    <w:rsid w:val="006C2232"/>
    <w:rsid w:val="006C4775"/>
    <w:rsid w:val="006C4F4A"/>
    <w:rsid w:val="006C5E80"/>
    <w:rsid w:val="006C7CEE"/>
    <w:rsid w:val="006D075E"/>
    <w:rsid w:val="006D09DC"/>
    <w:rsid w:val="006D0D9B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2D5C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57A44"/>
    <w:rsid w:val="0086185D"/>
    <w:rsid w:val="00861F86"/>
    <w:rsid w:val="00863A6D"/>
    <w:rsid w:val="00867C0D"/>
    <w:rsid w:val="00872C48"/>
    <w:rsid w:val="00874D4A"/>
    <w:rsid w:val="008755A6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6FE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4365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0A3F"/>
    <w:rsid w:val="009F1AD2"/>
    <w:rsid w:val="009F568A"/>
    <w:rsid w:val="00A00C78"/>
    <w:rsid w:val="00A0479E"/>
    <w:rsid w:val="00A07979"/>
    <w:rsid w:val="00A11435"/>
    <w:rsid w:val="00A11755"/>
    <w:rsid w:val="00A16BAC"/>
    <w:rsid w:val="00A207FB"/>
    <w:rsid w:val="00A20ADC"/>
    <w:rsid w:val="00A21FD0"/>
    <w:rsid w:val="00A24016"/>
    <w:rsid w:val="00A265BF"/>
    <w:rsid w:val="00A26F44"/>
    <w:rsid w:val="00A34FAB"/>
    <w:rsid w:val="00A42C43"/>
    <w:rsid w:val="00A4313D"/>
    <w:rsid w:val="00A438B5"/>
    <w:rsid w:val="00A50120"/>
    <w:rsid w:val="00A5138A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D692F"/>
    <w:rsid w:val="00AE35B2"/>
    <w:rsid w:val="00AE6AA0"/>
    <w:rsid w:val="00AF2ABB"/>
    <w:rsid w:val="00AF343F"/>
    <w:rsid w:val="00AF406C"/>
    <w:rsid w:val="00AF45ED"/>
    <w:rsid w:val="00B00CA4"/>
    <w:rsid w:val="00B02195"/>
    <w:rsid w:val="00B064D6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456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18F6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E5463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697E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A5B5F"/>
    <w:rsid w:val="00CB5612"/>
    <w:rsid w:val="00CC1E65"/>
    <w:rsid w:val="00CC567A"/>
    <w:rsid w:val="00CD4059"/>
    <w:rsid w:val="00CD4E5A"/>
    <w:rsid w:val="00CD6AFD"/>
    <w:rsid w:val="00CE03CE"/>
    <w:rsid w:val="00CE0F5D"/>
    <w:rsid w:val="00CE1A6A"/>
    <w:rsid w:val="00CE72E1"/>
    <w:rsid w:val="00CF069C"/>
    <w:rsid w:val="00CF0DFF"/>
    <w:rsid w:val="00D028A9"/>
    <w:rsid w:val="00D02A2A"/>
    <w:rsid w:val="00D0359D"/>
    <w:rsid w:val="00D03693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11E"/>
    <w:rsid w:val="00D4647C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3D0B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51E8"/>
    <w:rsid w:val="00DF77CF"/>
    <w:rsid w:val="00E0068C"/>
    <w:rsid w:val="00E026E8"/>
    <w:rsid w:val="00E060F7"/>
    <w:rsid w:val="00E11361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3B2C"/>
    <w:rsid w:val="00EA60C5"/>
    <w:rsid w:val="00EB0E20"/>
    <w:rsid w:val="00EB1682"/>
    <w:rsid w:val="00EB1A80"/>
    <w:rsid w:val="00EB213A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315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Texte">
    <w:name w:val="Texte"/>
    <w:basedOn w:val="Normln"/>
    <w:rsid w:val="008D76FE"/>
    <w:pPr>
      <w:tabs>
        <w:tab w:val="clear" w:pos="567"/>
      </w:tabs>
      <w:spacing w:line="240" w:lineRule="auto"/>
      <w:jc w:val="both"/>
    </w:pPr>
    <w:rPr>
      <w:rFonts w:ascii="Times" w:hAnsi="Times"/>
      <w:snapToGrid w:val="0"/>
      <w:sz w:val="24"/>
      <w:lang w:val="fr-FR" w:eastAsia="cs-CZ"/>
    </w:rPr>
  </w:style>
  <w:style w:type="character" w:customStyle="1" w:styleId="tlid-translation">
    <w:name w:val="tlid-translation"/>
    <w:rsid w:val="008D76FE"/>
  </w:style>
  <w:style w:type="character" w:styleId="Nevyeenzmnka">
    <w:name w:val="Unresolved Mention"/>
    <w:basedOn w:val="Standardnpsmoodstavce"/>
    <w:rsid w:val="00B64569"/>
    <w:rPr>
      <w:color w:val="605E5C"/>
      <w:shd w:val="clear" w:color="auto" w:fill="E1DFDD"/>
    </w:rPr>
  </w:style>
  <w:style w:type="paragraph" w:styleId="Datum">
    <w:name w:val="Date"/>
    <w:basedOn w:val="Normln"/>
    <w:next w:val="Normln"/>
    <w:link w:val="DatumChar"/>
    <w:semiHidden/>
    <w:unhideWhenUsed/>
    <w:rsid w:val="00B64569"/>
  </w:style>
  <w:style w:type="character" w:customStyle="1" w:styleId="DatumChar">
    <w:name w:val="Datum Char"/>
    <w:basedOn w:val="Standardnpsmoodstavce"/>
    <w:link w:val="Datum"/>
    <w:semiHidden/>
    <w:rsid w:val="00B64569"/>
    <w:rPr>
      <w:sz w:val="22"/>
      <w:lang w:eastAsia="en-US"/>
    </w:rPr>
  </w:style>
  <w:style w:type="character" w:customStyle="1" w:styleId="hps">
    <w:name w:val="hps"/>
    <w:rsid w:val="006D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21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91BA1-D464-4ECC-9A4A-5E621413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1279</Words>
  <Characters>7547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Neugebauerová Kateřina</cp:lastModifiedBy>
  <cp:revision>14</cp:revision>
  <cp:lastPrinted>2026-08-11T07:13:00Z</cp:lastPrinted>
  <dcterms:created xsi:type="dcterms:W3CDTF">2026-06-23T08:26:00Z</dcterms:created>
  <dcterms:modified xsi:type="dcterms:W3CDTF">2026-08-11T07:13:00Z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