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157E52" w:rsidRDefault="00391622" w:rsidP="00157E52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56C7E8B6" w:rsidR="00C114FF" w:rsidRPr="00157E52" w:rsidRDefault="00157E52" w:rsidP="00157E52">
      <w:pPr>
        <w:pStyle w:val="Style3"/>
        <w:numPr>
          <w:ilvl w:val="0"/>
          <w:numId w:val="0"/>
        </w:numPr>
      </w:pPr>
      <w:r w:rsidRPr="00157E52">
        <w:t xml:space="preserve">B. </w:t>
      </w:r>
      <w:r w:rsidR="007C0376" w:rsidRPr="00157E52">
        <w:t>PŘÍBALOVÁ INFORMACE</w:t>
      </w:r>
    </w:p>
    <w:p w14:paraId="43EC8B49" w14:textId="77777777" w:rsidR="00C114FF" w:rsidRPr="00157E52" w:rsidRDefault="007C0376" w:rsidP="00157E52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157E52">
        <w:rPr>
          <w:szCs w:val="22"/>
        </w:rPr>
        <w:br w:type="page"/>
      </w:r>
      <w:r w:rsidRPr="00157E52">
        <w:rPr>
          <w:b/>
          <w:szCs w:val="22"/>
        </w:rPr>
        <w:lastRenderedPageBreak/>
        <w:t>PŘÍBALOVÁ INFORMACE</w:t>
      </w:r>
    </w:p>
    <w:p w14:paraId="64A84F5A" w14:textId="77777777" w:rsidR="00C114FF" w:rsidRPr="00157E52" w:rsidRDefault="00C114FF" w:rsidP="00157E52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157E52" w:rsidRDefault="00951118" w:rsidP="00157E52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1.</w:t>
      </w:r>
      <w:r w:rsidRPr="00157E52">
        <w:tab/>
        <w:t>Název veterinárního léčivého přípravku</w:t>
      </w:r>
    </w:p>
    <w:p w14:paraId="15739A9F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1610BED" w14:textId="77777777" w:rsidR="000656EC" w:rsidRPr="00157E52" w:rsidRDefault="000656EC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  <w:lang w:eastAsia="cs-CZ"/>
        </w:rPr>
        <w:t>MELOXICAM Bioveta 1,5 mg/ml perorální suspenze pro psy</w:t>
      </w:r>
      <w:r w:rsidRPr="00157E52">
        <w:rPr>
          <w:szCs w:val="22"/>
        </w:rPr>
        <w:t xml:space="preserve"> </w:t>
      </w:r>
    </w:p>
    <w:p w14:paraId="7B8457B0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F24FE97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9479FE0" w14:textId="77777777" w:rsidR="00C114FF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2.</w:t>
      </w:r>
      <w:r w:rsidRPr="00157E52">
        <w:tab/>
        <w:t>Složení</w:t>
      </w:r>
    </w:p>
    <w:p w14:paraId="7BCD36FA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6239A7B6" w14:textId="1BFF316A" w:rsidR="000656EC" w:rsidRPr="00157E52" w:rsidRDefault="00635B9B" w:rsidP="003070B9">
      <w:pPr>
        <w:spacing w:line="240" w:lineRule="auto"/>
        <w:jc w:val="both"/>
        <w:rPr>
          <w:szCs w:val="22"/>
        </w:rPr>
      </w:pPr>
      <w:r>
        <w:rPr>
          <w:szCs w:val="22"/>
        </w:rPr>
        <w:t>Každý</w:t>
      </w:r>
      <w:r w:rsidRPr="00157E52">
        <w:rPr>
          <w:szCs w:val="22"/>
        </w:rPr>
        <w:t xml:space="preserve"> </w:t>
      </w:r>
      <w:r w:rsidR="000656EC" w:rsidRPr="00157E52">
        <w:rPr>
          <w:szCs w:val="22"/>
        </w:rPr>
        <w:t>ml obsahuje:</w:t>
      </w:r>
    </w:p>
    <w:p w14:paraId="58E3CFE6" w14:textId="77777777" w:rsidR="000656EC" w:rsidRPr="00157E52" w:rsidRDefault="000656EC" w:rsidP="003070B9">
      <w:pPr>
        <w:tabs>
          <w:tab w:val="clear" w:pos="567"/>
        </w:tabs>
        <w:spacing w:line="240" w:lineRule="auto"/>
        <w:jc w:val="both"/>
        <w:rPr>
          <w:b/>
          <w:szCs w:val="22"/>
        </w:rPr>
      </w:pPr>
      <w:r w:rsidRPr="00157E52">
        <w:rPr>
          <w:b/>
          <w:szCs w:val="22"/>
        </w:rPr>
        <w:t>Léčivé látky:</w:t>
      </w:r>
    </w:p>
    <w:p w14:paraId="36ABA224" w14:textId="77777777" w:rsidR="000656EC" w:rsidRPr="00157E52" w:rsidRDefault="000656EC" w:rsidP="003070B9">
      <w:pPr>
        <w:spacing w:line="240" w:lineRule="auto"/>
        <w:jc w:val="both"/>
        <w:rPr>
          <w:szCs w:val="22"/>
        </w:rPr>
      </w:pPr>
      <w:proofErr w:type="spellStart"/>
      <w:r w:rsidRPr="00157E52">
        <w:rPr>
          <w:szCs w:val="22"/>
        </w:rPr>
        <w:t>Meloxicamum</w:t>
      </w:r>
      <w:proofErr w:type="spellEnd"/>
      <w:r w:rsidRPr="00157E52">
        <w:rPr>
          <w:szCs w:val="22"/>
        </w:rPr>
        <w:t xml:space="preserve"> 1,5 mg</w:t>
      </w:r>
    </w:p>
    <w:p w14:paraId="71781505" w14:textId="77777777" w:rsidR="000656EC" w:rsidRPr="00157E52" w:rsidRDefault="000656EC" w:rsidP="003070B9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26CB47C5" w14:textId="77777777" w:rsidR="000656EC" w:rsidRPr="00157E52" w:rsidRDefault="000656EC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57E52">
        <w:rPr>
          <w:b/>
          <w:szCs w:val="22"/>
        </w:rPr>
        <w:t>Pomocné látky:</w:t>
      </w:r>
    </w:p>
    <w:p w14:paraId="4333C563" w14:textId="77777777" w:rsidR="000656EC" w:rsidRPr="00157E52" w:rsidRDefault="000656EC" w:rsidP="003070B9">
      <w:pPr>
        <w:spacing w:line="240" w:lineRule="auto"/>
        <w:jc w:val="both"/>
        <w:rPr>
          <w:szCs w:val="22"/>
          <w:lang w:eastAsia="cs-CZ"/>
        </w:rPr>
      </w:pPr>
      <w:r w:rsidRPr="00157E52">
        <w:rPr>
          <w:szCs w:val="22"/>
          <w:lang w:eastAsia="cs-CZ"/>
        </w:rPr>
        <w:t>Natrium-benzoát 5 mg</w:t>
      </w:r>
    </w:p>
    <w:p w14:paraId="0593A15A" w14:textId="77777777" w:rsidR="000656EC" w:rsidRPr="00157E52" w:rsidRDefault="000656EC" w:rsidP="003070B9">
      <w:pPr>
        <w:spacing w:line="240" w:lineRule="auto"/>
        <w:jc w:val="both"/>
        <w:rPr>
          <w:szCs w:val="22"/>
          <w:lang w:eastAsia="cs-CZ"/>
        </w:rPr>
      </w:pPr>
    </w:p>
    <w:p w14:paraId="2DC1793D" w14:textId="793872A8" w:rsidR="000656EC" w:rsidRPr="00157E52" w:rsidRDefault="000656EC" w:rsidP="003070B9">
      <w:pPr>
        <w:spacing w:line="240" w:lineRule="auto"/>
        <w:jc w:val="both"/>
        <w:rPr>
          <w:szCs w:val="22"/>
          <w:lang w:eastAsia="cs-CZ"/>
        </w:rPr>
      </w:pPr>
      <w:r w:rsidRPr="00157E52">
        <w:rPr>
          <w:szCs w:val="22"/>
          <w:lang w:eastAsia="cs-CZ"/>
        </w:rPr>
        <w:t>Žlutá nebo zelenožlutá suspenze.</w:t>
      </w:r>
    </w:p>
    <w:p w14:paraId="0AC31686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6492DF7" w14:textId="77777777" w:rsidR="000656EC" w:rsidRPr="00157E52" w:rsidRDefault="000656EC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943D656" w14:textId="77777777" w:rsidR="00C114FF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3.</w:t>
      </w:r>
      <w:r w:rsidRPr="00157E52">
        <w:tab/>
        <w:t>Cílové druhy zvířat</w:t>
      </w:r>
    </w:p>
    <w:p w14:paraId="3A82A245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A961DE7" w14:textId="77777777" w:rsidR="000656EC" w:rsidRPr="00157E52" w:rsidRDefault="000656EC" w:rsidP="003070B9">
      <w:pPr>
        <w:spacing w:line="240" w:lineRule="auto"/>
        <w:jc w:val="both"/>
        <w:rPr>
          <w:szCs w:val="22"/>
          <w:lang w:eastAsia="cs-CZ"/>
        </w:rPr>
      </w:pPr>
      <w:r w:rsidRPr="00157E52">
        <w:rPr>
          <w:szCs w:val="22"/>
          <w:lang w:eastAsia="cs-CZ"/>
        </w:rPr>
        <w:t>Psi.</w:t>
      </w:r>
    </w:p>
    <w:p w14:paraId="409802D0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FC51E3A" w14:textId="77777777" w:rsidR="000656EC" w:rsidRPr="00157E52" w:rsidRDefault="000656EC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2B0C5EC" w14:textId="77777777" w:rsidR="00C114FF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4.</w:t>
      </w:r>
      <w:r w:rsidRPr="00157E52">
        <w:tab/>
        <w:t>Indikace pro použití</w:t>
      </w:r>
    </w:p>
    <w:p w14:paraId="72A5B8D6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4FB2C3E" w14:textId="6D1D00B9" w:rsidR="000656EC" w:rsidRPr="00157E52" w:rsidRDefault="000656EC" w:rsidP="003070B9">
      <w:pPr>
        <w:spacing w:line="240" w:lineRule="auto"/>
        <w:jc w:val="both"/>
        <w:rPr>
          <w:szCs w:val="22"/>
          <w:lang w:eastAsia="cs-CZ"/>
        </w:rPr>
      </w:pPr>
      <w:r w:rsidRPr="00157E52">
        <w:rPr>
          <w:szCs w:val="22"/>
          <w:lang w:eastAsia="cs-CZ"/>
        </w:rPr>
        <w:t>Zmírnění zánětu a snížení bolesti při akutních a chronických poruchách muskuloskeletálního systému u</w:t>
      </w:r>
      <w:r w:rsidR="0051478B" w:rsidRPr="00157E52">
        <w:rPr>
          <w:szCs w:val="22"/>
          <w:lang w:eastAsia="cs-CZ"/>
        </w:rPr>
        <w:t> </w:t>
      </w:r>
      <w:r w:rsidRPr="00157E52">
        <w:rPr>
          <w:szCs w:val="22"/>
          <w:lang w:eastAsia="cs-CZ"/>
        </w:rPr>
        <w:t>psů.</w:t>
      </w:r>
    </w:p>
    <w:p w14:paraId="5AB0DC3B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EF710A8" w14:textId="77777777" w:rsidR="000656EC" w:rsidRPr="00157E52" w:rsidRDefault="000656EC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DFDB241" w14:textId="77777777" w:rsidR="00C114FF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5.</w:t>
      </w:r>
      <w:r w:rsidRPr="00157E52">
        <w:tab/>
        <w:t>Kontraindikace</w:t>
      </w:r>
    </w:p>
    <w:p w14:paraId="18AC33E5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419B21A" w14:textId="77777777" w:rsidR="000656EC" w:rsidRPr="00157E52" w:rsidRDefault="000656EC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>Nepoužívat u březích nebo laktujících zvířat.</w:t>
      </w:r>
    </w:p>
    <w:p w14:paraId="14F0CFA8" w14:textId="28178275" w:rsidR="0051478B" w:rsidRPr="00157E52" w:rsidRDefault="000656EC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 xml:space="preserve">Nepoužívat u zvířat </w:t>
      </w:r>
      <w:r w:rsidR="00CF20F0">
        <w:rPr>
          <w:szCs w:val="22"/>
        </w:rPr>
        <w:t>s</w:t>
      </w:r>
      <w:r w:rsidR="00CF20F0" w:rsidRPr="00157E52">
        <w:rPr>
          <w:szCs w:val="22"/>
        </w:rPr>
        <w:t xml:space="preserve"> </w:t>
      </w:r>
      <w:r w:rsidRPr="00157E52">
        <w:rPr>
          <w:szCs w:val="22"/>
        </w:rPr>
        <w:t>gastrointestinálními poruchami jako jsou podráždění a hemoragie, s narušenými funkcemi jater, srdce nebo ledvin a onemocněním s krvácením.</w:t>
      </w:r>
    </w:p>
    <w:p w14:paraId="28D26DEE" w14:textId="28F478E7" w:rsidR="000656EC" w:rsidRPr="00157E52" w:rsidRDefault="000656EC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>Nepoužívat v případ</w:t>
      </w:r>
      <w:r w:rsidR="00CF20F0">
        <w:rPr>
          <w:szCs w:val="22"/>
        </w:rPr>
        <w:t>ech</w:t>
      </w:r>
      <w:r w:rsidRPr="00157E52">
        <w:rPr>
          <w:szCs w:val="22"/>
        </w:rPr>
        <w:t xml:space="preserve"> přecitlivělosti na léčivou látku nebo na některou z pomocných látek.</w:t>
      </w:r>
      <w:r w:rsidRPr="00157E52">
        <w:rPr>
          <w:szCs w:val="22"/>
        </w:rPr>
        <w:br/>
        <w:t>Nepoužívat u psů mladších 6 týdnů.</w:t>
      </w:r>
    </w:p>
    <w:p w14:paraId="214F8839" w14:textId="77777777" w:rsidR="00EB457B" w:rsidRPr="00157E52" w:rsidRDefault="00EB457B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A48C169" w14:textId="77777777" w:rsidR="000656EC" w:rsidRPr="00157E52" w:rsidRDefault="000656EC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329B6BF" w14:textId="77777777" w:rsidR="00C114FF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6.</w:t>
      </w:r>
      <w:r w:rsidRPr="00157E52">
        <w:tab/>
        <w:t>Zvláštní upozornění</w:t>
      </w:r>
    </w:p>
    <w:p w14:paraId="72546E2A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8E128C8" w14:textId="5D0CCB2C" w:rsidR="00F354C5" w:rsidRPr="00157E52" w:rsidRDefault="007C0376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57E52">
        <w:rPr>
          <w:szCs w:val="22"/>
          <w:u w:val="single"/>
        </w:rPr>
        <w:t>Zvláštní upozornění</w:t>
      </w:r>
      <w:r w:rsidRPr="00157E52">
        <w:rPr>
          <w:szCs w:val="22"/>
        </w:rPr>
        <w:t>:</w:t>
      </w:r>
    </w:p>
    <w:p w14:paraId="4BDE29F3" w14:textId="77777777" w:rsidR="000656EC" w:rsidRPr="00157E52" w:rsidRDefault="000656EC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>Nejsou.</w:t>
      </w:r>
    </w:p>
    <w:p w14:paraId="70E67B29" w14:textId="77777777" w:rsidR="00F354C5" w:rsidRPr="00157E52" w:rsidRDefault="00F354C5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50FD37F" w14:textId="7B153ACC" w:rsidR="00F354C5" w:rsidRPr="00157E52" w:rsidRDefault="007C0376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57E52">
        <w:rPr>
          <w:szCs w:val="22"/>
          <w:u w:val="single"/>
        </w:rPr>
        <w:t>Zvláštní opatření pro bezpečné použití u cílových druhů zvířat</w:t>
      </w:r>
      <w:r w:rsidRPr="00157E52">
        <w:rPr>
          <w:szCs w:val="22"/>
        </w:rPr>
        <w:t>:</w:t>
      </w:r>
    </w:p>
    <w:p w14:paraId="258B17A6" w14:textId="77777777" w:rsidR="000656EC" w:rsidRPr="00157E52" w:rsidRDefault="000656EC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>Nepoužívat u dehydratovaných, hypovolemických nebo hypotenzních zvířat, protože je zde potenciální riziko renální toxicity.</w:t>
      </w:r>
    </w:p>
    <w:p w14:paraId="64170748" w14:textId="45CF0AD0" w:rsidR="000656EC" w:rsidRPr="00157E52" w:rsidRDefault="00CF20F0" w:rsidP="003070B9">
      <w:pPr>
        <w:spacing w:line="240" w:lineRule="auto"/>
        <w:jc w:val="both"/>
        <w:rPr>
          <w:szCs w:val="22"/>
        </w:rPr>
      </w:pPr>
      <w:r>
        <w:rPr>
          <w:szCs w:val="22"/>
        </w:rPr>
        <w:t xml:space="preserve">Veterinární léčivý </w:t>
      </w:r>
      <w:r w:rsidR="000656EC" w:rsidRPr="00157E52">
        <w:rPr>
          <w:szCs w:val="22"/>
        </w:rPr>
        <w:t xml:space="preserve">přípravek je určen pro psy a nesmí být podáván kočkám, protože není vhodný pro tento druh zvířat. </w:t>
      </w:r>
    </w:p>
    <w:p w14:paraId="5B3195DD" w14:textId="77777777" w:rsidR="00F354C5" w:rsidRPr="00157E52" w:rsidRDefault="00F354C5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84F1A40" w14:textId="0592D1A5" w:rsidR="00F354C5" w:rsidRPr="00157E52" w:rsidRDefault="007C0376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57E52">
        <w:rPr>
          <w:szCs w:val="22"/>
          <w:u w:val="single"/>
        </w:rPr>
        <w:t>Zvláštní opatření pro osobu, která podává veterinární léčivý přípravek zvířatům</w:t>
      </w:r>
      <w:r w:rsidRPr="00157E52">
        <w:rPr>
          <w:szCs w:val="22"/>
        </w:rPr>
        <w:t>:</w:t>
      </w:r>
    </w:p>
    <w:p w14:paraId="4548F227" w14:textId="32DE9FAF" w:rsidR="000656EC" w:rsidRDefault="000656EC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>Lidé se známou přecitlivělostí na NSAID by se měli vyhnout kontaktu s veterinárním léčivým přípravkem.</w:t>
      </w:r>
      <w:r w:rsidRPr="00157E52">
        <w:rPr>
          <w:szCs w:val="22"/>
        </w:rPr>
        <w:br/>
        <w:t xml:space="preserve">V případě náhodného </w:t>
      </w:r>
      <w:r w:rsidR="00C93559">
        <w:rPr>
          <w:szCs w:val="22"/>
        </w:rPr>
        <w:t>požití</w:t>
      </w:r>
      <w:r w:rsidR="00C93559" w:rsidRPr="00157E52">
        <w:rPr>
          <w:szCs w:val="22"/>
        </w:rPr>
        <w:t xml:space="preserve"> </w:t>
      </w:r>
      <w:r w:rsidRPr="00157E52">
        <w:rPr>
          <w:szCs w:val="22"/>
        </w:rPr>
        <w:t>vyhledejte ihned lékařskou pomoc a ukažte příbalovou informaci nebo etiketu praktickému lékaři.</w:t>
      </w:r>
    </w:p>
    <w:p w14:paraId="2A097627" w14:textId="77777777" w:rsidR="00004B8C" w:rsidRPr="00157E52" w:rsidRDefault="00004B8C" w:rsidP="003070B9">
      <w:pPr>
        <w:spacing w:line="240" w:lineRule="auto"/>
        <w:jc w:val="both"/>
        <w:rPr>
          <w:szCs w:val="22"/>
        </w:rPr>
      </w:pPr>
    </w:p>
    <w:p w14:paraId="73D27655" w14:textId="70875DAA" w:rsidR="005B1FD0" w:rsidRPr="00296DC8" w:rsidRDefault="007C0376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96DC8">
        <w:rPr>
          <w:szCs w:val="22"/>
          <w:u w:val="single"/>
        </w:rPr>
        <w:lastRenderedPageBreak/>
        <w:t>Březost a laktace</w:t>
      </w:r>
      <w:r w:rsidRPr="00296DC8">
        <w:rPr>
          <w:szCs w:val="22"/>
        </w:rPr>
        <w:t>:</w:t>
      </w:r>
    </w:p>
    <w:p w14:paraId="6E3920C8" w14:textId="3875A2E8" w:rsidR="000656EC" w:rsidRPr="00296DC8" w:rsidRDefault="000656EC" w:rsidP="003070B9">
      <w:pPr>
        <w:spacing w:line="240" w:lineRule="auto"/>
        <w:jc w:val="both"/>
        <w:rPr>
          <w:szCs w:val="22"/>
        </w:rPr>
      </w:pPr>
      <w:r w:rsidRPr="00296DC8">
        <w:rPr>
          <w:szCs w:val="22"/>
        </w:rPr>
        <w:t xml:space="preserve">Nebyla stanovena bezpečnost veterinárního léčivého přípravku pro použití během březosti a laktace </w:t>
      </w:r>
      <w:r w:rsidRPr="00C40E83">
        <w:rPr>
          <w:szCs w:val="22"/>
        </w:rPr>
        <w:t xml:space="preserve">(viz bod </w:t>
      </w:r>
      <w:r w:rsidR="0051478B" w:rsidRPr="00C40E83">
        <w:rPr>
          <w:szCs w:val="22"/>
        </w:rPr>
        <w:t>5</w:t>
      </w:r>
      <w:r w:rsidRPr="00C40E83">
        <w:rPr>
          <w:szCs w:val="22"/>
        </w:rPr>
        <w:t>).</w:t>
      </w:r>
    </w:p>
    <w:p w14:paraId="6C129502" w14:textId="77777777" w:rsidR="005B1FD0" w:rsidRPr="00296DC8" w:rsidRDefault="005B1FD0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9F1C6F6" w14:textId="576509E3" w:rsidR="005B1FD0" w:rsidRPr="00296DC8" w:rsidRDefault="007C0376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96DC8">
        <w:rPr>
          <w:szCs w:val="22"/>
          <w:u w:val="single"/>
        </w:rPr>
        <w:t>Interakce s jinými léčivými přípravky a další formy interakce</w:t>
      </w:r>
      <w:r w:rsidRPr="00296DC8">
        <w:rPr>
          <w:szCs w:val="22"/>
        </w:rPr>
        <w:t>:</w:t>
      </w:r>
    </w:p>
    <w:p w14:paraId="2292B122" w14:textId="417FB3BA" w:rsidR="000656EC" w:rsidRPr="00296DC8" w:rsidRDefault="000656EC" w:rsidP="003070B9">
      <w:pPr>
        <w:spacing w:line="240" w:lineRule="auto"/>
        <w:jc w:val="both"/>
        <w:rPr>
          <w:szCs w:val="22"/>
        </w:rPr>
      </w:pPr>
      <w:r w:rsidRPr="00296DC8">
        <w:rPr>
          <w:szCs w:val="22"/>
        </w:rPr>
        <w:t xml:space="preserve">Jiná NSAID, diuretika, antikoagulancia, </w:t>
      </w:r>
      <w:proofErr w:type="spellStart"/>
      <w:r w:rsidRPr="00296DC8">
        <w:rPr>
          <w:szCs w:val="22"/>
        </w:rPr>
        <w:t>aminoglykosidová</w:t>
      </w:r>
      <w:proofErr w:type="spellEnd"/>
      <w:r w:rsidRPr="00296DC8">
        <w:rPr>
          <w:szCs w:val="22"/>
        </w:rPr>
        <w:t xml:space="preserve"> antibiotika a látky vázající ve vysokém stupni bílkoviny, mohou vazebně konkurovat a navodit toxické účinky. </w:t>
      </w:r>
      <w:r w:rsidR="00CF20F0" w:rsidRPr="00296DC8">
        <w:rPr>
          <w:szCs w:val="22"/>
        </w:rPr>
        <w:t>Veterinární léčivý p</w:t>
      </w:r>
      <w:r w:rsidRPr="00296DC8">
        <w:rPr>
          <w:szCs w:val="22"/>
        </w:rPr>
        <w:t xml:space="preserve">řípravek se nesmí podávat současně s jinými NSAID nebo s </w:t>
      </w:r>
      <w:proofErr w:type="spellStart"/>
      <w:r w:rsidRPr="00296DC8">
        <w:rPr>
          <w:szCs w:val="22"/>
        </w:rPr>
        <w:t>glukokortikosteroidy</w:t>
      </w:r>
      <w:proofErr w:type="spellEnd"/>
      <w:r w:rsidRPr="00296DC8">
        <w:rPr>
          <w:szCs w:val="22"/>
        </w:rPr>
        <w:t>.</w:t>
      </w:r>
    </w:p>
    <w:p w14:paraId="70A229FC" w14:textId="4649A7FF" w:rsidR="000656EC" w:rsidRPr="00296DC8" w:rsidRDefault="000656EC" w:rsidP="003070B9">
      <w:pPr>
        <w:spacing w:line="240" w:lineRule="auto"/>
        <w:jc w:val="both"/>
        <w:rPr>
          <w:szCs w:val="22"/>
        </w:rPr>
      </w:pPr>
      <w:r w:rsidRPr="00296DC8">
        <w:rPr>
          <w:szCs w:val="22"/>
        </w:rPr>
        <w:t>Předchozí léčba protizánětlivými l</w:t>
      </w:r>
      <w:r w:rsidR="00CF20F0" w:rsidRPr="00296DC8">
        <w:rPr>
          <w:szCs w:val="22"/>
        </w:rPr>
        <w:t>éčivy</w:t>
      </w:r>
      <w:r w:rsidRPr="00296DC8">
        <w:rPr>
          <w:szCs w:val="22"/>
        </w:rPr>
        <w:t xml:space="preserve"> může navodit další nebo zesílené nežádoucí účinky, proto je nutno před zahájením podávání začlenit období nejméně 24 hodin zcela bez léčby obdobnými lé</w:t>
      </w:r>
      <w:r w:rsidR="00CF20F0" w:rsidRPr="00296DC8">
        <w:rPr>
          <w:szCs w:val="22"/>
        </w:rPr>
        <w:t>čivy</w:t>
      </w:r>
      <w:r w:rsidRPr="00296DC8">
        <w:rPr>
          <w:szCs w:val="22"/>
        </w:rPr>
        <w:t>. Délka tohoto období bez léčby se však musí řídit podle farmakologických vlastností předchozího použitého přípravku.</w:t>
      </w:r>
    </w:p>
    <w:p w14:paraId="4B6ACDF8" w14:textId="77777777" w:rsidR="005B1FD0" w:rsidRPr="00296DC8" w:rsidRDefault="005B1FD0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B6C6DA5" w14:textId="0D4EF12C" w:rsidR="005B1FD0" w:rsidRPr="00296DC8" w:rsidRDefault="007C0376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96DC8">
        <w:rPr>
          <w:szCs w:val="22"/>
          <w:u w:val="single"/>
        </w:rPr>
        <w:t>Předávkování</w:t>
      </w:r>
      <w:r w:rsidRPr="00296DC8">
        <w:rPr>
          <w:szCs w:val="22"/>
        </w:rPr>
        <w:t>:</w:t>
      </w:r>
    </w:p>
    <w:p w14:paraId="4097485D" w14:textId="77777777" w:rsidR="000656EC" w:rsidRPr="00296DC8" w:rsidRDefault="000656EC" w:rsidP="003070B9">
      <w:pPr>
        <w:spacing w:line="240" w:lineRule="auto"/>
        <w:jc w:val="both"/>
        <w:rPr>
          <w:szCs w:val="22"/>
        </w:rPr>
      </w:pPr>
      <w:r w:rsidRPr="00296DC8">
        <w:rPr>
          <w:szCs w:val="22"/>
        </w:rPr>
        <w:t>V případě předávkování je nutné zahájit symptomatickou léčbu.</w:t>
      </w:r>
    </w:p>
    <w:p w14:paraId="69B748E0" w14:textId="77777777" w:rsidR="005B1FD0" w:rsidRPr="00296DC8" w:rsidRDefault="005B1FD0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F5ED78C" w14:textId="56286FB0" w:rsidR="005B1FD0" w:rsidRPr="00296DC8" w:rsidRDefault="007C0376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96DC8">
        <w:rPr>
          <w:szCs w:val="22"/>
          <w:u w:val="single"/>
        </w:rPr>
        <w:t>Hlavní inkompatibility</w:t>
      </w:r>
      <w:r w:rsidRPr="00296DC8">
        <w:rPr>
          <w:szCs w:val="22"/>
        </w:rPr>
        <w:t>:</w:t>
      </w:r>
    </w:p>
    <w:p w14:paraId="147FD16E" w14:textId="171CFE22" w:rsidR="005B1FD0" w:rsidRPr="00296DC8" w:rsidRDefault="00635B9B" w:rsidP="00C40E83">
      <w:pPr>
        <w:spacing w:line="240" w:lineRule="auto"/>
        <w:jc w:val="both"/>
        <w:rPr>
          <w:szCs w:val="22"/>
        </w:rPr>
      </w:pPr>
      <w:r w:rsidRPr="00C40E83">
        <w:rPr>
          <w:szCs w:val="22"/>
        </w:rPr>
        <w:t>Studie kompatibility nejsou k dispozici, a proto tento veterinární léčivý přípravek nesmí být mísen s</w:t>
      </w:r>
      <w:r w:rsidR="00C40E83">
        <w:rPr>
          <w:szCs w:val="22"/>
        </w:rPr>
        <w:t> </w:t>
      </w:r>
      <w:r w:rsidRPr="00C40E83">
        <w:rPr>
          <w:szCs w:val="22"/>
        </w:rPr>
        <w:t>žádnými dalšími veterinárními léčivými přípravky.</w:t>
      </w:r>
    </w:p>
    <w:p w14:paraId="06922BF3" w14:textId="1D71A799" w:rsidR="00C114FF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C374C0F" w14:textId="77777777" w:rsidR="00CA68CF" w:rsidRPr="00296DC8" w:rsidRDefault="00CA68C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0" w:name="_GoBack"/>
      <w:bookmarkEnd w:id="0"/>
    </w:p>
    <w:p w14:paraId="30ACCB97" w14:textId="77777777" w:rsidR="00C114FF" w:rsidRPr="00296DC8" w:rsidRDefault="007C0376" w:rsidP="003070B9">
      <w:pPr>
        <w:pStyle w:val="Style1"/>
        <w:jc w:val="both"/>
      </w:pPr>
      <w:r w:rsidRPr="00296DC8">
        <w:rPr>
          <w:highlight w:val="lightGray"/>
        </w:rPr>
        <w:t>7.</w:t>
      </w:r>
      <w:r w:rsidRPr="00296DC8">
        <w:tab/>
        <w:t>Nežádoucí účinky</w:t>
      </w:r>
    </w:p>
    <w:p w14:paraId="700B302D" w14:textId="77777777" w:rsidR="00C114FF" w:rsidRPr="00296DC8" w:rsidRDefault="00C114FF" w:rsidP="003070B9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6053FDFB" w14:textId="77777777" w:rsidR="00590162" w:rsidRPr="00296DC8" w:rsidRDefault="00590162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96DC8">
        <w:rPr>
          <w:szCs w:val="22"/>
        </w:rPr>
        <w:t>Psi:</w:t>
      </w:r>
    </w:p>
    <w:p w14:paraId="11437801" w14:textId="77777777" w:rsidR="00590162" w:rsidRPr="00157E52" w:rsidRDefault="00590162" w:rsidP="00157E52">
      <w:pPr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90162" w:rsidRPr="00157E52" w14:paraId="32A47781" w14:textId="77777777" w:rsidTr="00C678C0">
        <w:tc>
          <w:tcPr>
            <w:tcW w:w="1957" w:type="pct"/>
          </w:tcPr>
          <w:p w14:paraId="645F6E77" w14:textId="77777777" w:rsidR="00590162" w:rsidRPr="00157E52" w:rsidRDefault="00590162" w:rsidP="00C40E83">
            <w:pPr>
              <w:spacing w:line="240" w:lineRule="auto"/>
              <w:rPr>
                <w:szCs w:val="22"/>
              </w:rPr>
            </w:pPr>
            <w:r w:rsidRPr="00157E52">
              <w:rPr>
                <w:szCs w:val="22"/>
              </w:rPr>
              <w:t>Velmi vzácné</w:t>
            </w:r>
          </w:p>
          <w:p w14:paraId="3C1DBC99" w14:textId="77777777" w:rsidR="00590162" w:rsidRPr="00157E52" w:rsidRDefault="00590162" w:rsidP="00C40E83">
            <w:pPr>
              <w:spacing w:line="240" w:lineRule="auto"/>
              <w:rPr>
                <w:szCs w:val="22"/>
              </w:rPr>
            </w:pPr>
            <w:r w:rsidRPr="00157E52">
              <w:rPr>
                <w:szCs w:val="22"/>
              </w:rPr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7D3104A4" w14:textId="77777777" w:rsidR="003A2840" w:rsidRPr="0034204B" w:rsidRDefault="003A2840" w:rsidP="009C0598">
            <w:pPr>
              <w:spacing w:before="60" w:after="60"/>
              <w:rPr>
                <w:szCs w:val="22"/>
              </w:rPr>
            </w:pPr>
            <w:r w:rsidRPr="0034204B">
              <w:rPr>
                <w:szCs w:val="22"/>
              </w:rPr>
              <w:t>Ztráta chuti k příjmu potravy</w:t>
            </w:r>
            <w:r w:rsidRPr="004268F9">
              <w:rPr>
                <w:szCs w:val="22"/>
                <w:vertAlign w:val="superscript"/>
              </w:rPr>
              <w:t>1</w:t>
            </w:r>
            <w:r w:rsidRPr="0034204B">
              <w:rPr>
                <w:szCs w:val="22"/>
              </w:rPr>
              <w:t>, skleslost</w:t>
            </w:r>
            <w:r w:rsidRPr="00A129F0">
              <w:rPr>
                <w:szCs w:val="22"/>
                <w:vertAlign w:val="superscript"/>
              </w:rPr>
              <w:t>1</w:t>
            </w:r>
          </w:p>
          <w:p w14:paraId="5C8C0229" w14:textId="77777777" w:rsidR="003A2840" w:rsidRPr="0034204B" w:rsidRDefault="003A2840">
            <w:pPr>
              <w:spacing w:before="60" w:after="60"/>
              <w:rPr>
                <w:iCs/>
                <w:szCs w:val="22"/>
              </w:rPr>
            </w:pPr>
            <w:r w:rsidRPr="0034204B">
              <w:rPr>
                <w:iCs/>
                <w:szCs w:val="22"/>
              </w:rPr>
              <w:t>Zvracení</w:t>
            </w:r>
            <w:r w:rsidRPr="00A129F0">
              <w:rPr>
                <w:szCs w:val="22"/>
                <w:vertAlign w:val="superscript"/>
              </w:rPr>
              <w:t>1</w:t>
            </w:r>
            <w:r w:rsidRPr="0034204B">
              <w:rPr>
                <w:iCs/>
                <w:szCs w:val="22"/>
              </w:rPr>
              <w:t xml:space="preserve">, </w:t>
            </w:r>
            <w:r>
              <w:rPr>
                <w:iCs/>
                <w:szCs w:val="22"/>
              </w:rPr>
              <w:t>průjem</w:t>
            </w:r>
            <w:r w:rsidRPr="00A129F0">
              <w:rPr>
                <w:szCs w:val="22"/>
                <w:vertAlign w:val="superscript"/>
              </w:rPr>
              <w:t>1</w:t>
            </w:r>
            <w:r w:rsidRPr="0034204B">
              <w:rPr>
                <w:iCs/>
                <w:szCs w:val="22"/>
              </w:rPr>
              <w:t>, krev v trusu</w:t>
            </w:r>
            <w:r w:rsidRPr="00A129F0">
              <w:rPr>
                <w:szCs w:val="22"/>
                <w:vertAlign w:val="superscript"/>
              </w:rPr>
              <w:t>1</w:t>
            </w:r>
            <w:r>
              <w:rPr>
                <w:szCs w:val="22"/>
                <w:vertAlign w:val="superscript"/>
              </w:rPr>
              <w:t>,2</w:t>
            </w:r>
            <w:r w:rsidRPr="0034204B">
              <w:rPr>
                <w:iCs/>
                <w:szCs w:val="22"/>
              </w:rPr>
              <w:t>, hemoragický průjem</w:t>
            </w:r>
            <w:r w:rsidRPr="00477537">
              <w:rPr>
                <w:iCs/>
                <w:szCs w:val="22"/>
                <w:vertAlign w:val="superscript"/>
              </w:rPr>
              <w:t>1</w:t>
            </w:r>
            <w:r w:rsidRPr="0034204B">
              <w:rPr>
                <w:iCs/>
                <w:szCs w:val="22"/>
              </w:rPr>
              <w:t>, hemateméza</w:t>
            </w:r>
            <w:r w:rsidRPr="00477537">
              <w:rPr>
                <w:iCs/>
                <w:szCs w:val="22"/>
                <w:vertAlign w:val="superscript"/>
              </w:rPr>
              <w:t>1</w:t>
            </w:r>
            <w:r w:rsidRPr="0034204B">
              <w:rPr>
                <w:iCs/>
                <w:szCs w:val="22"/>
              </w:rPr>
              <w:t xml:space="preserve">, </w:t>
            </w:r>
            <w:r>
              <w:rPr>
                <w:iCs/>
                <w:szCs w:val="22"/>
              </w:rPr>
              <w:t>žaludeční vřed</w:t>
            </w:r>
            <w:r w:rsidRPr="00A129F0">
              <w:rPr>
                <w:szCs w:val="22"/>
                <w:vertAlign w:val="superscript"/>
              </w:rPr>
              <w:t>1</w:t>
            </w:r>
            <w:r>
              <w:rPr>
                <w:szCs w:val="22"/>
              </w:rPr>
              <w:t xml:space="preserve">, </w:t>
            </w:r>
            <w:r>
              <w:rPr>
                <w:iCs/>
                <w:szCs w:val="22"/>
              </w:rPr>
              <w:t>vřed tenkého střeva</w:t>
            </w:r>
            <w:r w:rsidRPr="00477537">
              <w:rPr>
                <w:iCs/>
                <w:szCs w:val="22"/>
                <w:vertAlign w:val="superscript"/>
              </w:rPr>
              <w:t>1</w:t>
            </w:r>
          </w:p>
          <w:p w14:paraId="023BBF08" w14:textId="77777777" w:rsidR="003A2840" w:rsidRPr="0034204B" w:rsidRDefault="003A2840">
            <w:pPr>
              <w:spacing w:before="60" w:after="60"/>
              <w:rPr>
                <w:iCs/>
                <w:szCs w:val="22"/>
              </w:rPr>
            </w:pPr>
            <w:r w:rsidRPr="0034204B">
              <w:rPr>
                <w:iCs/>
                <w:szCs w:val="22"/>
              </w:rPr>
              <w:t>Zvýšení hodnot jaterních enzymů</w:t>
            </w:r>
            <w:r w:rsidRPr="00477537">
              <w:rPr>
                <w:iCs/>
                <w:szCs w:val="22"/>
                <w:vertAlign w:val="superscript"/>
              </w:rPr>
              <w:t>1</w:t>
            </w:r>
          </w:p>
          <w:p w14:paraId="491C4B1B" w14:textId="77777777" w:rsidR="003A2840" w:rsidRDefault="003A2840" w:rsidP="00C40E83">
            <w:pPr>
              <w:spacing w:line="240" w:lineRule="auto"/>
              <w:rPr>
                <w:szCs w:val="22"/>
              </w:rPr>
            </w:pPr>
            <w:r w:rsidRPr="0034204B">
              <w:rPr>
                <w:iCs/>
                <w:szCs w:val="22"/>
              </w:rPr>
              <w:t>Selhání ledvin</w:t>
            </w:r>
            <w:r w:rsidRPr="00A129F0">
              <w:rPr>
                <w:szCs w:val="22"/>
                <w:vertAlign w:val="superscript"/>
              </w:rPr>
              <w:t>1</w:t>
            </w:r>
          </w:p>
          <w:p w14:paraId="5BB10F4A" w14:textId="0CD36520" w:rsidR="00590162" w:rsidRPr="00157E52" w:rsidRDefault="00590162" w:rsidP="00C40E83">
            <w:pPr>
              <w:spacing w:line="240" w:lineRule="auto"/>
              <w:rPr>
                <w:szCs w:val="22"/>
              </w:rPr>
            </w:pPr>
          </w:p>
        </w:tc>
      </w:tr>
    </w:tbl>
    <w:p w14:paraId="1616FBA1" w14:textId="48E7FB2C" w:rsidR="003A2840" w:rsidRDefault="003A2840" w:rsidP="00C40E83">
      <w:pPr>
        <w:spacing w:line="240" w:lineRule="auto"/>
        <w:jc w:val="both"/>
        <w:rPr>
          <w:szCs w:val="22"/>
        </w:rPr>
      </w:pPr>
      <w:r w:rsidRPr="004268F9">
        <w:rPr>
          <w:szCs w:val="22"/>
          <w:vertAlign w:val="superscript"/>
        </w:rPr>
        <w:t>1</w:t>
      </w:r>
      <w:r>
        <w:rPr>
          <w:szCs w:val="22"/>
          <w:vertAlign w:val="superscript"/>
        </w:rPr>
        <w:t xml:space="preserve"> </w:t>
      </w:r>
      <w:r w:rsidR="00590162" w:rsidRPr="00157E52">
        <w:rPr>
          <w:szCs w:val="22"/>
        </w:rPr>
        <w:t xml:space="preserve">Tyto </w:t>
      </w:r>
      <w:r w:rsidR="00A40010">
        <w:rPr>
          <w:szCs w:val="22"/>
        </w:rPr>
        <w:t>nežádoucí</w:t>
      </w:r>
      <w:r w:rsidR="00590162" w:rsidRPr="00157E52">
        <w:rPr>
          <w:szCs w:val="22"/>
        </w:rPr>
        <w:t xml:space="preserve"> účinky se objevují obvykle v průběhu prvního týdne léčby a jsou ve většině případů přechodné a vymizí po ukončení léčby</w:t>
      </w:r>
      <w:r>
        <w:rPr>
          <w:szCs w:val="22"/>
        </w:rPr>
        <w:t xml:space="preserve">, </w:t>
      </w:r>
      <w:r w:rsidR="00590162" w:rsidRPr="00157E52">
        <w:rPr>
          <w:szCs w:val="22"/>
        </w:rPr>
        <w:t xml:space="preserve">ve velmi vzácných případech mohou být vážné nebo až fatální. </w:t>
      </w:r>
    </w:p>
    <w:p w14:paraId="04DF5CA7" w14:textId="39B302A1" w:rsidR="003A2840" w:rsidRDefault="003A2840" w:rsidP="00C40E83">
      <w:pPr>
        <w:spacing w:line="240" w:lineRule="auto"/>
        <w:jc w:val="both"/>
        <w:rPr>
          <w:szCs w:val="22"/>
        </w:rPr>
      </w:pPr>
      <w:r>
        <w:rPr>
          <w:szCs w:val="22"/>
          <w:vertAlign w:val="superscript"/>
        </w:rPr>
        <w:t xml:space="preserve">2 </w:t>
      </w:r>
      <w:r w:rsidRPr="00C40E83">
        <w:rPr>
          <w:szCs w:val="22"/>
        </w:rPr>
        <w:t>Okultní</w:t>
      </w:r>
    </w:p>
    <w:p w14:paraId="23789FB9" w14:textId="77777777" w:rsidR="003A2840" w:rsidRPr="003A2840" w:rsidRDefault="003A2840" w:rsidP="00C40E83">
      <w:pPr>
        <w:spacing w:line="240" w:lineRule="auto"/>
        <w:jc w:val="both"/>
        <w:rPr>
          <w:szCs w:val="22"/>
        </w:rPr>
      </w:pPr>
    </w:p>
    <w:p w14:paraId="6A895FBC" w14:textId="0AC00DD5" w:rsidR="00590162" w:rsidRPr="00157E52" w:rsidRDefault="00590162" w:rsidP="00C40E83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>Dojde-li k nežádoucím reakcím, je nutno léčbu přerušit a poradit se s veterinárním lékařem.</w:t>
      </w:r>
    </w:p>
    <w:p w14:paraId="691CBB97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iCs/>
          <w:szCs w:val="22"/>
          <w:highlight w:val="yellow"/>
        </w:rPr>
      </w:pPr>
    </w:p>
    <w:p w14:paraId="6504749A" w14:textId="71C7C735" w:rsidR="008C7CE5" w:rsidRPr="00157E52" w:rsidRDefault="007C0376" w:rsidP="003070B9">
      <w:pPr>
        <w:spacing w:line="240" w:lineRule="auto"/>
        <w:jc w:val="both"/>
        <w:rPr>
          <w:szCs w:val="22"/>
        </w:rPr>
      </w:pPr>
      <w:bookmarkStart w:id="1" w:name="_Hlk184640527"/>
      <w:r w:rsidRPr="00157E52">
        <w:rPr>
          <w:szCs w:val="22"/>
        </w:rPr>
        <w:t xml:space="preserve">Hlášení nežádoucích účinků je důležité. Umožňuje nepřetržité sledování bezpečnosti přípravku. Jestliže zaznamenáte </w:t>
      </w:r>
      <w:r w:rsidR="00391B09" w:rsidRPr="00157E52">
        <w:rPr>
          <w:szCs w:val="22"/>
        </w:rPr>
        <w:t>jakékoliv nežádoucí účinky</w:t>
      </w:r>
      <w:r w:rsidRPr="00157E52">
        <w:rPr>
          <w:szCs w:val="22"/>
        </w:rPr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 w:rsidRPr="00157E52">
        <w:rPr>
          <w:szCs w:val="22"/>
        </w:rPr>
        <w:t>i</w:t>
      </w:r>
      <w:r w:rsidRPr="00157E52">
        <w:rPr>
          <w:szCs w:val="22"/>
        </w:rPr>
        <w:t xml:space="preserve"> rozhodnutí o registraci s </w:t>
      </w:r>
      <w:r w:rsidR="004D2601" w:rsidRPr="00157E52">
        <w:rPr>
          <w:szCs w:val="22"/>
        </w:rPr>
        <w:t>vy</w:t>
      </w:r>
      <w:r w:rsidRPr="00157E52">
        <w:rPr>
          <w:szCs w:val="22"/>
        </w:rPr>
        <w:t>užitím kontaktních údajů uvedených na konci této příbalové informace nebo prostřednictvím národního systému hlášení nežádoucích účinků</w:t>
      </w:r>
      <w:r w:rsidR="003E6225" w:rsidRPr="00157E52">
        <w:rPr>
          <w:szCs w:val="22"/>
        </w:rPr>
        <w:t>:</w:t>
      </w:r>
    </w:p>
    <w:p w14:paraId="76FA287C" w14:textId="77777777" w:rsidR="008C7CE5" w:rsidRPr="00157E52" w:rsidRDefault="008C7CE5" w:rsidP="003070B9">
      <w:pPr>
        <w:spacing w:line="240" w:lineRule="auto"/>
        <w:jc w:val="both"/>
        <w:rPr>
          <w:szCs w:val="22"/>
        </w:rPr>
      </w:pPr>
    </w:p>
    <w:p w14:paraId="46642A7B" w14:textId="77777777" w:rsidR="0051478B" w:rsidRPr="00157E52" w:rsidRDefault="0051478B" w:rsidP="003070B9">
      <w:pPr>
        <w:spacing w:line="240" w:lineRule="auto"/>
        <w:jc w:val="both"/>
        <w:rPr>
          <w:szCs w:val="22"/>
        </w:rPr>
      </w:pPr>
      <w:bookmarkStart w:id="2" w:name="_Hlk209699243"/>
      <w:bookmarkEnd w:id="1"/>
      <w:r w:rsidRPr="00157E52">
        <w:rPr>
          <w:szCs w:val="22"/>
        </w:rPr>
        <w:t xml:space="preserve">Ústav pro státní kontrolu veterinárních biopreparátů a léčiv </w:t>
      </w:r>
    </w:p>
    <w:p w14:paraId="0BBE9E28" w14:textId="069BB25C" w:rsidR="0051478B" w:rsidRPr="00157E52" w:rsidRDefault="0051478B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>Hudcova 232/</w:t>
      </w:r>
      <w:proofErr w:type="gramStart"/>
      <w:r w:rsidRPr="00157E52">
        <w:rPr>
          <w:szCs w:val="22"/>
        </w:rPr>
        <w:t>56a</w:t>
      </w:r>
      <w:proofErr w:type="gramEnd"/>
      <w:r w:rsidRPr="00157E52">
        <w:rPr>
          <w:szCs w:val="22"/>
        </w:rPr>
        <w:t xml:space="preserve"> </w:t>
      </w:r>
    </w:p>
    <w:p w14:paraId="2AC62678" w14:textId="77777777" w:rsidR="0051478B" w:rsidRPr="00157E52" w:rsidRDefault="0051478B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 xml:space="preserve">621 00 Brno </w:t>
      </w:r>
    </w:p>
    <w:p w14:paraId="41AAB558" w14:textId="0286872C" w:rsidR="0051478B" w:rsidRPr="00157E52" w:rsidRDefault="003A2840" w:rsidP="003070B9">
      <w:pPr>
        <w:spacing w:line="240" w:lineRule="auto"/>
        <w:jc w:val="both"/>
        <w:rPr>
          <w:szCs w:val="22"/>
        </w:rPr>
      </w:pPr>
      <w:r>
        <w:rPr>
          <w:szCs w:val="22"/>
        </w:rPr>
        <w:t>e</w:t>
      </w:r>
      <w:r w:rsidR="0051478B" w:rsidRPr="00157E52">
        <w:rPr>
          <w:szCs w:val="22"/>
        </w:rPr>
        <w:t xml:space="preserve">-mail: </w:t>
      </w:r>
      <w:hyperlink r:id="rId8" w:history="1">
        <w:r w:rsidRPr="00550167">
          <w:rPr>
            <w:rStyle w:val="Hypertextovodkaz"/>
            <w:szCs w:val="22"/>
          </w:rPr>
          <w:t>adr@uskvbl.cz</w:t>
        </w:r>
      </w:hyperlink>
      <w:r w:rsidR="0051478B" w:rsidRPr="00157E52">
        <w:rPr>
          <w:szCs w:val="22"/>
        </w:rPr>
        <w:t xml:space="preserve"> </w:t>
      </w:r>
      <w:r>
        <w:rPr>
          <w:szCs w:val="22"/>
        </w:rPr>
        <w:t>t</w:t>
      </w:r>
      <w:r w:rsidR="0051478B" w:rsidRPr="00157E52">
        <w:rPr>
          <w:szCs w:val="22"/>
        </w:rPr>
        <w:t>el.: +420 720 940 693</w:t>
      </w:r>
    </w:p>
    <w:p w14:paraId="4CFBBAC6" w14:textId="7DFC5C4D" w:rsidR="0051478B" w:rsidRDefault="003A2840" w:rsidP="003070B9">
      <w:pPr>
        <w:spacing w:line="240" w:lineRule="auto"/>
        <w:jc w:val="both"/>
        <w:rPr>
          <w:szCs w:val="22"/>
        </w:rPr>
      </w:pPr>
      <w:r>
        <w:rPr>
          <w:szCs w:val="22"/>
        </w:rPr>
        <w:t>w</w:t>
      </w:r>
      <w:r w:rsidR="0051478B" w:rsidRPr="00157E52">
        <w:rPr>
          <w:szCs w:val="22"/>
        </w:rPr>
        <w:t xml:space="preserve">ebové stránky: </w:t>
      </w:r>
      <w:hyperlink r:id="rId9" w:history="1">
        <w:r w:rsidRPr="00550167">
          <w:rPr>
            <w:rStyle w:val="Hypertextovodkaz"/>
            <w:szCs w:val="22"/>
          </w:rPr>
          <w:t>www.uskvbl.cz/cs/farmakovigilance</w:t>
        </w:r>
      </w:hyperlink>
    </w:p>
    <w:p w14:paraId="1B4A906C" w14:textId="77777777" w:rsidR="003A2840" w:rsidRPr="00157E52" w:rsidRDefault="003A2840" w:rsidP="003070B9">
      <w:pPr>
        <w:spacing w:line="240" w:lineRule="auto"/>
        <w:jc w:val="both"/>
        <w:rPr>
          <w:szCs w:val="22"/>
        </w:rPr>
      </w:pPr>
    </w:p>
    <w:bookmarkEnd w:id="2"/>
    <w:p w14:paraId="45F29FC5" w14:textId="77777777" w:rsidR="00F520FE" w:rsidRPr="00157E52" w:rsidRDefault="00F520FE" w:rsidP="003070B9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07E81E97" w14:textId="77777777" w:rsidR="00C114FF" w:rsidRPr="00157E52" w:rsidRDefault="007C0376" w:rsidP="00CA68CF">
      <w:pPr>
        <w:pStyle w:val="Style1"/>
        <w:keepNext/>
        <w:jc w:val="both"/>
      </w:pPr>
      <w:r w:rsidRPr="00157E52">
        <w:rPr>
          <w:highlight w:val="lightGray"/>
        </w:rPr>
        <w:lastRenderedPageBreak/>
        <w:t>8.</w:t>
      </w:r>
      <w:r w:rsidRPr="00157E52">
        <w:tab/>
        <w:t>Dávkování pro každý druh, cesty a způsob podání</w:t>
      </w:r>
    </w:p>
    <w:p w14:paraId="6EEA3383" w14:textId="77777777" w:rsidR="00C114FF" w:rsidRPr="00157E52" w:rsidRDefault="00C114FF" w:rsidP="00CA68CF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180720A1" w14:textId="10A94925" w:rsidR="00CF20F0" w:rsidRPr="00157E52" w:rsidRDefault="000656EC" w:rsidP="00CA68CF">
      <w:pPr>
        <w:keepNext/>
        <w:spacing w:line="240" w:lineRule="auto"/>
        <w:jc w:val="both"/>
        <w:rPr>
          <w:szCs w:val="22"/>
        </w:rPr>
      </w:pPr>
      <w:r w:rsidRPr="00157E52">
        <w:rPr>
          <w:szCs w:val="22"/>
        </w:rPr>
        <w:t xml:space="preserve">Perorální podání, v krmivu nebo přímo do </w:t>
      </w:r>
      <w:r w:rsidR="00CF20F0">
        <w:rPr>
          <w:szCs w:val="22"/>
        </w:rPr>
        <w:t>dutiny ústní</w:t>
      </w:r>
      <w:r w:rsidR="00CF20F0" w:rsidRPr="00157E52">
        <w:rPr>
          <w:szCs w:val="22"/>
        </w:rPr>
        <w:t xml:space="preserve"> </w:t>
      </w:r>
      <w:r w:rsidRPr="00157E52">
        <w:rPr>
          <w:szCs w:val="22"/>
        </w:rPr>
        <w:t>zvířete.</w:t>
      </w:r>
    </w:p>
    <w:p w14:paraId="291895A1" w14:textId="77777777" w:rsidR="000656EC" w:rsidRPr="00157E52" w:rsidRDefault="000656EC" w:rsidP="00CA68CF">
      <w:pPr>
        <w:keepNext/>
        <w:spacing w:line="240" w:lineRule="auto"/>
        <w:jc w:val="both"/>
        <w:rPr>
          <w:szCs w:val="22"/>
        </w:rPr>
      </w:pPr>
    </w:p>
    <w:p w14:paraId="2F3106F3" w14:textId="29D36AFE" w:rsidR="000656EC" w:rsidRPr="00157E52" w:rsidRDefault="000656EC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>Léčba se první den zahajuje jednorázovou dávkou 0,2 mg meloxikamu/kg ž</w:t>
      </w:r>
      <w:r w:rsidR="00CF20F0">
        <w:rPr>
          <w:szCs w:val="22"/>
        </w:rPr>
        <w:t>.</w:t>
      </w:r>
      <w:r w:rsidRPr="00157E52">
        <w:rPr>
          <w:szCs w:val="22"/>
        </w:rPr>
        <w:t>hm</w:t>
      </w:r>
      <w:r w:rsidR="00CF20F0">
        <w:rPr>
          <w:szCs w:val="22"/>
        </w:rPr>
        <w:t>.</w:t>
      </w:r>
      <w:r w:rsidRPr="00157E52">
        <w:rPr>
          <w:szCs w:val="22"/>
        </w:rPr>
        <w:t xml:space="preserve">, tj. 1 ml </w:t>
      </w:r>
      <w:r w:rsidR="00CF20F0">
        <w:rPr>
          <w:szCs w:val="22"/>
        </w:rPr>
        <w:t xml:space="preserve">veterinárního léčivého </w:t>
      </w:r>
      <w:r w:rsidRPr="00157E52">
        <w:rPr>
          <w:szCs w:val="22"/>
        </w:rPr>
        <w:t>přípravku/7,5 kg ž.hm. Léčba pokračuje podáváním udržovací dávky 0,1 mg meloxikamu/kg ž</w:t>
      </w:r>
      <w:r w:rsidR="00CF20F0">
        <w:rPr>
          <w:szCs w:val="22"/>
        </w:rPr>
        <w:t>.</w:t>
      </w:r>
      <w:r w:rsidRPr="00157E52">
        <w:rPr>
          <w:szCs w:val="22"/>
        </w:rPr>
        <w:t>hm</w:t>
      </w:r>
      <w:r w:rsidR="00CF20F0">
        <w:rPr>
          <w:szCs w:val="22"/>
        </w:rPr>
        <w:t>.</w:t>
      </w:r>
      <w:r w:rsidRPr="00157E52">
        <w:rPr>
          <w:szCs w:val="22"/>
        </w:rPr>
        <w:t>, tj. 1 ml</w:t>
      </w:r>
      <w:r w:rsidR="00CF20F0">
        <w:rPr>
          <w:szCs w:val="22"/>
        </w:rPr>
        <w:t xml:space="preserve"> veterinárního léčivého</w:t>
      </w:r>
      <w:r w:rsidRPr="00157E52">
        <w:rPr>
          <w:szCs w:val="22"/>
        </w:rPr>
        <w:t xml:space="preserve"> přípravku/15 kg ž. hm. jednou denně ve 24hodinových intervalech.</w:t>
      </w:r>
    </w:p>
    <w:p w14:paraId="06E45A5E" w14:textId="77777777" w:rsidR="000656EC" w:rsidRPr="00157E52" w:rsidRDefault="000656EC" w:rsidP="00157E52">
      <w:pPr>
        <w:spacing w:line="240" w:lineRule="auto"/>
        <w:jc w:val="both"/>
        <w:rPr>
          <w:szCs w:val="22"/>
        </w:rPr>
      </w:pPr>
    </w:p>
    <w:p w14:paraId="016B8392" w14:textId="2EBC5D94" w:rsidR="000656EC" w:rsidRPr="00157E52" w:rsidRDefault="000656EC" w:rsidP="00157E52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 xml:space="preserve">Pro dlouhodobou </w:t>
      </w:r>
      <w:r w:rsidR="00CF20F0">
        <w:rPr>
          <w:szCs w:val="22"/>
        </w:rPr>
        <w:t>léčbu</w:t>
      </w:r>
      <w:r w:rsidR="00CF20F0" w:rsidRPr="00157E52">
        <w:rPr>
          <w:szCs w:val="22"/>
        </w:rPr>
        <w:t xml:space="preserve"> </w:t>
      </w:r>
      <w:r w:rsidRPr="00157E52">
        <w:rPr>
          <w:szCs w:val="22"/>
        </w:rPr>
        <w:t>lze po dosažení klinické odezvy na léčbu (po 4 a více dnech) nastavit dávkování na nejnižší účinnou individuální dávku odpovídající stupni bolesti a zánětu spojeného s chronickým muskuloskeletálním onemocněním. Tato dávka se může časem měnit.</w:t>
      </w:r>
    </w:p>
    <w:p w14:paraId="14A32D17" w14:textId="77777777" w:rsidR="000656EC" w:rsidRPr="00157E52" w:rsidRDefault="000656EC" w:rsidP="00157E52">
      <w:pPr>
        <w:spacing w:line="240" w:lineRule="auto"/>
        <w:jc w:val="both"/>
        <w:rPr>
          <w:szCs w:val="22"/>
          <w:highlight w:val="lightGray"/>
        </w:rPr>
      </w:pPr>
    </w:p>
    <w:p w14:paraId="530595E9" w14:textId="3765DA56" w:rsidR="000656EC" w:rsidRDefault="000656EC" w:rsidP="00157E52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>Zvláštní pozornost je nutno věnovat přesnému dávkování.</w:t>
      </w:r>
    </w:p>
    <w:p w14:paraId="362C7EC5" w14:textId="64082E3F" w:rsidR="00CF20F0" w:rsidRPr="00157E52" w:rsidRDefault="00CF20F0" w:rsidP="00157E52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>Suspenze se podává pomocí perorálního aplikátoru o objemu 1 ml nebo 5 ml. Aplikátory zapadají do inzertů v hrdle lahviček. Uzávěry lahviček jsou opatřeny dětskou pojistkou.</w:t>
      </w:r>
    </w:p>
    <w:p w14:paraId="29C70C52" w14:textId="77777777" w:rsidR="00C80401" w:rsidRPr="00157E52" w:rsidRDefault="00C80401" w:rsidP="00157E52">
      <w:pPr>
        <w:tabs>
          <w:tab w:val="clear" w:pos="567"/>
        </w:tabs>
        <w:spacing w:line="240" w:lineRule="auto"/>
        <w:rPr>
          <w:szCs w:val="22"/>
        </w:rPr>
      </w:pPr>
    </w:p>
    <w:p w14:paraId="18E85A2A" w14:textId="77777777" w:rsidR="000656EC" w:rsidRPr="00157E52" w:rsidRDefault="000656EC" w:rsidP="00157E52">
      <w:pPr>
        <w:spacing w:line="240" w:lineRule="auto"/>
        <w:jc w:val="both"/>
        <w:rPr>
          <w:szCs w:val="22"/>
        </w:rPr>
      </w:pPr>
      <w:r w:rsidRPr="00157E52">
        <w:rPr>
          <w:noProof/>
          <w:color w:val="000000"/>
          <w:szCs w:val="22"/>
          <w:lang w:eastAsia="en-GB"/>
        </w:rPr>
        <w:drawing>
          <wp:anchor distT="0" distB="0" distL="114300" distR="114300" simplePos="0" relativeHeight="251667456" behindDoc="0" locked="0" layoutInCell="1" allowOverlap="1" wp14:anchorId="443FEF5D" wp14:editId="63CE98BA">
            <wp:simplePos x="0" y="0"/>
            <wp:positionH relativeFrom="column">
              <wp:posOffset>3509645</wp:posOffset>
            </wp:positionH>
            <wp:positionV relativeFrom="paragraph">
              <wp:posOffset>125730</wp:posOffset>
            </wp:positionV>
            <wp:extent cx="973455" cy="1267460"/>
            <wp:effectExtent l="0" t="0" r="0" b="8890"/>
            <wp:wrapSquare wrapText="bothSides"/>
            <wp:docPr id="837065532" name="obrázek 2" descr="SPC_schema_podani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C_schema_podani_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D7B754" w14:textId="77777777" w:rsidR="000656EC" w:rsidRPr="00157E52" w:rsidRDefault="000656EC" w:rsidP="00157E52">
      <w:pPr>
        <w:tabs>
          <w:tab w:val="clear" w:pos="567"/>
        </w:tabs>
        <w:spacing w:line="240" w:lineRule="auto"/>
        <w:rPr>
          <w:szCs w:val="22"/>
        </w:rPr>
      </w:pPr>
      <w:r w:rsidRPr="00157E52">
        <w:rPr>
          <w:noProof/>
          <w:color w:val="000000"/>
          <w:szCs w:val="22"/>
          <w:lang w:eastAsia="en-GB"/>
        </w:rPr>
        <w:drawing>
          <wp:anchor distT="0" distB="0" distL="114300" distR="114300" simplePos="0" relativeHeight="251668480" behindDoc="0" locked="0" layoutInCell="1" allowOverlap="1" wp14:anchorId="07C5FE87" wp14:editId="51C2242F">
            <wp:simplePos x="0" y="0"/>
            <wp:positionH relativeFrom="column">
              <wp:posOffset>4445</wp:posOffset>
            </wp:positionH>
            <wp:positionV relativeFrom="paragraph">
              <wp:posOffset>-1270</wp:posOffset>
            </wp:positionV>
            <wp:extent cx="963930" cy="991235"/>
            <wp:effectExtent l="0" t="0" r="7620" b="0"/>
            <wp:wrapSquare wrapText="bothSides"/>
            <wp:docPr id="946724915" name="obrázek 1" descr="SPC_schema_pod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C_schema_podan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A0E298" w14:textId="77777777" w:rsidR="000656EC" w:rsidRPr="00157E52" w:rsidRDefault="000656EC" w:rsidP="00157E52">
      <w:pPr>
        <w:tabs>
          <w:tab w:val="clear" w:pos="567"/>
        </w:tabs>
        <w:spacing w:line="240" w:lineRule="auto"/>
        <w:rPr>
          <w:szCs w:val="22"/>
        </w:rPr>
      </w:pPr>
    </w:p>
    <w:p w14:paraId="712182DC" w14:textId="77777777" w:rsidR="000656EC" w:rsidRPr="00157E52" w:rsidRDefault="000656EC" w:rsidP="00157E52">
      <w:pPr>
        <w:tabs>
          <w:tab w:val="clear" w:pos="567"/>
        </w:tabs>
        <w:spacing w:line="240" w:lineRule="auto"/>
        <w:rPr>
          <w:szCs w:val="22"/>
        </w:rPr>
      </w:pPr>
    </w:p>
    <w:p w14:paraId="2DA6211F" w14:textId="77777777" w:rsidR="000656EC" w:rsidRPr="00157E52" w:rsidRDefault="000656EC" w:rsidP="00157E52">
      <w:pPr>
        <w:tabs>
          <w:tab w:val="clear" w:pos="567"/>
        </w:tabs>
        <w:spacing w:line="240" w:lineRule="auto"/>
        <w:rPr>
          <w:szCs w:val="22"/>
        </w:rPr>
      </w:pPr>
    </w:p>
    <w:p w14:paraId="59515BBB" w14:textId="77777777" w:rsidR="000656EC" w:rsidRPr="00157E52" w:rsidRDefault="000656EC" w:rsidP="00157E52">
      <w:pPr>
        <w:tabs>
          <w:tab w:val="clear" w:pos="567"/>
        </w:tabs>
        <w:spacing w:line="240" w:lineRule="auto"/>
        <w:rPr>
          <w:szCs w:val="22"/>
        </w:rPr>
      </w:pPr>
    </w:p>
    <w:p w14:paraId="2138FAFD" w14:textId="77777777" w:rsidR="000656EC" w:rsidRPr="00157E52" w:rsidRDefault="000656EC" w:rsidP="00157E52">
      <w:pPr>
        <w:pStyle w:val="Style1"/>
      </w:pPr>
    </w:p>
    <w:p w14:paraId="22017E86" w14:textId="77777777" w:rsidR="000656EC" w:rsidRPr="00157E52" w:rsidRDefault="000656EC" w:rsidP="00157E52">
      <w:pPr>
        <w:pStyle w:val="Style1"/>
      </w:pPr>
    </w:p>
    <w:p w14:paraId="2E5FA084" w14:textId="77777777" w:rsidR="000656EC" w:rsidRPr="00157E52" w:rsidRDefault="000656EC" w:rsidP="00157E52">
      <w:pPr>
        <w:pStyle w:val="Style1"/>
      </w:pPr>
    </w:p>
    <w:p w14:paraId="259DA685" w14:textId="77777777" w:rsidR="000656EC" w:rsidRPr="00157E52" w:rsidRDefault="000656EC" w:rsidP="00157E52">
      <w:pPr>
        <w:tabs>
          <w:tab w:val="clear" w:pos="567"/>
          <w:tab w:val="left" w:pos="0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 w:rsidRPr="00157E52">
        <w:rPr>
          <w:color w:val="000000"/>
          <w:szCs w:val="22"/>
          <w:lang w:eastAsia="en-GB"/>
        </w:rPr>
        <w:t xml:space="preserve">Lahev dobře protřepat.                                                      Obrátit lahev dnem vzhůru.                  </w:t>
      </w:r>
    </w:p>
    <w:p w14:paraId="2C0A097E" w14:textId="3181219B" w:rsidR="000656EC" w:rsidRPr="00157E52" w:rsidRDefault="000656EC" w:rsidP="00157E52">
      <w:pPr>
        <w:tabs>
          <w:tab w:val="clear" w:pos="567"/>
          <w:tab w:val="left" w:pos="0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 w:rsidRPr="00157E52">
        <w:rPr>
          <w:color w:val="000000"/>
          <w:szCs w:val="22"/>
          <w:lang w:eastAsia="en-GB"/>
        </w:rPr>
        <w:t xml:space="preserve">Stlačit a odšroubovat uzávěr.                                            Nasát aplikátorem </w:t>
      </w:r>
      <w:r w:rsidR="00602023" w:rsidRPr="00157E52">
        <w:rPr>
          <w:color w:val="000000"/>
          <w:szCs w:val="22"/>
          <w:lang w:eastAsia="en-GB"/>
        </w:rPr>
        <w:t>p</w:t>
      </w:r>
      <w:r w:rsidRPr="00157E52">
        <w:rPr>
          <w:color w:val="000000"/>
          <w:szCs w:val="22"/>
          <w:lang w:eastAsia="en-GB"/>
        </w:rPr>
        <w:t xml:space="preserve">ožadovanou                                                                                                                                                                                                   </w:t>
      </w:r>
    </w:p>
    <w:p w14:paraId="181B0410" w14:textId="5804166E" w:rsidR="000656EC" w:rsidRPr="00157E52" w:rsidRDefault="000656EC" w:rsidP="00157E52">
      <w:pPr>
        <w:tabs>
          <w:tab w:val="clear" w:pos="567"/>
          <w:tab w:val="left" w:pos="0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 w:rsidRPr="00157E52">
        <w:rPr>
          <w:color w:val="000000"/>
          <w:szCs w:val="22"/>
          <w:lang w:eastAsia="en-GB"/>
        </w:rPr>
        <w:t xml:space="preserve">Aplikátor nasadit do dávkovací vložky                       </w:t>
      </w:r>
      <w:r w:rsidR="00602023" w:rsidRPr="00157E52">
        <w:rPr>
          <w:color w:val="000000"/>
          <w:szCs w:val="22"/>
          <w:lang w:eastAsia="en-GB"/>
        </w:rPr>
        <w:t xml:space="preserve">  </w:t>
      </w:r>
      <w:r w:rsidRPr="00157E52">
        <w:rPr>
          <w:color w:val="000000"/>
          <w:szCs w:val="22"/>
          <w:lang w:eastAsia="en-GB"/>
        </w:rPr>
        <w:t xml:space="preserve">   dávku.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F7792C2" w14:textId="77777777" w:rsidR="000656EC" w:rsidRPr="00157E52" w:rsidRDefault="000656EC" w:rsidP="00157E52">
      <w:pPr>
        <w:tabs>
          <w:tab w:val="clear" w:pos="567"/>
          <w:tab w:val="left" w:pos="0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 w:rsidRPr="00157E52">
        <w:rPr>
          <w:color w:val="000000"/>
          <w:szCs w:val="22"/>
          <w:lang w:eastAsia="en-GB"/>
        </w:rPr>
        <w:t>v hrdle lahve.</w:t>
      </w:r>
    </w:p>
    <w:p w14:paraId="0945F81E" w14:textId="77777777" w:rsidR="000656EC" w:rsidRPr="00157E52" w:rsidRDefault="000656EC" w:rsidP="00157E52">
      <w:pPr>
        <w:pStyle w:val="Style1"/>
      </w:pPr>
    </w:p>
    <w:p w14:paraId="5C4C4FFE" w14:textId="77777777" w:rsidR="000656EC" w:rsidRPr="00157E52" w:rsidRDefault="000656EC" w:rsidP="00157E52">
      <w:pPr>
        <w:pStyle w:val="Style1"/>
      </w:pPr>
    </w:p>
    <w:p w14:paraId="76A5ACD8" w14:textId="77777777" w:rsidR="000656EC" w:rsidRPr="00157E52" w:rsidRDefault="000656EC" w:rsidP="00157E52">
      <w:pPr>
        <w:pStyle w:val="Style1"/>
      </w:pPr>
      <w:r w:rsidRPr="00157E52">
        <w:rPr>
          <w:noProof/>
        </w:rPr>
        <w:drawing>
          <wp:anchor distT="0" distB="0" distL="114300" distR="114300" simplePos="0" relativeHeight="251670528" behindDoc="1" locked="0" layoutInCell="1" allowOverlap="1" wp14:anchorId="1FF3002F" wp14:editId="485ACE23">
            <wp:simplePos x="0" y="0"/>
            <wp:positionH relativeFrom="column">
              <wp:posOffset>3155315</wp:posOffset>
            </wp:positionH>
            <wp:positionV relativeFrom="paragraph">
              <wp:posOffset>7620</wp:posOffset>
            </wp:positionV>
            <wp:extent cx="1024255" cy="1257935"/>
            <wp:effectExtent l="0" t="0" r="4445" b="0"/>
            <wp:wrapTight wrapText="bothSides">
              <wp:wrapPolygon edited="0">
                <wp:start x="10043" y="0"/>
                <wp:lineTo x="8436" y="654"/>
                <wp:lineTo x="7633" y="2944"/>
                <wp:lineTo x="8035" y="5234"/>
                <wp:lineTo x="5624" y="6869"/>
                <wp:lineTo x="4821" y="10467"/>
                <wp:lineTo x="1205" y="15701"/>
                <wp:lineTo x="0" y="16028"/>
                <wp:lineTo x="0" y="20935"/>
                <wp:lineTo x="402" y="21262"/>
                <wp:lineTo x="1607" y="21262"/>
                <wp:lineTo x="16069" y="21262"/>
                <wp:lineTo x="16471" y="21262"/>
                <wp:lineTo x="17676" y="20935"/>
                <wp:lineTo x="18078" y="18972"/>
                <wp:lineTo x="16471" y="16028"/>
                <wp:lineTo x="14462" y="15701"/>
                <wp:lineTo x="21292" y="10795"/>
                <wp:lineTo x="21292" y="4907"/>
                <wp:lineTo x="14462" y="654"/>
                <wp:lineTo x="12856" y="0"/>
                <wp:lineTo x="10043" y="0"/>
              </wp:wrapPolygon>
            </wp:wrapTight>
            <wp:docPr id="194174113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7E52">
        <w:rPr>
          <w:noProof/>
        </w:rPr>
        <w:drawing>
          <wp:anchor distT="0" distB="0" distL="114300" distR="114300" simplePos="0" relativeHeight="251669504" behindDoc="1" locked="0" layoutInCell="1" allowOverlap="1" wp14:anchorId="5EA2DDFE" wp14:editId="292B4BD7">
            <wp:simplePos x="0" y="0"/>
            <wp:positionH relativeFrom="column">
              <wp:posOffset>41910</wp:posOffset>
            </wp:positionH>
            <wp:positionV relativeFrom="paragraph">
              <wp:posOffset>6350</wp:posOffset>
            </wp:positionV>
            <wp:extent cx="702310" cy="1221740"/>
            <wp:effectExtent l="0" t="0" r="2540" b="0"/>
            <wp:wrapTight wrapText="bothSides">
              <wp:wrapPolygon edited="0">
                <wp:start x="0" y="0"/>
                <wp:lineTo x="0" y="13809"/>
                <wp:lineTo x="2344" y="16166"/>
                <wp:lineTo x="5273" y="16166"/>
                <wp:lineTo x="2929" y="19198"/>
                <wp:lineTo x="4687" y="21218"/>
                <wp:lineTo x="7617" y="21218"/>
                <wp:lineTo x="15819" y="21218"/>
                <wp:lineTo x="21092" y="19198"/>
                <wp:lineTo x="21092" y="9767"/>
                <wp:lineTo x="15819" y="4715"/>
                <wp:lineTo x="15819" y="1684"/>
                <wp:lineTo x="14061" y="0"/>
                <wp:lineTo x="0" y="0"/>
              </wp:wrapPolygon>
            </wp:wrapTight>
            <wp:docPr id="202267992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E4D80C" w14:textId="77777777" w:rsidR="000656EC" w:rsidRPr="00157E52" w:rsidRDefault="000656EC" w:rsidP="00157E52">
      <w:pPr>
        <w:pStyle w:val="Style1"/>
      </w:pPr>
      <w:r w:rsidRPr="00157E52">
        <w:rPr>
          <w:noProof/>
        </w:rPr>
        <w:drawing>
          <wp:anchor distT="0" distB="0" distL="114300" distR="114300" simplePos="0" relativeHeight="251671552" behindDoc="1" locked="0" layoutInCell="1" allowOverlap="1" wp14:anchorId="7D094687" wp14:editId="67E3978F">
            <wp:simplePos x="0" y="0"/>
            <wp:positionH relativeFrom="column">
              <wp:posOffset>4352925</wp:posOffset>
            </wp:positionH>
            <wp:positionV relativeFrom="paragraph">
              <wp:posOffset>10160</wp:posOffset>
            </wp:positionV>
            <wp:extent cx="1221740" cy="951230"/>
            <wp:effectExtent l="0" t="0" r="0" b="1270"/>
            <wp:wrapTight wrapText="bothSides">
              <wp:wrapPolygon edited="0">
                <wp:start x="0" y="0"/>
                <wp:lineTo x="0" y="21196"/>
                <wp:lineTo x="21218" y="21196"/>
                <wp:lineTo x="21218" y="0"/>
                <wp:lineTo x="0" y="0"/>
              </wp:wrapPolygon>
            </wp:wrapTight>
            <wp:docPr id="108795187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12EB0" w14:textId="77777777" w:rsidR="000656EC" w:rsidRPr="00157E52" w:rsidRDefault="000656EC" w:rsidP="00157E52">
      <w:pPr>
        <w:pStyle w:val="Style1"/>
      </w:pPr>
    </w:p>
    <w:p w14:paraId="19A8BFC0" w14:textId="77777777" w:rsidR="000656EC" w:rsidRPr="00157E52" w:rsidRDefault="000656EC" w:rsidP="00157E52">
      <w:pPr>
        <w:pStyle w:val="Style1"/>
      </w:pPr>
    </w:p>
    <w:p w14:paraId="79D0E9DD" w14:textId="77777777" w:rsidR="000656EC" w:rsidRPr="00157E52" w:rsidRDefault="000656EC" w:rsidP="00157E52">
      <w:pPr>
        <w:pStyle w:val="Style1"/>
      </w:pPr>
    </w:p>
    <w:p w14:paraId="5EA8AE35" w14:textId="77777777" w:rsidR="000656EC" w:rsidRPr="00157E52" w:rsidRDefault="000656EC" w:rsidP="00157E52">
      <w:pPr>
        <w:pStyle w:val="Style1"/>
      </w:pPr>
    </w:p>
    <w:p w14:paraId="083008E4" w14:textId="77777777" w:rsidR="000656EC" w:rsidRPr="00157E52" w:rsidRDefault="000656EC" w:rsidP="00157E52">
      <w:pPr>
        <w:pStyle w:val="Style1"/>
      </w:pPr>
    </w:p>
    <w:p w14:paraId="35D1B9F1" w14:textId="77777777" w:rsidR="000656EC" w:rsidRPr="00157E52" w:rsidRDefault="000656EC" w:rsidP="00157E52">
      <w:pPr>
        <w:pStyle w:val="Style1"/>
      </w:pPr>
    </w:p>
    <w:p w14:paraId="49D72559" w14:textId="77777777" w:rsidR="000656EC" w:rsidRPr="00157E52" w:rsidRDefault="000656EC" w:rsidP="00157E52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 w:rsidRPr="00157E52">
        <w:rPr>
          <w:color w:val="000000"/>
          <w:szCs w:val="22"/>
          <w:lang w:eastAsia="en-GB"/>
        </w:rPr>
        <w:t xml:space="preserve">Přetočit lahev do původní polohy.                                     Tlakem na píst vyprázdnit obsah aplikátoru  </w:t>
      </w:r>
    </w:p>
    <w:p w14:paraId="5DC09628" w14:textId="6C6438D4" w:rsidR="000656EC" w:rsidRPr="00157E52" w:rsidRDefault="000656EC" w:rsidP="00157E52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 w:rsidRPr="00157E52">
        <w:rPr>
          <w:color w:val="000000"/>
          <w:szCs w:val="22"/>
          <w:lang w:eastAsia="en-GB"/>
        </w:rPr>
        <w:t xml:space="preserve">Krouživým pohybem odpojit aplikátor.                             na krmivo nebo přímo do </w:t>
      </w:r>
      <w:r w:rsidR="00CF20F0">
        <w:rPr>
          <w:color w:val="000000"/>
          <w:szCs w:val="22"/>
          <w:lang w:eastAsia="en-GB"/>
        </w:rPr>
        <w:t>dutiny ústní</w:t>
      </w:r>
      <w:r w:rsidRPr="00157E52">
        <w:rPr>
          <w:color w:val="000000"/>
          <w:szCs w:val="22"/>
          <w:lang w:eastAsia="en-GB"/>
        </w:rPr>
        <w:t>.</w:t>
      </w:r>
    </w:p>
    <w:p w14:paraId="404D59AB" w14:textId="77777777" w:rsidR="000656EC" w:rsidRPr="00157E52" w:rsidRDefault="000656EC" w:rsidP="00157E52">
      <w:pPr>
        <w:pStyle w:val="Style1"/>
      </w:pPr>
    </w:p>
    <w:p w14:paraId="7275C67E" w14:textId="77777777" w:rsidR="000656EC" w:rsidRPr="00157E52" w:rsidRDefault="000656EC" w:rsidP="003070B9">
      <w:pPr>
        <w:pStyle w:val="Style1"/>
        <w:ind w:left="0" w:firstLine="0"/>
        <w:jc w:val="both"/>
        <w:rPr>
          <w:b w:val="0"/>
          <w:bCs/>
        </w:rPr>
      </w:pPr>
      <w:r w:rsidRPr="00157E52">
        <w:rPr>
          <w:b w:val="0"/>
          <w:bCs/>
        </w:rPr>
        <w:t>Klinickou odpověď lze obvykle pozorovat v průběhu 3-4 dní. Nedojde-li ke klinickému zlepšení, je třeba nejpozději za 10 dní léčbu přerušit.</w:t>
      </w:r>
    </w:p>
    <w:p w14:paraId="2B4CB3A8" w14:textId="77777777" w:rsidR="000656EC" w:rsidRPr="00157E52" w:rsidRDefault="000656EC" w:rsidP="003070B9">
      <w:pPr>
        <w:pStyle w:val="Style1"/>
        <w:ind w:left="0" w:firstLine="0"/>
        <w:jc w:val="both"/>
        <w:rPr>
          <w:b w:val="0"/>
          <w:bCs/>
        </w:rPr>
      </w:pPr>
      <w:r w:rsidRPr="00157E52">
        <w:rPr>
          <w:b w:val="0"/>
          <w:bCs/>
        </w:rPr>
        <w:t>Alternativně lze léčbu zahájit veterinárním léčivým přípravkem MELOXICAM Bioveta 5 mg/ml injekční roztok.</w:t>
      </w:r>
    </w:p>
    <w:p w14:paraId="3894EC74" w14:textId="2B59FF07" w:rsidR="000656EC" w:rsidRPr="00157E52" w:rsidRDefault="000656EC" w:rsidP="003070B9">
      <w:pPr>
        <w:pStyle w:val="Style1"/>
        <w:ind w:left="0" w:firstLine="0"/>
        <w:jc w:val="both"/>
        <w:rPr>
          <w:b w:val="0"/>
          <w:bCs/>
        </w:rPr>
      </w:pPr>
      <w:r w:rsidRPr="00157E52">
        <w:rPr>
          <w:b w:val="0"/>
          <w:bCs/>
        </w:rPr>
        <w:t xml:space="preserve">V průběhu používání </w:t>
      </w:r>
      <w:r w:rsidR="00CF20F0">
        <w:rPr>
          <w:b w:val="0"/>
          <w:bCs/>
        </w:rPr>
        <w:t xml:space="preserve">veterinárního léčivého </w:t>
      </w:r>
      <w:r w:rsidRPr="00157E52">
        <w:rPr>
          <w:b w:val="0"/>
          <w:bCs/>
        </w:rPr>
        <w:t>přípravku zamezte jeho konzumaci.</w:t>
      </w:r>
    </w:p>
    <w:p w14:paraId="5E310060" w14:textId="77777777" w:rsidR="000656EC" w:rsidRPr="00157E52" w:rsidRDefault="000656EC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E055839" w14:textId="77777777" w:rsidR="0051478B" w:rsidRPr="00157E52" w:rsidRDefault="0051478B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3076A3" w14:textId="77777777" w:rsidR="00C114FF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9.</w:t>
      </w:r>
      <w:r w:rsidRPr="00157E52">
        <w:tab/>
        <w:t>Informace o správném podávání</w:t>
      </w:r>
    </w:p>
    <w:p w14:paraId="624424AD" w14:textId="77777777" w:rsidR="00F520FE" w:rsidRPr="00157E52" w:rsidRDefault="00F520FE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FCE3B03" w14:textId="77777777" w:rsidR="00645640" w:rsidRPr="00157E52" w:rsidRDefault="00645640" w:rsidP="003070B9">
      <w:pPr>
        <w:spacing w:line="240" w:lineRule="auto"/>
        <w:jc w:val="both"/>
        <w:rPr>
          <w:szCs w:val="22"/>
          <w:lang w:eastAsia="cs-CZ"/>
        </w:rPr>
      </w:pPr>
      <w:r w:rsidRPr="00157E52">
        <w:rPr>
          <w:szCs w:val="22"/>
          <w:lang w:eastAsia="cs-CZ"/>
        </w:rPr>
        <w:t xml:space="preserve">Před použitím dobře protřepat. </w:t>
      </w:r>
    </w:p>
    <w:p w14:paraId="10C2E96A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208153DD" w14:textId="77777777" w:rsidR="001B26EB" w:rsidRPr="00157E52" w:rsidRDefault="001B26EB" w:rsidP="003070B9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1C7AFC49" w14:textId="77777777" w:rsidR="00DB468A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10.</w:t>
      </w:r>
      <w:r w:rsidRPr="00157E52">
        <w:tab/>
        <w:t>Ochranné lhůty</w:t>
      </w:r>
    </w:p>
    <w:p w14:paraId="352D3C6F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237445D8" w14:textId="35D8A89A" w:rsidR="00DB468A" w:rsidRPr="00157E52" w:rsidRDefault="000B199E" w:rsidP="003070B9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r>
        <w:rPr>
          <w:iCs/>
          <w:szCs w:val="22"/>
        </w:rPr>
        <w:t>Neuplatňuje se.</w:t>
      </w:r>
    </w:p>
    <w:p w14:paraId="3EA828F0" w14:textId="77777777" w:rsidR="00C114FF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lastRenderedPageBreak/>
        <w:t>11.</w:t>
      </w:r>
      <w:r w:rsidRPr="00157E52">
        <w:tab/>
        <w:t>Zvláštní opatření pro uchovávání</w:t>
      </w:r>
    </w:p>
    <w:p w14:paraId="5437653D" w14:textId="77777777" w:rsidR="00C114FF" w:rsidRPr="00157E52" w:rsidRDefault="00C114FF" w:rsidP="003070B9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6C33BE22" w14:textId="2FA90CAE" w:rsidR="00C114FF" w:rsidRPr="00157E52" w:rsidRDefault="007C0376" w:rsidP="003070B9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157E52">
        <w:rPr>
          <w:szCs w:val="22"/>
        </w:rPr>
        <w:t>Uchováv</w:t>
      </w:r>
      <w:r w:rsidR="00CF069C" w:rsidRPr="00157E52">
        <w:rPr>
          <w:szCs w:val="22"/>
        </w:rPr>
        <w:t>ejte</w:t>
      </w:r>
      <w:r w:rsidRPr="00157E52">
        <w:rPr>
          <w:szCs w:val="22"/>
        </w:rPr>
        <w:t xml:space="preserve"> mimo dohled a dosah dětí.</w:t>
      </w:r>
    </w:p>
    <w:p w14:paraId="43B21FB5" w14:textId="74E06284" w:rsidR="00C114FF" w:rsidRPr="00157E52" w:rsidRDefault="007C0376" w:rsidP="003070B9">
      <w:pPr>
        <w:pStyle w:val="Style5"/>
        <w:jc w:val="both"/>
      </w:pPr>
      <w:r w:rsidRPr="00157E52">
        <w:t>Chraňte před mrazem.</w:t>
      </w:r>
    </w:p>
    <w:p w14:paraId="510AEA37" w14:textId="77777777" w:rsidR="00645640" w:rsidRPr="00157E52" w:rsidRDefault="00645640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>Uchovávejte lahev v krabičce, aby byla chráněna před světlem.</w:t>
      </w:r>
    </w:p>
    <w:p w14:paraId="06335F5D" w14:textId="77777777" w:rsidR="00C114FF" w:rsidRPr="00157E52" w:rsidRDefault="00C114FF" w:rsidP="003070B9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7BDE1B18" w14:textId="22D718AA" w:rsidR="00C114FF" w:rsidRPr="00157E52" w:rsidRDefault="007C0376" w:rsidP="003070B9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157E52">
        <w:rPr>
          <w:szCs w:val="22"/>
        </w:rPr>
        <w:t xml:space="preserve">Nepoužívejte tento veterinární léčivý přípravek po uplynutí doby použitelnosti uvedené na etiketě </w:t>
      </w:r>
      <w:r w:rsidR="00645640" w:rsidRPr="00157E52">
        <w:rPr>
          <w:szCs w:val="22"/>
        </w:rPr>
        <w:t>a</w:t>
      </w:r>
      <w:r w:rsidR="00CA68CF">
        <w:rPr>
          <w:szCs w:val="22"/>
        </w:rPr>
        <w:t> </w:t>
      </w:r>
      <w:r w:rsidRPr="00157E52">
        <w:rPr>
          <w:szCs w:val="22"/>
        </w:rPr>
        <w:t>krabičce</w:t>
      </w:r>
      <w:r w:rsidR="00645640" w:rsidRPr="00157E52">
        <w:rPr>
          <w:szCs w:val="22"/>
        </w:rPr>
        <w:t xml:space="preserve"> </w:t>
      </w:r>
      <w:r w:rsidRPr="00157E52">
        <w:rPr>
          <w:szCs w:val="22"/>
        </w:rPr>
        <w:t xml:space="preserve">po </w:t>
      </w:r>
      <w:r w:rsidR="008C2B29" w:rsidRPr="00157E52">
        <w:rPr>
          <w:szCs w:val="22"/>
        </w:rPr>
        <w:t>Exp</w:t>
      </w:r>
      <w:r w:rsidRPr="00157E52">
        <w:rPr>
          <w:szCs w:val="22"/>
        </w:rPr>
        <w:t>. Doba použitelnosti končí posledním dnem v uvedeném měsíci.</w:t>
      </w:r>
    </w:p>
    <w:p w14:paraId="12C25D49" w14:textId="77777777" w:rsidR="0043320A" w:rsidRPr="00157E52" w:rsidRDefault="0043320A" w:rsidP="003070B9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45816CD8" w14:textId="4DB17F93" w:rsidR="00C114FF" w:rsidRPr="00157E52" w:rsidRDefault="007C0376" w:rsidP="003070B9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157E52">
        <w:rPr>
          <w:szCs w:val="22"/>
        </w:rPr>
        <w:t>Doba použitelnosti po prvním otevření vnitřního obalu:</w:t>
      </w:r>
      <w:r w:rsidR="0051478B" w:rsidRPr="00157E52">
        <w:rPr>
          <w:szCs w:val="22"/>
        </w:rPr>
        <w:t xml:space="preserve"> 6 měsíců.</w:t>
      </w:r>
    </w:p>
    <w:p w14:paraId="126FF42E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BF73524" w14:textId="77777777" w:rsidR="0043320A" w:rsidRPr="00157E52" w:rsidRDefault="0043320A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5BE9B45" w14:textId="4E33F251" w:rsidR="00C114FF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12.</w:t>
      </w:r>
      <w:r w:rsidRPr="00157E52">
        <w:tab/>
        <w:t xml:space="preserve">Zvláštní opatření pro </w:t>
      </w:r>
      <w:r w:rsidR="00CF069C" w:rsidRPr="00157E52">
        <w:t>likvidaci</w:t>
      </w:r>
    </w:p>
    <w:p w14:paraId="7C575CD6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E91757A" w14:textId="73C6F7F2" w:rsidR="00C114FF" w:rsidRPr="00157E52" w:rsidRDefault="007C0376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57E52">
        <w:rPr>
          <w:szCs w:val="22"/>
        </w:rPr>
        <w:t>Léčivé přípravky se nesmí likvidovat prostřednictvím odpadní vody či domovního odpadu.</w:t>
      </w:r>
    </w:p>
    <w:p w14:paraId="6D54AD59" w14:textId="77777777" w:rsidR="00DB468A" w:rsidRPr="00157E52" w:rsidRDefault="00DB468A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FA7CEB8" w14:textId="7DF4C795" w:rsidR="00DB468A" w:rsidRPr="00157E52" w:rsidRDefault="007C0376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>Všechen n</w:t>
      </w:r>
      <w:r w:rsidR="00DA2A06" w:rsidRPr="00157E52">
        <w:rPr>
          <w:szCs w:val="22"/>
        </w:rPr>
        <w:t>epoužitý veterinární léčivý přípravek nebo odpad</w:t>
      </w:r>
      <w:r w:rsidR="00905CAB" w:rsidRPr="00157E52">
        <w:rPr>
          <w:szCs w:val="22"/>
        </w:rPr>
        <w:t>, který pochází z</w:t>
      </w:r>
      <w:r w:rsidR="00115BD5" w:rsidRPr="00157E52">
        <w:rPr>
          <w:szCs w:val="22"/>
        </w:rPr>
        <w:t> </w:t>
      </w:r>
      <w:r w:rsidR="00905CAB" w:rsidRPr="00157E52">
        <w:rPr>
          <w:szCs w:val="22"/>
        </w:rPr>
        <w:t>tohoto</w:t>
      </w:r>
      <w:r w:rsidR="00115BD5" w:rsidRPr="00157E52">
        <w:rPr>
          <w:szCs w:val="22"/>
        </w:rPr>
        <w:t xml:space="preserve"> přípravku, </w:t>
      </w:r>
      <w:r w:rsidR="007616B4" w:rsidRPr="00157E52">
        <w:rPr>
          <w:szCs w:val="22"/>
        </w:rPr>
        <w:t xml:space="preserve">likvidujte </w:t>
      </w:r>
      <w:r w:rsidR="002446DC" w:rsidRPr="00157E52">
        <w:rPr>
          <w:szCs w:val="22"/>
        </w:rPr>
        <w:t xml:space="preserve">odevzdáním </w:t>
      </w:r>
      <w:r w:rsidR="00DA2A06" w:rsidRPr="00157E52">
        <w:rPr>
          <w:szCs w:val="22"/>
        </w:rPr>
        <w:t xml:space="preserve">v souladu s místními požadavky </w:t>
      </w:r>
      <w:r w:rsidR="00330CC1" w:rsidRPr="00157E52">
        <w:rPr>
          <w:szCs w:val="22"/>
        </w:rPr>
        <w:t>a </w:t>
      </w:r>
      <w:r w:rsidR="00DA2A06" w:rsidRPr="00157E52">
        <w:rPr>
          <w:szCs w:val="22"/>
        </w:rPr>
        <w:t>platnými národními systémy sběru. Tato opatření napomáhají chránit životní prostředí.</w:t>
      </w:r>
    </w:p>
    <w:p w14:paraId="23B24023" w14:textId="77777777" w:rsidR="00DB468A" w:rsidRPr="00157E52" w:rsidRDefault="00DB468A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85349A6" w14:textId="189F76D0" w:rsidR="00C114FF" w:rsidRPr="00157E52" w:rsidRDefault="007C0376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57E52">
        <w:rPr>
          <w:szCs w:val="22"/>
        </w:rPr>
        <w:t>O možnostech likvidace nepotřebných léčivých přípravků se poraďte s vaším veterinárním lékařem nebo lékárníkem</w:t>
      </w:r>
      <w:r w:rsidR="003C3E0E" w:rsidRPr="00157E52">
        <w:rPr>
          <w:szCs w:val="22"/>
        </w:rPr>
        <w:t>.</w:t>
      </w:r>
    </w:p>
    <w:p w14:paraId="7E3D0AFD" w14:textId="77777777" w:rsidR="00DB468A" w:rsidRPr="00157E52" w:rsidRDefault="00DB468A" w:rsidP="003070B9">
      <w:pPr>
        <w:tabs>
          <w:tab w:val="clear" w:pos="567"/>
        </w:tabs>
        <w:spacing w:line="240" w:lineRule="auto"/>
        <w:jc w:val="both"/>
        <w:rPr>
          <w:bCs/>
          <w:szCs w:val="22"/>
          <w:highlight w:val="lightGray"/>
        </w:rPr>
      </w:pPr>
    </w:p>
    <w:p w14:paraId="06DB9A21" w14:textId="77777777" w:rsidR="00DB468A" w:rsidRPr="00157E52" w:rsidRDefault="00DB468A" w:rsidP="003070B9">
      <w:pPr>
        <w:tabs>
          <w:tab w:val="clear" w:pos="567"/>
        </w:tabs>
        <w:spacing w:line="240" w:lineRule="auto"/>
        <w:jc w:val="both"/>
        <w:rPr>
          <w:bCs/>
          <w:szCs w:val="22"/>
          <w:highlight w:val="lightGray"/>
        </w:rPr>
      </w:pPr>
    </w:p>
    <w:p w14:paraId="31B48E2D" w14:textId="77777777" w:rsidR="00DB468A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13.</w:t>
      </w:r>
      <w:r w:rsidRPr="00157E52">
        <w:tab/>
        <w:t>Klasifikace veterinárních léčivých přípravků</w:t>
      </w:r>
    </w:p>
    <w:p w14:paraId="76BF11F0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956E401" w14:textId="77777777" w:rsidR="0051478B" w:rsidRPr="00157E52" w:rsidRDefault="0051478B" w:rsidP="003070B9">
      <w:pPr>
        <w:numPr>
          <w:ilvl w:val="12"/>
          <w:numId w:val="0"/>
        </w:numPr>
        <w:spacing w:line="240" w:lineRule="auto"/>
        <w:jc w:val="both"/>
        <w:rPr>
          <w:szCs w:val="22"/>
        </w:rPr>
      </w:pPr>
      <w:r w:rsidRPr="00157E52">
        <w:rPr>
          <w:szCs w:val="22"/>
        </w:rPr>
        <w:t>Veterinární léčivý přípravek je vydáván pouze na předpis.</w:t>
      </w:r>
    </w:p>
    <w:p w14:paraId="1B2009DE" w14:textId="77777777" w:rsidR="00DB468A" w:rsidRPr="00157E52" w:rsidRDefault="00DB468A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7D2D89A" w14:textId="77777777" w:rsidR="0051478B" w:rsidRPr="00157E52" w:rsidRDefault="0051478B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7274FDB" w14:textId="77777777" w:rsidR="00DB468A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14.</w:t>
      </w:r>
      <w:r w:rsidRPr="00157E52">
        <w:tab/>
        <w:t>Registrační čísla a velikosti balení</w:t>
      </w:r>
    </w:p>
    <w:p w14:paraId="7A2F65F6" w14:textId="77777777" w:rsidR="00DB468A" w:rsidRPr="00157E52" w:rsidRDefault="00DB468A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13BCF46" w14:textId="77777777" w:rsidR="0051478B" w:rsidRPr="00157E52" w:rsidRDefault="0051478B" w:rsidP="003070B9">
      <w:pPr>
        <w:spacing w:line="240" w:lineRule="auto"/>
        <w:jc w:val="both"/>
        <w:rPr>
          <w:color w:val="000000"/>
          <w:szCs w:val="22"/>
        </w:rPr>
      </w:pPr>
      <w:r w:rsidRPr="00157E52">
        <w:rPr>
          <w:color w:val="000000"/>
          <w:szCs w:val="22"/>
        </w:rPr>
        <w:t>96/022/</w:t>
      </w:r>
      <w:proofErr w:type="gramStart"/>
      <w:r w:rsidRPr="00157E52">
        <w:rPr>
          <w:color w:val="000000"/>
          <w:szCs w:val="22"/>
        </w:rPr>
        <w:t>19-C</w:t>
      </w:r>
      <w:proofErr w:type="gramEnd"/>
    </w:p>
    <w:p w14:paraId="3F9B9D0E" w14:textId="77777777" w:rsidR="0051478B" w:rsidRPr="00157E52" w:rsidRDefault="0051478B" w:rsidP="003070B9">
      <w:pPr>
        <w:spacing w:line="240" w:lineRule="auto"/>
        <w:jc w:val="both"/>
        <w:rPr>
          <w:szCs w:val="22"/>
        </w:rPr>
      </w:pPr>
    </w:p>
    <w:p w14:paraId="026678BC" w14:textId="39D1C5BC" w:rsidR="0051478B" w:rsidRPr="00157E52" w:rsidRDefault="0051478B" w:rsidP="003070B9">
      <w:pPr>
        <w:spacing w:line="240" w:lineRule="auto"/>
        <w:jc w:val="both"/>
        <w:rPr>
          <w:szCs w:val="22"/>
        </w:rPr>
      </w:pPr>
      <w:r w:rsidRPr="00157E52">
        <w:rPr>
          <w:szCs w:val="22"/>
        </w:rPr>
        <w:t>Balení: 10 ml, 100 ml</w:t>
      </w:r>
    </w:p>
    <w:p w14:paraId="076793AB" w14:textId="4FE5012B" w:rsidR="00DB468A" w:rsidRPr="00157E52" w:rsidRDefault="007C0376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57E52">
        <w:rPr>
          <w:szCs w:val="22"/>
        </w:rPr>
        <w:t>Na trhu nemusí být všechny velikosti balení.</w:t>
      </w:r>
    </w:p>
    <w:p w14:paraId="2B98BFFE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E0A47F2" w14:textId="77777777" w:rsidR="00DB468A" w:rsidRPr="00157E52" w:rsidRDefault="00DB468A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76CC22" w14:textId="77777777" w:rsidR="00C114FF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15.</w:t>
      </w:r>
      <w:r w:rsidRPr="00157E52">
        <w:tab/>
        <w:t>Datum poslední revize příbalové informace</w:t>
      </w:r>
    </w:p>
    <w:p w14:paraId="6781F72F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FF4C72C" w14:textId="7C68A413" w:rsidR="00DB468A" w:rsidRPr="00157E52" w:rsidRDefault="00004B8C" w:rsidP="003070B9">
      <w:pPr>
        <w:spacing w:line="240" w:lineRule="auto"/>
        <w:jc w:val="both"/>
        <w:rPr>
          <w:szCs w:val="22"/>
        </w:rPr>
      </w:pPr>
      <w:r>
        <w:rPr>
          <w:szCs w:val="22"/>
        </w:rPr>
        <w:t>0</w:t>
      </w:r>
      <w:r w:rsidR="003F36F2">
        <w:rPr>
          <w:szCs w:val="22"/>
        </w:rPr>
        <w:t>9</w:t>
      </w:r>
      <w:r>
        <w:rPr>
          <w:szCs w:val="22"/>
        </w:rPr>
        <w:t>/2026</w:t>
      </w:r>
    </w:p>
    <w:p w14:paraId="536A8BBE" w14:textId="77777777" w:rsidR="00DB468A" w:rsidRPr="00157E52" w:rsidRDefault="00DB468A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5C08D53" w14:textId="77777777" w:rsidR="001F1C7E" w:rsidRPr="00157E52" w:rsidRDefault="007C0376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57E52">
        <w:rPr>
          <w:szCs w:val="22"/>
        </w:rPr>
        <w:t>Podrobné informace o tomto veterinárním léčivém přípravku jsou k dispozici v databázi přípravků Unie (</w:t>
      </w:r>
      <w:hyperlink r:id="rId15" w:history="1">
        <w:r w:rsidR="001F1C7E" w:rsidRPr="00157E52">
          <w:rPr>
            <w:rStyle w:val="Hypertextovodkaz"/>
            <w:szCs w:val="22"/>
          </w:rPr>
          <w:t>https://medicines.health.europa.eu/veterinary</w:t>
        </w:r>
      </w:hyperlink>
      <w:r w:rsidRPr="00157E52">
        <w:rPr>
          <w:szCs w:val="22"/>
        </w:rPr>
        <w:t>).</w:t>
      </w:r>
    </w:p>
    <w:p w14:paraId="79F8C20E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F07CF0B" w14:textId="77777777" w:rsidR="0051478B" w:rsidRPr="00157E52" w:rsidRDefault="0051478B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3" w:name="_Hlk209704444"/>
      <w:r w:rsidRPr="00157E52">
        <w:rPr>
          <w:szCs w:val="22"/>
        </w:rPr>
        <w:t>Podrobné informace o tomto veterinárním léčivém přípravku naleznete také v národní databázi (</w:t>
      </w:r>
      <w:hyperlink r:id="rId16" w:history="1">
        <w:r w:rsidRPr="00157E52">
          <w:rPr>
            <w:rStyle w:val="Hypertextovodkaz"/>
            <w:szCs w:val="22"/>
          </w:rPr>
          <w:t>https://www.uskvbl.cz</w:t>
        </w:r>
      </w:hyperlink>
      <w:r w:rsidRPr="00157E52">
        <w:rPr>
          <w:szCs w:val="22"/>
        </w:rPr>
        <w:t>).</w:t>
      </w:r>
    </w:p>
    <w:bookmarkEnd w:id="3"/>
    <w:p w14:paraId="573985A6" w14:textId="77777777" w:rsidR="00E70337" w:rsidRPr="00157E52" w:rsidRDefault="00E70337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F61F2D9" w14:textId="77777777" w:rsidR="0051478B" w:rsidRPr="00157E52" w:rsidRDefault="0051478B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C9272A" w14:textId="77777777" w:rsidR="00DB468A" w:rsidRPr="00157E52" w:rsidRDefault="007C0376" w:rsidP="003070B9">
      <w:pPr>
        <w:pStyle w:val="Style1"/>
        <w:jc w:val="both"/>
      </w:pPr>
      <w:r w:rsidRPr="00157E52">
        <w:rPr>
          <w:highlight w:val="lightGray"/>
        </w:rPr>
        <w:t>16.</w:t>
      </w:r>
      <w:r w:rsidRPr="00157E52">
        <w:tab/>
        <w:t>Kontaktní údaje</w:t>
      </w:r>
    </w:p>
    <w:p w14:paraId="43F06BBF" w14:textId="77777777" w:rsidR="00C114FF" w:rsidRPr="00157E52" w:rsidRDefault="00C114FF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BAB2E71" w14:textId="77777777" w:rsidR="0051478B" w:rsidRPr="00157E52" w:rsidRDefault="0051478B" w:rsidP="003070B9">
      <w:pPr>
        <w:spacing w:line="240" w:lineRule="auto"/>
        <w:jc w:val="both"/>
        <w:rPr>
          <w:iCs/>
          <w:szCs w:val="22"/>
        </w:rPr>
      </w:pPr>
      <w:bookmarkStart w:id="4" w:name="_Hlk73552578"/>
      <w:r w:rsidRPr="00157E52">
        <w:rPr>
          <w:iCs/>
          <w:szCs w:val="22"/>
          <w:u w:val="single"/>
        </w:rPr>
        <w:t>Držitel rozhodnutí o registraci a výrobce odpovědný za uvolnění šarže a kontaktní údaje pro hlášení podezření na nežádoucí účinky</w:t>
      </w:r>
      <w:r w:rsidRPr="00157E52">
        <w:rPr>
          <w:szCs w:val="22"/>
        </w:rPr>
        <w:t>:</w:t>
      </w:r>
    </w:p>
    <w:p w14:paraId="51219179" w14:textId="77777777" w:rsidR="0051478B" w:rsidRPr="00157E52" w:rsidRDefault="0051478B" w:rsidP="003070B9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5" w:name="_Hlk209705297"/>
      <w:bookmarkEnd w:id="4"/>
      <w:r w:rsidRPr="00157E52">
        <w:rPr>
          <w:szCs w:val="22"/>
        </w:rPr>
        <w:t xml:space="preserve">Bioveta, a.s., Komenského 212/12, 683 23 Ivanovice na Hané, Česká republika </w:t>
      </w:r>
    </w:p>
    <w:p w14:paraId="0FD6A26E" w14:textId="77777777" w:rsidR="0051478B" w:rsidRPr="00157E52" w:rsidRDefault="0051478B" w:rsidP="003070B9">
      <w:pPr>
        <w:spacing w:line="240" w:lineRule="auto"/>
        <w:ind w:left="-4"/>
        <w:jc w:val="both"/>
        <w:rPr>
          <w:szCs w:val="22"/>
        </w:rPr>
      </w:pPr>
      <w:r w:rsidRPr="00157E52">
        <w:rPr>
          <w:szCs w:val="22"/>
        </w:rPr>
        <w:t xml:space="preserve">Tel: + 420 517 318 911 </w:t>
      </w:r>
    </w:p>
    <w:p w14:paraId="72BBFD3F" w14:textId="47F6B75C" w:rsidR="005F346D" w:rsidRPr="00157E52" w:rsidRDefault="0051478B" w:rsidP="00C40E8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57E52">
        <w:rPr>
          <w:szCs w:val="22"/>
        </w:rPr>
        <w:t xml:space="preserve">E-mail: </w:t>
      </w:r>
      <w:hyperlink r:id="rId17" w:history="1">
        <w:r w:rsidRPr="00157E52">
          <w:rPr>
            <w:rStyle w:val="Hypertextovodkaz"/>
            <w:szCs w:val="22"/>
          </w:rPr>
          <w:t>reklamace@bioveta.cz</w:t>
        </w:r>
      </w:hyperlink>
      <w:bookmarkEnd w:id="5"/>
    </w:p>
    <w:sectPr w:rsidR="005F346D" w:rsidRPr="00157E52" w:rsidSect="003837F1">
      <w:footerReference w:type="default" r:id="rId18"/>
      <w:footerReference w:type="first" r:id="rId19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7DB4B" w14:textId="77777777" w:rsidR="00067F67" w:rsidRDefault="00067F67">
      <w:pPr>
        <w:spacing w:line="240" w:lineRule="auto"/>
      </w:pPr>
      <w:r>
        <w:separator/>
      </w:r>
    </w:p>
  </w:endnote>
  <w:endnote w:type="continuationSeparator" w:id="0">
    <w:p w14:paraId="3F3F137F" w14:textId="77777777" w:rsidR="00067F67" w:rsidRDefault="00067F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7C037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7C037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9427E" w14:textId="77777777" w:rsidR="00067F67" w:rsidRDefault="00067F67">
      <w:pPr>
        <w:spacing w:line="240" w:lineRule="auto"/>
      </w:pPr>
      <w:r>
        <w:separator/>
      </w:r>
    </w:p>
  </w:footnote>
  <w:footnote w:type="continuationSeparator" w:id="0">
    <w:p w14:paraId="39259B73" w14:textId="77777777" w:rsidR="00067F67" w:rsidRDefault="00067F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C030A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3A09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BE89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1A91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6483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2E2E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BCF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F0D6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0401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ACACF0F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1028D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9480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E83B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F6E3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A2E3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300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D8A9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7E44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E75673D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911A004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A7E00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50C0EE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5EE1C9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E9D8A95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31AE20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2A4CC1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C94DC0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888BB5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F28C46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4B693E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C20406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9C2CBD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E18FA7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594DA5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942072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51EBA0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17657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C0F2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A218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CE6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2C5F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DEE3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54E0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C415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A0B0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F51CF5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918FB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450B1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10DA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3AA2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EAC58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F678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9E27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67670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349002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5052AFF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A7E0E0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7F4AB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104CFF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9AE9A7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1EE574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0F28C6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F361D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23605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7C6AD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7CEC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DE3E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3CB1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7C14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66D6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8E8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22EE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FDBE274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168625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11DA5F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BC89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5622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D6D1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0B2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46D5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8A08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E49CBE2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3B44F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E298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A4A1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862C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3CCA1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605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CA1D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06273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9A428F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327F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DCBA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A25B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4CBB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9878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3C1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3EF2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A72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B7F0F49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C14FB4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24A7C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5FEBB1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0AE636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97C256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E28DB0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216D1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980612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01321B2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496F9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F250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D6C9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8856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380CE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4E2D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AC44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220C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2D626EE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EFE1C80" w:tentative="1">
      <w:start w:val="1"/>
      <w:numFmt w:val="lowerLetter"/>
      <w:lvlText w:val="%2."/>
      <w:lvlJc w:val="left"/>
      <w:pPr>
        <w:ind w:left="1440" w:hanging="360"/>
      </w:pPr>
    </w:lvl>
    <w:lvl w:ilvl="2" w:tplc="A7D0684E" w:tentative="1">
      <w:start w:val="1"/>
      <w:numFmt w:val="lowerRoman"/>
      <w:lvlText w:val="%3."/>
      <w:lvlJc w:val="right"/>
      <w:pPr>
        <w:ind w:left="2160" w:hanging="180"/>
      </w:pPr>
    </w:lvl>
    <w:lvl w:ilvl="3" w:tplc="F11E9386" w:tentative="1">
      <w:start w:val="1"/>
      <w:numFmt w:val="decimal"/>
      <w:lvlText w:val="%4."/>
      <w:lvlJc w:val="left"/>
      <w:pPr>
        <w:ind w:left="2880" w:hanging="360"/>
      </w:pPr>
    </w:lvl>
    <w:lvl w:ilvl="4" w:tplc="1DDC0744" w:tentative="1">
      <w:start w:val="1"/>
      <w:numFmt w:val="lowerLetter"/>
      <w:lvlText w:val="%5."/>
      <w:lvlJc w:val="left"/>
      <w:pPr>
        <w:ind w:left="3600" w:hanging="360"/>
      </w:pPr>
    </w:lvl>
    <w:lvl w:ilvl="5" w:tplc="35F8C80C" w:tentative="1">
      <w:start w:val="1"/>
      <w:numFmt w:val="lowerRoman"/>
      <w:lvlText w:val="%6."/>
      <w:lvlJc w:val="right"/>
      <w:pPr>
        <w:ind w:left="4320" w:hanging="180"/>
      </w:pPr>
    </w:lvl>
    <w:lvl w:ilvl="6" w:tplc="2B522F56" w:tentative="1">
      <w:start w:val="1"/>
      <w:numFmt w:val="decimal"/>
      <w:lvlText w:val="%7."/>
      <w:lvlJc w:val="left"/>
      <w:pPr>
        <w:ind w:left="5040" w:hanging="360"/>
      </w:pPr>
    </w:lvl>
    <w:lvl w:ilvl="7" w:tplc="60366EFE" w:tentative="1">
      <w:start w:val="1"/>
      <w:numFmt w:val="lowerLetter"/>
      <w:lvlText w:val="%8."/>
      <w:lvlJc w:val="left"/>
      <w:pPr>
        <w:ind w:left="5760" w:hanging="360"/>
      </w:pPr>
    </w:lvl>
    <w:lvl w:ilvl="8" w:tplc="89FA9C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5CE431B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ECA44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4BC1B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322F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B493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2A70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C2C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EED0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3D24C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CFE4FC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92B5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5053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366B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461A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BAAD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0427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8CF4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C4E2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989401D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1D00E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E0DD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86B4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5ADF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D270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F4AE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785E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FAFF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9CE2292E">
      <w:start w:val="1"/>
      <w:numFmt w:val="decimal"/>
      <w:lvlText w:val="%1."/>
      <w:lvlJc w:val="left"/>
      <w:pPr>
        <w:ind w:left="720" w:hanging="360"/>
      </w:pPr>
    </w:lvl>
    <w:lvl w:ilvl="1" w:tplc="2ABE1380" w:tentative="1">
      <w:start w:val="1"/>
      <w:numFmt w:val="lowerLetter"/>
      <w:lvlText w:val="%2."/>
      <w:lvlJc w:val="left"/>
      <w:pPr>
        <w:ind w:left="1440" w:hanging="360"/>
      </w:pPr>
    </w:lvl>
    <w:lvl w:ilvl="2" w:tplc="54D4BAA2" w:tentative="1">
      <w:start w:val="1"/>
      <w:numFmt w:val="lowerRoman"/>
      <w:lvlText w:val="%3."/>
      <w:lvlJc w:val="right"/>
      <w:pPr>
        <w:ind w:left="2160" w:hanging="180"/>
      </w:pPr>
    </w:lvl>
    <w:lvl w:ilvl="3" w:tplc="6EBA7166" w:tentative="1">
      <w:start w:val="1"/>
      <w:numFmt w:val="decimal"/>
      <w:lvlText w:val="%4."/>
      <w:lvlJc w:val="left"/>
      <w:pPr>
        <w:ind w:left="2880" w:hanging="360"/>
      </w:pPr>
    </w:lvl>
    <w:lvl w:ilvl="4" w:tplc="B06EE42C" w:tentative="1">
      <w:start w:val="1"/>
      <w:numFmt w:val="lowerLetter"/>
      <w:lvlText w:val="%5."/>
      <w:lvlJc w:val="left"/>
      <w:pPr>
        <w:ind w:left="3600" w:hanging="360"/>
      </w:pPr>
    </w:lvl>
    <w:lvl w:ilvl="5" w:tplc="FE7A1D92" w:tentative="1">
      <w:start w:val="1"/>
      <w:numFmt w:val="lowerRoman"/>
      <w:lvlText w:val="%6."/>
      <w:lvlJc w:val="right"/>
      <w:pPr>
        <w:ind w:left="4320" w:hanging="180"/>
      </w:pPr>
    </w:lvl>
    <w:lvl w:ilvl="6" w:tplc="CF1C1F86" w:tentative="1">
      <w:start w:val="1"/>
      <w:numFmt w:val="decimal"/>
      <w:lvlText w:val="%7."/>
      <w:lvlJc w:val="left"/>
      <w:pPr>
        <w:ind w:left="5040" w:hanging="360"/>
      </w:pPr>
    </w:lvl>
    <w:lvl w:ilvl="7" w:tplc="D6F619CE" w:tentative="1">
      <w:start w:val="1"/>
      <w:numFmt w:val="lowerLetter"/>
      <w:lvlText w:val="%8."/>
      <w:lvlJc w:val="left"/>
      <w:pPr>
        <w:ind w:left="5760" w:hanging="360"/>
      </w:pPr>
    </w:lvl>
    <w:lvl w:ilvl="8" w:tplc="43D471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B6EAE24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7A20C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5C089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9AF5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2C2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0C66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C406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1C89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9A2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4B8C"/>
    <w:rsid w:val="00005E2E"/>
    <w:rsid w:val="00020C11"/>
    <w:rsid w:val="00021B82"/>
    <w:rsid w:val="00024777"/>
    <w:rsid w:val="00024E21"/>
    <w:rsid w:val="00027100"/>
    <w:rsid w:val="00030AD8"/>
    <w:rsid w:val="000324B5"/>
    <w:rsid w:val="000349AA"/>
    <w:rsid w:val="00036C50"/>
    <w:rsid w:val="00052D2B"/>
    <w:rsid w:val="00054F55"/>
    <w:rsid w:val="00056EE7"/>
    <w:rsid w:val="00062945"/>
    <w:rsid w:val="00063946"/>
    <w:rsid w:val="000656EC"/>
    <w:rsid w:val="00067023"/>
    <w:rsid w:val="00067F67"/>
    <w:rsid w:val="0007024D"/>
    <w:rsid w:val="00080453"/>
    <w:rsid w:val="00080652"/>
    <w:rsid w:val="0008169A"/>
    <w:rsid w:val="00082200"/>
    <w:rsid w:val="000838BB"/>
    <w:rsid w:val="000860CE"/>
    <w:rsid w:val="00092A37"/>
    <w:rsid w:val="000938A6"/>
    <w:rsid w:val="0009666B"/>
    <w:rsid w:val="00096E78"/>
    <w:rsid w:val="00097C1E"/>
    <w:rsid w:val="000A1DF5"/>
    <w:rsid w:val="000B199E"/>
    <w:rsid w:val="000B7873"/>
    <w:rsid w:val="000C02A1"/>
    <w:rsid w:val="000C1D4F"/>
    <w:rsid w:val="000C3ED7"/>
    <w:rsid w:val="000C55E6"/>
    <w:rsid w:val="000C6812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57E52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96DC8"/>
    <w:rsid w:val="002A0E7C"/>
    <w:rsid w:val="002A0EED"/>
    <w:rsid w:val="002A21ED"/>
    <w:rsid w:val="002A3F88"/>
    <w:rsid w:val="002A710D"/>
    <w:rsid w:val="002B0F11"/>
    <w:rsid w:val="002B2E17"/>
    <w:rsid w:val="002B5B34"/>
    <w:rsid w:val="002B6560"/>
    <w:rsid w:val="002B6599"/>
    <w:rsid w:val="002C1F27"/>
    <w:rsid w:val="002C55FF"/>
    <w:rsid w:val="002C592B"/>
    <w:rsid w:val="002D300D"/>
    <w:rsid w:val="002D315C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0B9"/>
    <w:rsid w:val="00307EB2"/>
    <w:rsid w:val="0031032B"/>
    <w:rsid w:val="00316E87"/>
    <w:rsid w:val="003170B2"/>
    <w:rsid w:val="00320184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4103"/>
    <w:rsid w:val="0039412F"/>
    <w:rsid w:val="00395B15"/>
    <w:rsid w:val="00396026"/>
    <w:rsid w:val="003A2840"/>
    <w:rsid w:val="003A31B9"/>
    <w:rsid w:val="003A3E2F"/>
    <w:rsid w:val="003A6CCB"/>
    <w:rsid w:val="003B0F22"/>
    <w:rsid w:val="003B10C4"/>
    <w:rsid w:val="003B48EB"/>
    <w:rsid w:val="003B516B"/>
    <w:rsid w:val="003B5CD1"/>
    <w:rsid w:val="003C179D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6F2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478B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4BB3"/>
    <w:rsid w:val="0058621D"/>
    <w:rsid w:val="00586904"/>
    <w:rsid w:val="00590162"/>
    <w:rsid w:val="005A1862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5AC1"/>
    <w:rsid w:val="005E66FC"/>
    <w:rsid w:val="005F0542"/>
    <w:rsid w:val="005F0F72"/>
    <w:rsid w:val="005F1C1F"/>
    <w:rsid w:val="005F2FAD"/>
    <w:rsid w:val="005F346D"/>
    <w:rsid w:val="005F38FB"/>
    <w:rsid w:val="00602023"/>
    <w:rsid w:val="00602D3B"/>
    <w:rsid w:val="0060326F"/>
    <w:rsid w:val="00606EA1"/>
    <w:rsid w:val="006128F0"/>
    <w:rsid w:val="00616F9E"/>
    <w:rsid w:val="0061726B"/>
    <w:rsid w:val="00617B81"/>
    <w:rsid w:val="00620FEF"/>
    <w:rsid w:val="00621EBE"/>
    <w:rsid w:val="0062387A"/>
    <w:rsid w:val="006326D8"/>
    <w:rsid w:val="0063377D"/>
    <w:rsid w:val="006344BE"/>
    <w:rsid w:val="00634A66"/>
    <w:rsid w:val="00635B9B"/>
    <w:rsid w:val="00640336"/>
    <w:rsid w:val="00640FC9"/>
    <w:rsid w:val="006414D3"/>
    <w:rsid w:val="006432F2"/>
    <w:rsid w:val="00645640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53D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5DE7"/>
    <w:rsid w:val="007464DA"/>
    <w:rsid w:val="00756334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0376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A64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47A09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A7C43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5219"/>
    <w:rsid w:val="008E64B1"/>
    <w:rsid w:val="008E64FA"/>
    <w:rsid w:val="008E74ED"/>
    <w:rsid w:val="008E7ED6"/>
    <w:rsid w:val="008F450A"/>
    <w:rsid w:val="008F4DEF"/>
    <w:rsid w:val="0090315B"/>
    <w:rsid w:val="00903D0D"/>
    <w:rsid w:val="009048E1"/>
    <w:rsid w:val="0090598C"/>
    <w:rsid w:val="00905CAB"/>
    <w:rsid w:val="009071BB"/>
    <w:rsid w:val="00913885"/>
    <w:rsid w:val="00915ABF"/>
    <w:rsid w:val="00921CAD"/>
    <w:rsid w:val="00927A30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0598"/>
    <w:rsid w:val="009C108A"/>
    <w:rsid w:val="009C2E47"/>
    <w:rsid w:val="009C6BFB"/>
    <w:rsid w:val="009D0C05"/>
    <w:rsid w:val="009E24B7"/>
    <w:rsid w:val="009E2C00"/>
    <w:rsid w:val="009E3CE9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0010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2F6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CCB"/>
    <w:rsid w:val="00B36E65"/>
    <w:rsid w:val="00B407FF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12EB"/>
    <w:rsid w:val="00BF58FC"/>
    <w:rsid w:val="00C01F77"/>
    <w:rsid w:val="00C01FFC"/>
    <w:rsid w:val="00C05321"/>
    <w:rsid w:val="00C06AE4"/>
    <w:rsid w:val="00C07E7B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0E83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3559"/>
    <w:rsid w:val="00C959E7"/>
    <w:rsid w:val="00CA28D8"/>
    <w:rsid w:val="00CA68CF"/>
    <w:rsid w:val="00CC1E65"/>
    <w:rsid w:val="00CC36BB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20F0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83E45"/>
    <w:rsid w:val="00D9216A"/>
    <w:rsid w:val="00D95BBB"/>
    <w:rsid w:val="00D97E7D"/>
    <w:rsid w:val="00DA02F1"/>
    <w:rsid w:val="00DA16B5"/>
    <w:rsid w:val="00DA2A06"/>
    <w:rsid w:val="00DB1C8C"/>
    <w:rsid w:val="00DB3439"/>
    <w:rsid w:val="00DB3618"/>
    <w:rsid w:val="00DB42DE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1B6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1A09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6168"/>
    <w:rsid w:val="00FF18D2"/>
    <w:rsid w:val="00FF22F5"/>
    <w:rsid w:val="00FF390D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8C8CF2F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Bezmezer">
    <w:name w:val="No Spacing"/>
    <w:uiPriority w:val="1"/>
    <w:qFormat/>
    <w:rsid w:val="006D53D9"/>
    <w:rPr>
      <w:rFonts w:ascii="Calibri" w:eastAsia="Calibri" w:hAnsi="Calibri" w:cs="Arial"/>
      <w:sz w:val="22"/>
      <w:szCs w:val="22"/>
      <w:lang w:eastAsia="en-US"/>
    </w:rPr>
  </w:style>
  <w:style w:type="character" w:styleId="Nevyeenzmnka">
    <w:name w:val="Unresolved Mention"/>
    <w:basedOn w:val="Standardnpsmoodstavce"/>
    <w:rsid w:val="003A2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mailto:reklamace@bioveta.c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skvbl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medicines.health.europa.eu/veterinary" TargetMode="Externa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41E2E-2A56-4DCD-821A-9F0D0E5E6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1182</Words>
  <Characters>6976</Characters>
  <Application>Microsoft Office Word</Application>
  <DocSecurity>0</DocSecurity>
  <Lines>58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Dana Studená</cp:lastModifiedBy>
  <cp:revision>27</cp:revision>
  <cp:lastPrinted>2022-10-26T09:04:00Z</cp:lastPrinted>
  <dcterms:created xsi:type="dcterms:W3CDTF">2026-07-28T09:08:00Z</dcterms:created>
  <dcterms:modified xsi:type="dcterms:W3CDTF">2026-09-02T11:45:00Z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